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sz w:val="52"/>
        </w:rPr>
        <w:t xml:space="preserve"> </w:t>
      </w:r>
    </w:p>
    <w:p>
      <w:pPr>
        <w:spacing w:before="0" w:after="0" w:line="240" w:lineRule="auto"/>
        <w:ind w:firstLine="0"/>
        <w:jc w:val="center"/>
        <w:outlineLvl w:val="9"/>
      </w:pPr>
      <w:r>
        <w:rPr>
          <w:rFonts w:ascii="方正小标宋_GBK" w:hAnsi="方正小标宋_GBK" w:eastAsia="方正小标宋_GBK" w:cs="方正小标宋_GBK"/>
          <w:sz w:val="52"/>
        </w:rPr>
        <w:t xml:space="preserve"> </w:t>
      </w:r>
    </w:p>
    <w:p>
      <w:pPr>
        <w:spacing w:before="0" w:after="0" w:line="240" w:lineRule="auto"/>
        <w:ind w:firstLine="0"/>
        <w:jc w:val="center"/>
        <w:outlineLvl w:val="9"/>
      </w:pPr>
      <w:r>
        <w:rPr>
          <w:rFonts w:ascii="方正小标宋_GBK" w:hAnsi="方正小标宋_GBK" w:eastAsia="方正小标宋_GBK" w:cs="方正小标宋_GBK"/>
          <w:sz w:val="52"/>
        </w:rPr>
        <w:t xml:space="preserve"> </w:t>
      </w: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0" w:name="_Toc_4_4_0000000031"/>
      <w:r>
        <w:rPr>
          <w:rFonts w:hint="default" w:ascii="方正仿宋_GBK" w:hAnsi="方正仿宋_GBK" w:eastAsia="方正仿宋_GBK" w:cs="方正仿宋_GBK"/>
          <w:sz w:val="28"/>
          <w:lang w:val="en"/>
        </w:rPr>
        <w:t>1</w:t>
      </w:r>
      <w:r>
        <w:rPr>
          <w:rFonts w:ascii="方正仿宋_GBK" w:hAnsi="方正仿宋_GBK" w:eastAsia="方正仿宋_GBK" w:cs="方正仿宋_GBK"/>
          <w:sz w:val="28"/>
        </w:rPr>
        <w:t>.2025年办公楼运行费*绩效目标表</w:t>
      </w:r>
      <w:bookmarkEnd w:id="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327901天津市滨海新区交通运输综合行政执法支队</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2025年办公楼运行费*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1390000.00</w:t>
            </w:r>
          </w:p>
        </w:tc>
        <w:tc>
          <w:tcPr>
            <w:tcW w:w="1587" w:type="dxa"/>
            <w:vAlign w:val="center"/>
          </w:tcPr>
          <w:p>
            <w:pPr>
              <w:pStyle w:val="14"/>
            </w:pPr>
            <w:r>
              <w:t>其中：财政    资金</w:t>
            </w:r>
          </w:p>
        </w:tc>
        <w:tc>
          <w:tcPr>
            <w:tcW w:w="1843" w:type="dxa"/>
            <w:vAlign w:val="center"/>
          </w:tcPr>
          <w:p>
            <w:pPr>
              <w:pStyle w:val="13"/>
            </w:pPr>
            <w:r>
              <w:t>1390000.00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通过支付办公楼运行费用，保障日常工作顺利进行。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1.通过支付办公楼运行费用，保障日常工作顺利进行。</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办公楼数量</w:t>
            </w:r>
          </w:p>
        </w:tc>
        <w:tc>
          <w:tcPr>
            <w:tcW w:w="3430" w:type="dxa"/>
            <w:vAlign w:val="center"/>
          </w:tcPr>
          <w:p>
            <w:pPr>
              <w:pStyle w:val="13"/>
            </w:pPr>
            <w:r>
              <w:t>办公楼数量</w:t>
            </w:r>
          </w:p>
        </w:tc>
        <w:tc>
          <w:tcPr>
            <w:tcW w:w="2551" w:type="dxa"/>
            <w:vAlign w:val="center"/>
          </w:tcPr>
          <w:p>
            <w:pPr>
              <w:pStyle w:val="13"/>
            </w:pPr>
            <w:r>
              <w:t>≥10处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办公楼使用率</w:t>
            </w:r>
          </w:p>
        </w:tc>
        <w:tc>
          <w:tcPr>
            <w:tcW w:w="3430" w:type="dxa"/>
            <w:vAlign w:val="center"/>
          </w:tcPr>
          <w:p>
            <w:pPr>
              <w:pStyle w:val="13"/>
            </w:pPr>
            <w:r>
              <w:t>办公楼使用率</w:t>
            </w:r>
          </w:p>
        </w:tc>
        <w:tc>
          <w:tcPr>
            <w:tcW w:w="2551" w:type="dxa"/>
            <w:vAlign w:val="center"/>
          </w:tcPr>
          <w:p>
            <w:pPr>
              <w:pStyle w:val="13"/>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办公楼运行保障时间</w:t>
            </w:r>
          </w:p>
        </w:tc>
        <w:tc>
          <w:tcPr>
            <w:tcW w:w="3430" w:type="dxa"/>
            <w:vAlign w:val="center"/>
          </w:tcPr>
          <w:p>
            <w:pPr>
              <w:pStyle w:val="13"/>
            </w:pPr>
            <w:r>
              <w:t>办公楼运行保障时间</w:t>
            </w:r>
          </w:p>
        </w:tc>
        <w:tc>
          <w:tcPr>
            <w:tcW w:w="2551" w:type="dxa"/>
            <w:vAlign w:val="center"/>
          </w:tcPr>
          <w:p>
            <w:pPr>
              <w:pStyle w:val="13"/>
            </w:pPr>
            <w:r>
              <w:t>2025年全年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办公楼运行费用</w:t>
            </w:r>
          </w:p>
        </w:tc>
        <w:tc>
          <w:tcPr>
            <w:tcW w:w="3430" w:type="dxa"/>
            <w:vAlign w:val="center"/>
          </w:tcPr>
          <w:p>
            <w:pPr>
              <w:pStyle w:val="13"/>
            </w:pPr>
            <w:r>
              <w:t>办公楼运行费用</w:t>
            </w:r>
          </w:p>
        </w:tc>
        <w:tc>
          <w:tcPr>
            <w:tcW w:w="2551" w:type="dxa"/>
            <w:vAlign w:val="center"/>
          </w:tcPr>
          <w:p>
            <w:pPr>
              <w:pStyle w:val="13"/>
            </w:pPr>
            <w:r>
              <w:t>≤139万元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保障日常工作顺利推进</w:t>
            </w:r>
          </w:p>
        </w:tc>
        <w:tc>
          <w:tcPr>
            <w:tcW w:w="3430" w:type="dxa"/>
            <w:vAlign w:val="center"/>
          </w:tcPr>
          <w:p>
            <w:pPr>
              <w:pStyle w:val="13"/>
            </w:pPr>
            <w:r>
              <w:t>保障日常工作顺利推进</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上级部门满意度</w:t>
            </w:r>
          </w:p>
        </w:tc>
        <w:tc>
          <w:tcPr>
            <w:tcW w:w="3430" w:type="dxa"/>
            <w:vAlign w:val="center"/>
          </w:tcPr>
          <w:p>
            <w:pPr>
              <w:pStyle w:val="13"/>
            </w:pPr>
            <w:r>
              <w:t>上级部门满意度</w:t>
            </w:r>
          </w:p>
        </w:tc>
        <w:tc>
          <w:tcPr>
            <w:tcW w:w="2551" w:type="dxa"/>
            <w:vAlign w:val="center"/>
          </w:tcPr>
          <w:p>
            <w:pPr>
              <w:pStyle w:val="13"/>
            </w:pPr>
            <w:r>
              <w:t>≥90百分比</w:t>
            </w:r>
          </w:p>
        </w:tc>
      </w:tr>
    </w:tbl>
    <w:p>
      <w:pPr>
        <w:sectPr>
          <w:footerReference r:id="rId3" w:type="default"/>
          <w:footerReference r:id="rId4" w:type="even"/>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 w:name="_Toc_4_4_0000000032"/>
      <w:r>
        <w:rPr>
          <w:rFonts w:ascii="方正仿宋_GBK" w:hAnsi="方正仿宋_GBK" w:eastAsia="方正仿宋_GBK" w:cs="方正仿宋_GBK"/>
          <w:sz w:val="28"/>
        </w:rPr>
        <w:t>2.2025年工程质量检测费*绩效目标表</w:t>
      </w:r>
      <w:bookmarkEnd w:id="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327901天津市滨海新区交通运输综合行政执法支队</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2025年工程质量检测费*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480000.00</w:t>
            </w:r>
          </w:p>
        </w:tc>
        <w:tc>
          <w:tcPr>
            <w:tcW w:w="1587" w:type="dxa"/>
            <w:vAlign w:val="center"/>
          </w:tcPr>
          <w:p>
            <w:pPr>
              <w:pStyle w:val="14"/>
            </w:pPr>
            <w:r>
              <w:t>其中：财政    资金</w:t>
            </w:r>
          </w:p>
        </w:tc>
        <w:tc>
          <w:tcPr>
            <w:tcW w:w="1843" w:type="dxa"/>
            <w:vAlign w:val="center"/>
          </w:tcPr>
          <w:p>
            <w:pPr>
              <w:pStyle w:val="13"/>
            </w:pPr>
            <w:r>
              <w:t>480000.00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通过开展工程质量检测费，保障项目质量合格，顺利推进项目进行。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1.通过开展工程质量检测费，保障项目质量合格，顺利推进项目进行。</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工程数量</w:t>
            </w:r>
          </w:p>
        </w:tc>
        <w:tc>
          <w:tcPr>
            <w:tcW w:w="3430" w:type="dxa"/>
            <w:vAlign w:val="center"/>
          </w:tcPr>
          <w:p>
            <w:pPr>
              <w:pStyle w:val="13"/>
            </w:pPr>
            <w:r>
              <w:t>工程数量</w:t>
            </w:r>
          </w:p>
        </w:tc>
        <w:tc>
          <w:tcPr>
            <w:tcW w:w="2551" w:type="dxa"/>
            <w:vAlign w:val="center"/>
          </w:tcPr>
          <w:p>
            <w:pPr>
              <w:pStyle w:val="13"/>
            </w:pPr>
            <w:r>
              <w:t>≥5个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检测质量合格率</w:t>
            </w:r>
          </w:p>
        </w:tc>
        <w:tc>
          <w:tcPr>
            <w:tcW w:w="3430" w:type="dxa"/>
            <w:vAlign w:val="center"/>
          </w:tcPr>
          <w:p>
            <w:pPr>
              <w:pStyle w:val="13"/>
            </w:pPr>
            <w:r>
              <w:t>检测质量合格率</w:t>
            </w:r>
          </w:p>
        </w:tc>
        <w:tc>
          <w:tcPr>
            <w:tcW w:w="2551" w:type="dxa"/>
            <w:vAlign w:val="center"/>
          </w:tcPr>
          <w:p>
            <w:pPr>
              <w:pStyle w:val="13"/>
            </w:pPr>
            <w:r>
              <w:t>≥95百分比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检测质量完成时间</w:t>
            </w:r>
          </w:p>
        </w:tc>
        <w:tc>
          <w:tcPr>
            <w:tcW w:w="3430" w:type="dxa"/>
            <w:vAlign w:val="center"/>
          </w:tcPr>
          <w:p>
            <w:pPr>
              <w:pStyle w:val="13"/>
            </w:pPr>
            <w:r>
              <w:t>检测质量完成时间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支付检测费用</w:t>
            </w:r>
          </w:p>
        </w:tc>
        <w:tc>
          <w:tcPr>
            <w:tcW w:w="3430" w:type="dxa"/>
            <w:vAlign w:val="center"/>
          </w:tcPr>
          <w:p>
            <w:pPr>
              <w:pStyle w:val="13"/>
            </w:pPr>
            <w:r>
              <w:t>支付检测费用</w:t>
            </w:r>
          </w:p>
        </w:tc>
        <w:tc>
          <w:tcPr>
            <w:tcW w:w="2551" w:type="dxa"/>
            <w:vAlign w:val="center"/>
          </w:tcPr>
          <w:p>
            <w:pPr>
              <w:pStyle w:val="13"/>
            </w:pPr>
            <w:r>
              <w:t>≤48万元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保障项目工程质量</w:t>
            </w:r>
          </w:p>
        </w:tc>
        <w:tc>
          <w:tcPr>
            <w:tcW w:w="3430" w:type="dxa"/>
            <w:vAlign w:val="center"/>
          </w:tcPr>
          <w:p>
            <w:pPr>
              <w:pStyle w:val="13"/>
            </w:pPr>
            <w:r>
              <w:t>保障项目工程质量</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上级部门满意度</w:t>
            </w:r>
          </w:p>
        </w:tc>
        <w:tc>
          <w:tcPr>
            <w:tcW w:w="3430" w:type="dxa"/>
            <w:vAlign w:val="center"/>
          </w:tcPr>
          <w:p>
            <w:pPr>
              <w:pStyle w:val="13"/>
            </w:pPr>
            <w:r>
              <w:t>上级部门满意度</w:t>
            </w:r>
          </w:p>
        </w:tc>
        <w:tc>
          <w:tcPr>
            <w:tcW w:w="2551" w:type="dxa"/>
            <w:vAlign w:val="center"/>
          </w:tcPr>
          <w:p>
            <w:pPr>
              <w:pStyle w:val="13"/>
            </w:pPr>
            <w:r>
              <w:t>≥95百分比</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 w:name="_Toc_4_4_0000000033"/>
      <w:r>
        <w:rPr>
          <w:rFonts w:ascii="方正仿宋_GBK" w:hAnsi="方正仿宋_GBK" w:eastAsia="方正仿宋_GBK" w:cs="方正仿宋_GBK"/>
          <w:sz w:val="28"/>
        </w:rPr>
        <w:t>3.2025年行政执法费*绩效目标表</w:t>
      </w:r>
      <w:bookmarkEnd w:id="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327901天津市滨海新区交通运输综合行政执法支队</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2025年行政执法费*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730000.00</w:t>
            </w:r>
          </w:p>
        </w:tc>
        <w:tc>
          <w:tcPr>
            <w:tcW w:w="1587" w:type="dxa"/>
            <w:vAlign w:val="center"/>
          </w:tcPr>
          <w:p>
            <w:pPr>
              <w:pStyle w:val="14"/>
            </w:pPr>
            <w:r>
              <w:t>其中：财政    资金</w:t>
            </w:r>
          </w:p>
        </w:tc>
        <w:tc>
          <w:tcPr>
            <w:tcW w:w="1843" w:type="dxa"/>
            <w:vAlign w:val="center"/>
          </w:tcPr>
          <w:p>
            <w:pPr>
              <w:pStyle w:val="13"/>
            </w:pPr>
            <w:r>
              <w:t>730000.00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通过支付行政执法费，保障执法工作顺利进行。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1.通过支付行政执法费，保障执法工作顺利进行。</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购买执法设备数量</w:t>
            </w:r>
          </w:p>
        </w:tc>
        <w:tc>
          <w:tcPr>
            <w:tcW w:w="3430" w:type="dxa"/>
            <w:vAlign w:val="center"/>
          </w:tcPr>
          <w:p>
            <w:pPr>
              <w:pStyle w:val="13"/>
            </w:pPr>
            <w:r>
              <w:t>购买执法设备数量</w:t>
            </w:r>
          </w:p>
        </w:tc>
        <w:tc>
          <w:tcPr>
            <w:tcW w:w="2551" w:type="dxa"/>
            <w:vAlign w:val="center"/>
          </w:tcPr>
          <w:p>
            <w:pPr>
              <w:pStyle w:val="13"/>
            </w:pPr>
            <w:r>
              <w:t>≥24个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验收合格率</w:t>
            </w:r>
          </w:p>
        </w:tc>
        <w:tc>
          <w:tcPr>
            <w:tcW w:w="3430" w:type="dxa"/>
            <w:vAlign w:val="center"/>
          </w:tcPr>
          <w:p>
            <w:pPr>
              <w:pStyle w:val="13"/>
            </w:pPr>
            <w:r>
              <w:t>验收合格率</w:t>
            </w:r>
          </w:p>
        </w:tc>
        <w:tc>
          <w:tcPr>
            <w:tcW w:w="2551" w:type="dxa"/>
            <w:vAlign w:val="center"/>
          </w:tcPr>
          <w:p>
            <w:pPr>
              <w:pStyle w:val="13"/>
            </w:pPr>
            <w:r>
              <w:t>≥95百分比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执法设备购置完成时间</w:t>
            </w:r>
          </w:p>
        </w:tc>
        <w:tc>
          <w:tcPr>
            <w:tcW w:w="3430" w:type="dxa"/>
            <w:vAlign w:val="center"/>
          </w:tcPr>
          <w:p>
            <w:pPr>
              <w:pStyle w:val="13"/>
            </w:pPr>
            <w:r>
              <w:t>执法设备购置完成时间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行政执法费成本</w:t>
            </w:r>
          </w:p>
        </w:tc>
        <w:tc>
          <w:tcPr>
            <w:tcW w:w="3430" w:type="dxa"/>
            <w:vAlign w:val="center"/>
          </w:tcPr>
          <w:p>
            <w:pPr>
              <w:pStyle w:val="13"/>
            </w:pPr>
            <w:r>
              <w:t>行政执法费成本</w:t>
            </w:r>
          </w:p>
        </w:tc>
        <w:tc>
          <w:tcPr>
            <w:tcW w:w="2551" w:type="dxa"/>
            <w:vAlign w:val="center"/>
          </w:tcPr>
          <w:p>
            <w:pPr>
              <w:pStyle w:val="13"/>
            </w:pPr>
            <w:r>
              <w:t>≤730000元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保障执法工作</w:t>
            </w:r>
          </w:p>
        </w:tc>
        <w:tc>
          <w:tcPr>
            <w:tcW w:w="3430" w:type="dxa"/>
            <w:vAlign w:val="center"/>
          </w:tcPr>
          <w:p>
            <w:pPr>
              <w:pStyle w:val="13"/>
            </w:pPr>
            <w:r>
              <w:t>保障执法工作顺利进行</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执法人员满意度</w:t>
            </w:r>
          </w:p>
        </w:tc>
        <w:tc>
          <w:tcPr>
            <w:tcW w:w="3430" w:type="dxa"/>
            <w:vAlign w:val="center"/>
          </w:tcPr>
          <w:p>
            <w:pPr>
              <w:pStyle w:val="13"/>
            </w:pPr>
            <w:r>
              <w:t>基层执法人员满意度</w:t>
            </w:r>
          </w:p>
        </w:tc>
        <w:tc>
          <w:tcPr>
            <w:tcW w:w="2551" w:type="dxa"/>
            <w:vAlign w:val="center"/>
          </w:tcPr>
          <w:p>
            <w:pPr>
              <w:pStyle w:val="13"/>
            </w:pPr>
            <w:r>
              <w:t>≥95百分比</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 w:name="_Toc_4_4_0000000034"/>
      <w:r>
        <w:rPr>
          <w:rFonts w:hint="default" w:ascii="方正仿宋_GBK" w:hAnsi="方正仿宋_GBK" w:eastAsia="方正仿宋_GBK" w:cs="方正仿宋_GBK"/>
          <w:sz w:val="28"/>
          <w:lang w:val="en"/>
        </w:rPr>
        <w:t>4</w:t>
      </w:r>
      <w:r>
        <w:rPr>
          <w:rFonts w:ascii="方正仿宋_GBK" w:hAnsi="方正仿宋_GBK" w:eastAsia="方正仿宋_GBK" w:cs="方正仿宋_GBK"/>
          <w:sz w:val="28"/>
        </w:rPr>
        <w:t>.2025年执法站标准化建设*绩效目标表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327901天津市滨海新区交通运输综合行政执法支队</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2025年执法站标准化建设*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500000.00</w:t>
            </w:r>
          </w:p>
        </w:tc>
        <w:tc>
          <w:tcPr>
            <w:tcW w:w="1587" w:type="dxa"/>
            <w:vAlign w:val="center"/>
          </w:tcPr>
          <w:p>
            <w:pPr>
              <w:pStyle w:val="14"/>
            </w:pPr>
            <w:r>
              <w:t>其中：财政    资金</w:t>
            </w:r>
          </w:p>
        </w:tc>
        <w:tc>
          <w:tcPr>
            <w:tcW w:w="1843" w:type="dxa"/>
            <w:vAlign w:val="center"/>
          </w:tcPr>
          <w:p>
            <w:pPr>
              <w:pStyle w:val="13"/>
            </w:pPr>
            <w:r>
              <w:t>500000.00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通过执法站所标准化建设提升执法形象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1.通过执法站所标准化建设提升执法形象</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执法站数量</w:t>
            </w:r>
          </w:p>
        </w:tc>
        <w:tc>
          <w:tcPr>
            <w:tcW w:w="3430" w:type="dxa"/>
            <w:vAlign w:val="center"/>
          </w:tcPr>
          <w:p>
            <w:pPr>
              <w:pStyle w:val="13"/>
            </w:pPr>
            <w:r>
              <w:t>执法站数量</w:t>
            </w:r>
          </w:p>
        </w:tc>
        <w:tc>
          <w:tcPr>
            <w:tcW w:w="2551" w:type="dxa"/>
            <w:vAlign w:val="center"/>
          </w:tcPr>
          <w:p>
            <w:pPr>
              <w:pStyle w:val="13"/>
            </w:pPr>
            <w:r>
              <w:t>≥12个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建设合格率</w:t>
            </w:r>
          </w:p>
        </w:tc>
        <w:tc>
          <w:tcPr>
            <w:tcW w:w="3430" w:type="dxa"/>
            <w:vAlign w:val="center"/>
          </w:tcPr>
          <w:p>
            <w:pPr>
              <w:pStyle w:val="13"/>
            </w:pPr>
            <w:r>
              <w:t>执法站所标准化建设合格率</w:t>
            </w:r>
          </w:p>
        </w:tc>
        <w:tc>
          <w:tcPr>
            <w:tcW w:w="2551" w:type="dxa"/>
            <w:vAlign w:val="center"/>
          </w:tcPr>
          <w:p>
            <w:pPr>
              <w:pStyle w:val="13"/>
            </w:pPr>
            <w:r>
              <w:t>≥95百分比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建设完成时间</w:t>
            </w:r>
          </w:p>
        </w:tc>
        <w:tc>
          <w:tcPr>
            <w:tcW w:w="3430" w:type="dxa"/>
            <w:vAlign w:val="center"/>
          </w:tcPr>
          <w:p>
            <w:pPr>
              <w:pStyle w:val="13"/>
            </w:pPr>
            <w:r>
              <w:t>建设完成时间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标准化建设费用</w:t>
            </w:r>
          </w:p>
        </w:tc>
        <w:tc>
          <w:tcPr>
            <w:tcW w:w="3430" w:type="dxa"/>
            <w:vAlign w:val="center"/>
          </w:tcPr>
          <w:p>
            <w:pPr>
              <w:pStyle w:val="13"/>
            </w:pPr>
            <w:r>
              <w:t>标准化建设费用</w:t>
            </w:r>
          </w:p>
        </w:tc>
        <w:tc>
          <w:tcPr>
            <w:tcW w:w="2551" w:type="dxa"/>
            <w:vAlign w:val="center"/>
          </w:tcPr>
          <w:p>
            <w:pPr>
              <w:pStyle w:val="13"/>
            </w:pPr>
            <w:r>
              <w:t>≤50万元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保障执法工作</w:t>
            </w:r>
          </w:p>
        </w:tc>
        <w:tc>
          <w:tcPr>
            <w:tcW w:w="3430" w:type="dxa"/>
            <w:vAlign w:val="center"/>
          </w:tcPr>
          <w:p>
            <w:pPr>
              <w:pStyle w:val="13"/>
            </w:pPr>
            <w:r>
              <w:t>保障执法工作顺利进行</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上级部门满意度</w:t>
            </w:r>
          </w:p>
        </w:tc>
        <w:tc>
          <w:tcPr>
            <w:tcW w:w="3430" w:type="dxa"/>
            <w:vAlign w:val="center"/>
          </w:tcPr>
          <w:p>
            <w:pPr>
              <w:pStyle w:val="13"/>
            </w:pPr>
            <w:r>
              <w:t>上级部门满意度</w:t>
            </w:r>
          </w:p>
        </w:tc>
        <w:tc>
          <w:tcPr>
            <w:tcW w:w="2551" w:type="dxa"/>
            <w:vAlign w:val="center"/>
          </w:tcPr>
          <w:p>
            <w:pPr>
              <w:pStyle w:val="13"/>
            </w:pPr>
            <w:r>
              <w:t>≥95百分比</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4" w:name="_Toc_4_4_0000000035"/>
      <w:r>
        <w:rPr>
          <w:rFonts w:hint="default" w:ascii="方正仿宋_GBK" w:hAnsi="方正仿宋_GBK" w:eastAsia="方正仿宋_GBK" w:cs="方正仿宋_GBK"/>
          <w:sz w:val="28"/>
          <w:lang w:val="en"/>
        </w:rPr>
        <w:t>5</w:t>
      </w:r>
      <w:r>
        <w:rPr>
          <w:rFonts w:ascii="方正仿宋_GBK" w:hAnsi="方正仿宋_GBK" w:eastAsia="方正仿宋_GBK" w:cs="方正仿宋_GBK"/>
          <w:sz w:val="28"/>
        </w:rPr>
        <w:t>.2025年治超卸载点租赁费*绩效目标表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327901天津市滨海新区交通运输综合行政执法支队</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2025年治超卸载点租赁费*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5024900.00</w:t>
            </w:r>
          </w:p>
        </w:tc>
        <w:tc>
          <w:tcPr>
            <w:tcW w:w="1587" w:type="dxa"/>
            <w:vAlign w:val="center"/>
          </w:tcPr>
          <w:p>
            <w:pPr>
              <w:pStyle w:val="14"/>
            </w:pPr>
            <w:r>
              <w:t>其中：财政    资金</w:t>
            </w:r>
          </w:p>
        </w:tc>
        <w:tc>
          <w:tcPr>
            <w:tcW w:w="1843" w:type="dxa"/>
            <w:vAlign w:val="center"/>
          </w:tcPr>
          <w:p>
            <w:pPr>
              <w:pStyle w:val="13"/>
            </w:pPr>
            <w:r>
              <w:t>5024900.00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通过租赁治超卸载点，保障治超工作正常运行。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1.通过租赁治超卸载点，保障治超工作正常运行。</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租赁治超卸载点数量</w:t>
            </w:r>
          </w:p>
        </w:tc>
        <w:tc>
          <w:tcPr>
            <w:tcW w:w="3430" w:type="dxa"/>
            <w:vAlign w:val="center"/>
          </w:tcPr>
          <w:p>
            <w:pPr>
              <w:pStyle w:val="13"/>
            </w:pPr>
            <w:r>
              <w:t>租赁治超卸载点数量</w:t>
            </w:r>
          </w:p>
        </w:tc>
        <w:tc>
          <w:tcPr>
            <w:tcW w:w="2551" w:type="dxa"/>
            <w:vAlign w:val="center"/>
          </w:tcPr>
          <w:p>
            <w:pPr>
              <w:pStyle w:val="13"/>
            </w:pPr>
            <w: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设施质量合格率</w:t>
            </w:r>
          </w:p>
        </w:tc>
        <w:tc>
          <w:tcPr>
            <w:tcW w:w="3430" w:type="dxa"/>
            <w:vAlign w:val="center"/>
          </w:tcPr>
          <w:p>
            <w:pPr>
              <w:pStyle w:val="13"/>
            </w:pPr>
            <w:r>
              <w:t>设施质量合格率</w:t>
            </w:r>
          </w:p>
        </w:tc>
        <w:tc>
          <w:tcPr>
            <w:tcW w:w="2551" w:type="dxa"/>
            <w:vAlign w:val="center"/>
          </w:tcPr>
          <w:p>
            <w:pPr>
              <w:pStyle w:val="13"/>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治超卸载点完成时间</w:t>
            </w:r>
          </w:p>
        </w:tc>
        <w:tc>
          <w:tcPr>
            <w:tcW w:w="3430" w:type="dxa"/>
            <w:vAlign w:val="center"/>
          </w:tcPr>
          <w:p>
            <w:pPr>
              <w:pStyle w:val="13"/>
            </w:pPr>
            <w:r>
              <w:t>治超卸载点完成时间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卸载点租赁费用</w:t>
            </w:r>
          </w:p>
        </w:tc>
        <w:tc>
          <w:tcPr>
            <w:tcW w:w="3430" w:type="dxa"/>
            <w:vAlign w:val="center"/>
          </w:tcPr>
          <w:p>
            <w:pPr>
              <w:pStyle w:val="13"/>
            </w:pPr>
            <w:r>
              <w:t>卸载点租赁费用</w:t>
            </w:r>
          </w:p>
        </w:tc>
        <w:tc>
          <w:tcPr>
            <w:tcW w:w="2551" w:type="dxa"/>
            <w:vAlign w:val="center"/>
          </w:tcPr>
          <w:p>
            <w:pPr>
              <w:pStyle w:val="13"/>
            </w:pPr>
            <w:r>
              <w:t>≤502.49万元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保障治超工作正常运行</w:t>
            </w:r>
          </w:p>
        </w:tc>
        <w:tc>
          <w:tcPr>
            <w:tcW w:w="3430" w:type="dxa"/>
            <w:vAlign w:val="center"/>
          </w:tcPr>
          <w:p>
            <w:pPr>
              <w:pStyle w:val="13"/>
            </w:pPr>
            <w:r>
              <w:t>保障治超工作正常运行</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群众对检测准确性满意率</w:t>
            </w:r>
          </w:p>
        </w:tc>
        <w:tc>
          <w:tcPr>
            <w:tcW w:w="3430" w:type="dxa"/>
            <w:vAlign w:val="center"/>
          </w:tcPr>
          <w:p>
            <w:pPr>
              <w:pStyle w:val="13"/>
            </w:pPr>
            <w:r>
              <w:t>群众对检测准确性满意率</w:t>
            </w:r>
          </w:p>
        </w:tc>
        <w:tc>
          <w:tcPr>
            <w:tcW w:w="2551" w:type="dxa"/>
            <w:vAlign w:val="center"/>
          </w:tcPr>
          <w:p>
            <w:pPr>
              <w:pStyle w:val="13"/>
            </w:pPr>
            <w:r>
              <w:t>≥95百分比</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5" w:name="_Toc_4_4_0000000036"/>
      <w:r>
        <w:rPr>
          <w:rFonts w:hint="default" w:ascii="方正仿宋_GBK" w:hAnsi="方正仿宋_GBK" w:eastAsia="方正仿宋_GBK" w:cs="方正仿宋_GBK"/>
          <w:sz w:val="28"/>
          <w:lang w:val="en"/>
        </w:rPr>
        <w:t>6</w:t>
      </w:r>
      <w:r>
        <w:rPr>
          <w:rFonts w:ascii="方正仿宋_GBK" w:hAnsi="方正仿宋_GBK" w:eastAsia="方正仿宋_GBK" w:cs="方正仿宋_GBK"/>
          <w:sz w:val="28"/>
        </w:rPr>
        <w:t>. 2025年编制外长聘-机关事业单位辅助人员（基本建设室）绩效目标表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327901天津市滨海新区交通运输综合行政执法支队</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 xml:space="preserve"> 2025年编制外长聘-机关事业单位辅助人员（基本建设室）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750000.00</w:t>
            </w:r>
          </w:p>
        </w:tc>
        <w:tc>
          <w:tcPr>
            <w:tcW w:w="1587" w:type="dxa"/>
            <w:vAlign w:val="center"/>
          </w:tcPr>
          <w:p>
            <w:pPr>
              <w:pStyle w:val="14"/>
            </w:pPr>
            <w:r>
              <w:t>其中：财政    资金</w:t>
            </w:r>
          </w:p>
        </w:tc>
        <w:tc>
          <w:tcPr>
            <w:tcW w:w="1843" w:type="dxa"/>
            <w:vAlign w:val="center"/>
          </w:tcPr>
          <w:p>
            <w:pPr>
              <w:pStyle w:val="13"/>
            </w:pPr>
            <w:r>
              <w:t>750000.00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通过发放多种用工派遣人员工作经费，保障派遣员工的基本合法权益，保障工作顺利推进。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1.通过发放多种用工派遣人员工作经费，保障派遣员工的基本合法权益，保障工作顺利推进。</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多种用工人员经费发放人数</w:t>
            </w:r>
          </w:p>
        </w:tc>
        <w:tc>
          <w:tcPr>
            <w:tcW w:w="3430" w:type="dxa"/>
            <w:vAlign w:val="center"/>
          </w:tcPr>
          <w:p>
            <w:pPr>
              <w:pStyle w:val="13"/>
            </w:pPr>
            <w:r>
              <w:t>通过考量实际多种用工人员经费发放人数，反映多种用工人员经费发放工作开展的完成情况。</w:t>
            </w:r>
          </w:p>
        </w:tc>
        <w:tc>
          <w:tcPr>
            <w:tcW w:w="2551" w:type="dxa"/>
            <w:vAlign w:val="center"/>
          </w:tcPr>
          <w:p>
            <w:pPr>
              <w:pStyle w:val="13"/>
            </w:pPr>
            <w:r>
              <w:t>≥13人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多种用工人员经费发放准确率</w:t>
            </w:r>
          </w:p>
        </w:tc>
        <w:tc>
          <w:tcPr>
            <w:tcW w:w="3430" w:type="dxa"/>
            <w:vAlign w:val="center"/>
          </w:tcPr>
          <w:p>
            <w:pPr>
              <w:pStyle w:val="13"/>
            </w:pPr>
            <w:r>
              <w:t>通过多种用工人员经费发放准确的人数与多种用工人员经费发放总人数比对，反映多种用工人员经费发放的准确情况。计算公式：多种用工人员经费发放准确率=多种用工人员经费发放准确的人数÷多种用工人员经费发放总人数×100%</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多种用工人员经费发放完成时间</w:t>
            </w:r>
          </w:p>
        </w:tc>
        <w:tc>
          <w:tcPr>
            <w:tcW w:w="3430" w:type="dxa"/>
            <w:vAlign w:val="center"/>
          </w:tcPr>
          <w:p>
            <w:pPr>
              <w:pStyle w:val="13"/>
            </w:pPr>
            <w:r>
              <w:t>通过考量实际多种用工人员经费发放完成时间，反映多种用工人员经费发放工作开展的完成情况。</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多种用工人员经费标准</w:t>
            </w:r>
          </w:p>
        </w:tc>
        <w:tc>
          <w:tcPr>
            <w:tcW w:w="3430" w:type="dxa"/>
            <w:vAlign w:val="center"/>
          </w:tcPr>
          <w:p>
            <w:pPr>
              <w:pStyle w:val="13"/>
            </w:pPr>
            <w:r>
              <w:t>通过实际支出标准与规定支出标准比对，反映多种用工人员经费支出标准的符合情况。</w:t>
            </w:r>
          </w:p>
        </w:tc>
        <w:tc>
          <w:tcPr>
            <w:tcW w:w="2551" w:type="dxa"/>
            <w:vAlign w:val="center"/>
          </w:tcPr>
          <w:p>
            <w:pPr>
              <w:pStyle w:val="13"/>
            </w:pPr>
            <w:r>
              <w:t>≤5.77万元/年/人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多种用工人员到岗率</w:t>
            </w:r>
          </w:p>
        </w:tc>
        <w:tc>
          <w:tcPr>
            <w:tcW w:w="3430" w:type="dxa"/>
            <w:vAlign w:val="center"/>
          </w:tcPr>
          <w:p>
            <w:pPr>
              <w:pStyle w:val="13"/>
            </w:pPr>
            <w:r>
              <w:t>通过实际多种用工人员到岗人数与多种用工人员应到岗人数比对，反映多种用工人员的到岗情况。计算公式：多种用工人员到岗率=实际到岗人数÷应到岗人数×100%</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完善多种用工人员经费管理制度</w:t>
            </w:r>
          </w:p>
        </w:tc>
        <w:tc>
          <w:tcPr>
            <w:tcW w:w="3430" w:type="dxa"/>
            <w:vAlign w:val="center"/>
          </w:tcPr>
          <w:p>
            <w:pPr>
              <w:pStyle w:val="13"/>
            </w:pPr>
            <w:r>
              <w:t>通过多种用工人员经费管理制度或办法的完善情况，反映多种用工人员经费管理工作开展的长效保障效果。</w:t>
            </w:r>
          </w:p>
        </w:tc>
        <w:tc>
          <w:tcPr>
            <w:tcW w:w="2551" w:type="dxa"/>
            <w:vAlign w:val="center"/>
          </w:tcPr>
          <w:p>
            <w:pPr>
              <w:pStyle w:val="13"/>
            </w:pPr>
            <w:r>
              <w:t>持续有效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多种用工人员满意度</w:t>
            </w:r>
          </w:p>
        </w:tc>
        <w:tc>
          <w:tcPr>
            <w:tcW w:w="3430" w:type="dxa"/>
            <w:vAlign w:val="center"/>
          </w:tcPr>
          <w:p>
            <w:pPr>
              <w:pStyle w:val="13"/>
            </w:pPr>
            <w:r>
              <w:t>通过调查问卷中满意人数与调查总人数的比率，反映被调查对象对本项目的满意程度。计算公式：各类问题满意人数÷调查总人数×100%</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6" w:name="_Toc_4_4_0000000037"/>
      <w:r>
        <w:rPr>
          <w:rFonts w:hint="default" w:ascii="方正仿宋_GBK" w:hAnsi="方正仿宋_GBK" w:eastAsia="方正仿宋_GBK" w:cs="方正仿宋_GBK"/>
          <w:sz w:val="28"/>
          <w:lang w:val="en"/>
        </w:rPr>
        <w:t>7</w:t>
      </w:r>
      <w:r>
        <w:rPr>
          <w:rFonts w:ascii="方正仿宋_GBK" w:hAnsi="方正仿宋_GBK" w:eastAsia="方正仿宋_GBK" w:cs="方正仿宋_GBK"/>
          <w:sz w:val="28"/>
        </w:rPr>
        <w:t>.2024超限检测站(点)设施日常养护(含土地租赁)市级补助直达资金(津财基指[2023]92号)绩效目标表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327901天津市滨海新区交通运输综合行政执法支队</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2024超限检测站(点)设施日常养护(含土地租赁)市级补助直达资金(津财基指[2023]92号)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743677.20</w:t>
            </w:r>
          </w:p>
        </w:tc>
        <w:tc>
          <w:tcPr>
            <w:tcW w:w="1587" w:type="dxa"/>
            <w:vAlign w:val="center"/>
          </w:tcPr>
          <w:p>
            <w:pPr>
              <w:pStyle w:val="14"/>
            </w:pPr>
            <w:r>
              <w:t>其中：财政    资金</w:t>
            </w:r>
          </w:p>
        </w:tc>
        <w:tc>
          <w:tcPr>
            <w:tcW w:w="1843" w:type="dxa"/>
            <w:vAlign w:val="center"/>
          </w:tcPr>
          <w:p>
            <w:pPr>
              <w:pStyle w:val="13"/>
            </w:pPr>
            <w:r>
              <w:t>743677.20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2024年度对滨海新区1个1类公路超限检测点，5个超限检测点开展运维工作，保证超限站（点）检测设备质量合格，精度准确，持有合格有效的计量检定证书。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1.2024年度对滨海新区1个1类公路超限检测点，5个超限检测点开展运维工作，保证超限站（点）检测设备质量合格，精度准确，持有合格有效的计量检定证书。超限站（点）检测设备和设施损坏后及时维修，不影响站区正常运行，超限站（点）年度养护补助使用率达到100%。</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市级补助1类超限站数量</w:t>
            </w:r>
          </w:p>
        </w:tc>
        <w:tc>
          <w:tcPr>
            <w:tcW w:w="3430" w:type="dxa"/>
            <w:vAlign w:val="center"/>
          </w:tcPr>
          <w:p>
            <w:pPr>
              <w:pStyle w:val="13"/>
            </w:pPr>
            <w:r>
              <w:t>市级补助1类超限站数量</w:t>
            </w:r>
          </w:p>
        </w:tc>
        <w:tc>
          <w:tcPr>
            <w:tcW w:w="2551" w:type="dxa"/>
            <w:vAlign w:val="center"/>
          </w:tcPr>
          <w:p>
            <w:pPr>
              <w:pStyle w:val="13"/>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市级补助超限点数量</w:t>
            </w:r>
          </w:p>
        </w:tc>
        <w:tc>
          <w:tcPr>
            <w:tcW w:w="3430" w:type="dxa"/>
            <w:vAlign w:val="center"/>
          </w:tcPr>
          <w:p>
            <w:pPr>
              <w:pStyle w:val="13"/>
            </w:pPr>
            <w:r>
              <w:t>市级补助超限点数量</w:t>
            </w:r>
          </w:p>
        </w:tc>
        <w:tc>
          <w:tcPr>
            <w:tcW w:w="2551" w:type="dxa"/>
            <w:vAlign w:val="center"/>
          </w:tcPr>
          <w:p>
            <w:pPr>
              <w:pStyle w:val="13"/>
            </w:pPr>
            <w:r>
              <w:t>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超限站防雷设施质量</w:t>
            </w:r>
          </w:p>
        </w:tc>
        <w:tc>
          <w:tcPr>
            <w:tcW w:w="3430" w:type="dxa"/>
            <w:vAlign w:val="center"/>
          </w:tcPr>
          <w:p>
            <w:pPr>
              <w:pStyle w:val="13"/>
            </w:pPr>
            <w:r>
              <w:t>超限站防雷设施质量</w:t>
            </w:r>
          </w:p>
        </w:tc>
        <w:tc>
          <w:tcPr>
            <w:tcW w:w="2551" w:type="dxa"/>
            <w:vAlign w:val="center"/>
          </w:tcPr>
          <w:p>
            <w:pPr>
              <w:pStyle w:val="13"/>
            </w:pPr>
            <w: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超限站检测设备质量</w:t>
            </w:r>
          </w:p>
        </w:tc>
        <w:tc>
          <w:tcPr>
            <w:tcW w:w="3430" w:type="dxa"/>
            <w:vAlign w:val="center"/>
          </w:tcPr>
          <w:p>
            <w:pPr>
              <w:pStyle w:val="13"/>
            </w:pPr>
            <w:r>
              <w:t>超限站检测设备质量</w:t>
            </w:r>
          </w:p>
        </w:tc>
        <w:tc>
          <w:tcPr>
            <w:tcW w:w="2551" w:type="dxa"/>
            <w:vAlign w:val="center"/>
          </w:tcPr>
          <w:p>
            <w:pPr>
              <w:pStyle w:val="13"/>
            </w:pPr>
            <w: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超限站检测联网率</w:t>
            </w:r>
          </w:p>
        </w:tc>
        <w:tc>
          <w:tcPr>
            <w:tcW w:w="3430" w:type="dxa"/>
            <w:vAlign w:val="center"/>
          </w:tcPr>
          <w:p>
            <w:pPr>
              <w:pStyle w:val="13"/>
            </w:pPr>
            <w:r>
              <w:t>超限站检测联网率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超限设施维修完成时间</w:t>
            </w:r>
          </w:p>
        </w:tc>
        <w:tc>
          <w:tcPr>
            <w:tcW w:w="3430" w:type="dxa"/>
            <w:vAlign w:val="center"/>
          </w:tcPr>
          <w:p>
            <w:pPr>
              <w:pStyle w:val="13"/>
            </w:pPr>
            <w:r>
              <w:t>超限设施维修完成时间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超限设施日常养护经费</w:t>
            </w:r>
          </w:p>
        </w:tc>
        <w:tc>
          <w:tcPr>
            <w:tcW w:w="3430" w:type="dxa"/>
            <w:vAlign w:val="center"/>
          </w:tcPr>
          <w:p>
            <w:pPr>
              <w:pStyle w:val="13"/>
            </w:pPr>
            <w:r>
              <w:t>超限设施日常养护经费</w:t>
            </w:r>
          </w:p>
        </w:tc>
        <w:tc>
          <w:tcPr>
            <w:tcW w:w="2551" w:type="dxa"/>
            <w:vAlign w:val="center"/>
          </w:tcPr>
          <w:p>
            <w:pPr>
              <w:pStyle w:val="13"/>
            </w:pPr>
            <w:r>
              <w:t>≤74.37万元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保障超限站(点)设施正常运行</w:t>
            </w:r>
          </w:p>
        </w:tc>
        <w:tc>
          <w:tcPr>
            <w:tcW w:w="3430" w:type="dxa"/>
            <w:vAlign w:val="center"/>
          </w:tcPr>
          <w:p>
            <w:pPr>
              <w:pStyle w:val="13"/>
            </w:pPr>
            <w:r>
              <w:t>保障超限站(点)设施正常运行</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检测车辆驾驶员投诉率</w:t>
            </w:r>
          </w:p>
        </w:tc>
        <w:tc>
          <w:tcPr>
            <w:tcW w:w="3430" w:type="dxa"/>
            <w:vAlign w:val="center"/>
          </w:tcPr>
          <w:p>
            <w:pPr>
              <w:pStyle w:val="13"/>
            </w:pPr>
            <w:r>
              <w:t>检测车辆驾驶员投诉率</w:t>
            </w:r>
          </w:p>
        </w:tc>
        <w:tc>
          <w:tcPr>
            <w:tcW w:w="2551" w:type="dxa"/>
            <w:vAlign w:val="center"/>
          </w:tcPr>
          <w:p>
            <w:pPr>
              <w:pStyle w:val="13"/>
            </w:pPr>
            <w:r>
              <w:t>≤5%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7" w:name="_Toc_4_4_0000000038"/>
      <w:r>
        <w:rPr>
          <w:rFonts w:hint="default" w:ascii="方正仿宋_GBK" w:hAnsi="方正仿宋_GBK" w:eastAsia="方正仿宋_GBK" w:cs="方正仿宋_GBK"/>
          <w:sz w:val="28"/>
          <w:lang w:val="en"/>
        </w:rPr>
        <w:t>8</w:t>
      </w:r>
      <w:r>
        <w:rPr>
          <w:rFonts w:ascii="方正仿宋_GBK" w:hAnsi="方正仿宋_GBK" w:eastAsia="方正仿宋_GBK" w:cs="方正仿宋_GBK"/>
          <w:sz w:val="28"/>
        </w:rPr>
        <w:t>.2025年编制外长聘-（原大港学生）（基本建设室）绩效目标表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327901天津市滨海新区交通运输综合行政执法支队</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2025年编制外长聘-（原大港学生）（基本建设室）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2400000.00</w:t>
            </w:r>
          </w:p>
        </w:tc>
        <w:tc>
          <w:tcPr>
            <w:tcW w:w="1587" w:type="dxa"/>
            <w:vAlign w:val="center"/>
          </w:tcPr>
          <w:p>
            <w:pPr>
              <w:pStyle w:val="14"/>
            </w:pPr>
            <w:r>
              <w:t>其中：财政    资金</w:t>
            </w:r>
          </w:p>
        </w:tc>
        <w:tc>
          <w:tcPr>
            <w:tcW w:w="1843" w:type="dxa"/>
            <w:vAlign w:val="center"/>
          </w:tcPr>
          <w:p>
            <w:pPr>
              <w:pStyle w:val="13"/>
            </w:pPr>
            <w:r>
              <w:t>2400000.00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通过发放多种用工派遣人员工作津费，保障派遣员工的基本合法权益，保障工作顺利推进。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1.通过发放多种用工派遣人员工作经费，保障派遣员工的基本合法权益，保障工作顺利推进。</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多种用工人员经费发放人数</w:t>
            </w:r>
          </w:p>
        </w:tc>
        <w:tc>
          <w:tcPr>
            <w:tcW w:w="3430" w:type="dxa"/>
            <w:vAlign w:val="center"/>
          </w:tcPr>
          <w:p>
            <w:pPr>
              <w:pStyle w:val="13"/>
            </w:pPr>
            <w:r>
              <w:t>通过考量实际多种用工人员经费发放人数，反映多种用工人员经费发放工作开展的完成情况。</w:t>
            </w:r>
          </w:p>
        </w:tc>
        <w:tc>
          <w:tcPr>
            <w:tcW w:w="2551" w:type="dxa"/>
            <w:vAlign w:val="center"/>
          </w:tcPr>
          <w:p>
            <w:pPr>
              <w:pStyle w:val="13"/>
            </w:pPr>
            <w:r>
              <w:t>≥11人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多种用工人员经费发放准确率</w:t>
            </w:r>
          </w:p>
        </w:tc>
        <w:tc>
          <w:tcPr>
            <w:tcW w:w="3430" w:type="dxa"/>
            <w:vAlign w:val="center"/>
          </w:tcPr>
          <w:p>
            <w:pPr>
              <w:pStyle w:val="13"/>
            </w:pPr>
            <w:r>
              <w:t>通过多种用工人员经费发放准确的人数与多种用工人员经费发放总人数比对，反映多种用工人员经费发放的准确情况。计算公式：多种用工人员经费发放准确率=多种用工人员经费发放准确的人数÷多种用工人员经费发放总人数×100%</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多种用工人员经费发放完成时间</w:t>
            </w:r>
          </w:p>
        </w:tc>
        <w:tc>
          <w:tcPr>
            <w:tcW w:w="3430" w:type="dxa"/>
            <w:vAlign w:val="center"/>
          </w:tcPr>
          <w:p>
            <w:pPr>
              <w:pStyle w:val="13"/>
            </w:pPr>
            <w:r>
              <w:t>通过考量实际多种用工人员经费发放完成时间，反映多种用工人员经费发放工作开展的完成情况。</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多种用工人员经费标准</w:t>
            </w:r>
          </w:p>
        </w:tc>
        <w:tc>
          <w:tcPr>
            <w:tcW w:w="3430" w:type="dxa"/>
            <w:vAlign w:val="center"/>
          </w:tcPr>
          <w:p>
            <w:pPr>
              <w:pStyle w:val="13"/>
            </w:pPr>
            <w:r>
              <w:t>通过实际支出标准与规定支出标准比对，反映多种用工人员经费支出标准的符合情况。</w:t>
            </w:r>
          </w:p>
        </w:tc>
        <w:tc>
          <w:tcPr>
            <w:tcW w:w="2551" w:type="dxa"/>
            <w:vAlign w:val="center"/>
          </w:tcPr>
          <w:p>
            <w:pPr>
              <w:pStyle w:val="13"/>
            </w:pPr>
            <w:r>
              <w:t>≤21.81万元/年/人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多种用工人员到岗率</w:t>
            </w:r>
          </w:p>
        </w:tc>
        <w:tc>
          <w:tcPr>
            <w:tcW w:w="3430" w:type="dxa"/>
            <w:vAlign w:val="center"/>
          </w:tcPr>
          <w:p>
            <w:pPr>
              <w:pStyle w:val="13"/>
            </w:pPr>
            <w:r>
              <w:t>通过实际多种用工人员到岗人数与多种用工人员应到岗人数比对，反映多种用工人员的到岗情况。计算公式：多种用工人员到岗率=实际到岗人数÷应到岗人数×100%</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完善多种用工人员经费管理制度</w:t>
            </w:r>
          </w:p>
        </w:tc>
        <w:tc>
          <w:tcPr>
            <w:tcW w:w="3430" w:type="dxa"/>
            <w:vAlign w:val="center"/>
          </w:tcPr>
          <w:p>
            <w:pPr>
              <w:pStyle w:val="13"/>
            </w:pPr>
            <w:r>
              <w:t>通过多种用工人员经费管理制度或办法的完善情况，反映多种用工人员经费管理工作开展的长效保障效果。</w:t>
            </w:r>
          </w:p>
        </w:tc>
        <w:tc>
          <w:tcPr>
            <w:tcW w:w="2551" w:type="dxa"/>
            <w:vAlign w:val="center"/>
          </w:tcPr>
          <w:p>
            <w:pPr>
              <w:pStyle w:val="13"/>
            </w:pPr>
            <w:r>
              <w:t>持续有效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多种用工人员满意度</w:t>
            </w:r>
          </w:p>
        </w:tc>
        <w:tc>
          <w:tcPr>
            <w:tcW w:w="3430" w:type="dxa"/>
            <w:vAlign w:val="center"/>
          </w:tcPr>
          <w:p>
            <w:pPr>
              <w:pStyle w:val="13"/>
            </w:pPr>
            <w:r>
              <w:t>通过调查问卷中满意人数与调查总人数的比率，反映被调查对象对本项目的满意程度。计算公式：各类问题满意人数÷调查总人数×100%</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8" w:name="_Toc_4_4_0000000039"/>
      <w:r>
        <w:rPr>
          <w:rFonts w:hint="default" w:ascii="方正仿宋_GBK" w:hAnsi="方正仿宋_GBK" w:eastAsia="方正仿宋_GBK" w:cs="方正仿宋_GBK"/>
          <w:sz w:val="28"/>
          <w:lang w:val="en"/>
        </w:rPr>
        <w:t>9</w:t>
      </w:r>
      <w:r>
        <w:rPr>
          <w:rFonts w:ascii="方正仿宋_GBK" w:hAnsi="方正仿宋_GBK" w:eastAsia="方正仿宋_GBK" w:cs="方正仿宋_GBK"/>
          <w:sz w:val="28"/>
        </w:rPr>
        <w:t>.2025年编制外长聘-综合执法部门人员（基本建设室）绩效目标表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327901天津市滨海新区交通运输综合行政执法支队</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2025年编制外长聘-综合执法部门人员（基本建设室）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9606800.00</w:t>
            </w:r>
          </w:p>
        </w:tc>
        <w:tc>
          <w:tcPr>
            <w:tcW w:w="1587" w:type="dxa"/>
            <w:vAlign w:val="center"/>
          </w:tcPr>
          <w:p>
            <w:pPr>
              <w:pStyle w:val="14"/>
            </w:pPr>
            <w:r>
              <w:t>其中：财政    资金</w:t>
            </w:r>
          </w:p>
        </w:tc>
        <w:tc>
          <w:tcPr>
            <w:tcW w:w="1843" w:type="dxa"/>
            <w:vAlign w:val="center"/>
          </w:tcPr>
          <w:p>
            <w:pPr>
              <w:pStyle w:val="13"/>
            </w:pPr>
            <w:r>
              <w:t>9606800.00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通过发放多种用工派遣人员工作经费，保障派遣员工的基本合法权益，保障工作顺利推进。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1.通过发放多种用工派遣人员工作经费，保障派遣员工的基本合法权益，保障工作顺利推进。</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多种用工人员经费发放人数</w:t>
            </w:r>
          </w:p>
        </w:tc>
        <w:tc>
          <w:tcPr>
            <w:tcW w:w="3430" w:type="dxa"/>
            <w:vAlign w:val="center"/>
          </w:tcPr>
          <w:p>
            <w:pPr>
              <w:pStyle w:val="13"/>
            </w:pPr>
            <w:r>
              <w:t>通过考量实际多种用工人员经费发放人数，反映多种用工人员经费发放工作开展的完成情况。</w:t>
            </w:r>
          </w:p>
        </w:tc>
        <w:tc>
          <w:tcPr>
            <w:tcW w:w="2551" w:type="dxa"/>
            <w:vAlign w:val="center"/>
          </w:tcPr>
          <w:p>
            <w:pPr>
              <w:pStyle w:val="13"/>
            </w:pPr>
            <w:r>
              <w:t>≥146人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多种用工人员经费发放准确率</w:t>
            </w:r>
          </w:p>
        </w:tc>
        <w:tc>
          <w:tcPr>
            <w:tcW w:w="3430" w:type="dxa"/>
            <w:vAlign w:val="center"/>
          </w:tcPr>
          <w:p>
            <w:pPr>
              <w:pStyle w:val="13"/>
            </w:pPr>
            <w:r>
              <w:t>通过多种用工人员经费发放准确的人数与多种用工人员经费发放总人数比对，反映多种用工人员经费发放的准确情况。计算公式：多种用工人员经费发放准确率=多种用工人员经费发放准确的人数÷多种用工人员经费发放总人数×100%</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多种用工人员经费发放完成时间</w:t>
            </w:r>
          </w:p>
        </w:tc>
        <w:tc>
          <w:tcPr>
            <w:tcW w:w="3430" w:type="dxa"/>
            <w:vAlign w:val="center"/>
          </w:tcPr>
          <w:p>
            <w:pPr>
              <w:pStyle w:val="13"/>
            </w:pPr>
            <w:r>
              <w:t>通过考量实际多种用工人员经费发放完成时间，反映多种用工人员经费发放工作开展的完成情况。</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多种用工人员经费标准</w:t>
            </w:r>
          </w:p>
        </w:tc>
        <w:tc>
          <w:tcPr>
            <w:tcW w:w="3430" w:type="dxa"/>
            <w:vAlign w:val="center"/>
          </w:tcPr>
          <w:p>
            <w:pPr>
              <w:pStyle w:val="13"/>
            </w:pPr>
            <w:r>
              <w:t>通过实际支出标准与规定支出标准比对，反映多种用工人员经费支出标准的符合情况。</w:t>
            </w:r>
          </w:p>
        </w:tc>
        <w:tc>
          <w:tcPr>
            <w:tcW w:w="2551" w:type="dxa"/>
            <w:vAlign w:val="center"/>
          </w:tcPr>
          <w:p>
            <w:pPr>
              <w:pStyle w:val="13"/>
            </w:pPr>
            <w:r>
              <w:t>≤6.58万元/年/人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多种用工人员到岗率</w:t>
            </w:r>
          </w:p>
        </w:tc>
        <w:tc>
          <w:tcPr>
            <w:tcW w:w="3430" w:type="dxa"/>
            <w:vAlign w:val="center"/>
          </w:tcPr>
          <w:p>
            <w:pPr>
              <w:pStyle w:val="13"/>
            </w:pPr>
            <w:r>
              <w:t>通过实际多种用工人员到岗人数与多种用工人员应到岗人数比对，反映多种用工人员的到岗情况。计算公式：多种用工人员到岗率=实际到岗人数÷应到岗人数×100%</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完善多种用工人员经费管理制度</w:t>
            </w:r>
          </w:p>
        </w:tc>
        <w:tc>
          <w:tcPr>
            <w:tcW w:w="3430" w:type="dxa"/>
            <w:vAlign w:val="center"/>
          </w:tcPr>
          <w:p>
            <w:pPr>
              <w:pStyle w:val="13"/>
            </w:pPr>
            <w:r>
              <w:t>通过多种用工人员经费管理制度或办法的完善情况，反映多种用工人员经费管理工作开展的长效保障效果。</w:t>
            </w:r>
          </w:p>
        </w:tc>
        <w:tc>
          <w:tcPr>
            <w:tcW w:w="2551" w:type="dxa"/>
            <w:vAlign w:val="center"/>
          </w:tcPr>
          <w:p>
            <w:pPr>
              <w:pStyle w:val="13"/>
            </w:pPr>
            <w:r>
              <w:t>持续有效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多种用工人员满意度</w:t>
            </w:r>
          </w:p>
        </w:tc>
        <w:tc>
          <w:tcPr>
            <w:tcW w:w="3430" w:type="dxa"/>
            <w:vAlign w:val="center"/>
          </w:tcPr>
          <w:p>
            <w:pPr>
              <w:pStyle w:val="13"/>
            </w:pPr>
            <w:r>
              <w:t>通过调查问卷中满意人数与调查总人数的比率，反映被调查对象对本项目的满意程度。计算公式：各类问题满意人数÷调查总人数×100%</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9" w:name="_Toc_4_4_0000000040"/>
      <w:r>
        <w:rPr>
          <w:rFonts w:hint="default" w:ascii="方正仿宋_GBK" w:hAnsi="方正仿宋_GBK" w:eastAsia="方正仿宋_GBK" w:cs="方正仿宋_GBK"/>
          <w:sz w:val="28"/>
          <w:lang w:val="en"/>
        </w:rPr>
        <w:t>10</w:t>
      </w:r>
      <w:r>
        <w:rPr>
          <w:rFonts w:ascii="方正仿宋_GBK" w:hAnsi="方正仿宋_GBK" w:eastAsia="方正仿宋_GBK" w:cs="方正仿宋_GBK"/>
          <w:sz w:val="28"/>
        </w:rPr>
        <w:t>.超限检测站(点)设施日常养护(含土地租赁)市级补助(津财基指[2024]127号)绩效目标表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327901天津市滨海新区交通运输综合行政执法支队</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超限检测站(点)设施日常养护(含土地租赁)市级补助(津财基指[2024]127号)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320000.00</w:t>
            </w:r>
          </w:p>
        </w:tc>
        <w:tc>
          <w:tcPr>
            <w:tcW w:w="1587" w:type="dxa"/>
            <w:vAlign w:val="center"/>
          </w:tcPr>
          <w:p>
            <w:pPr>
              <w:pStyle w:val="14"/>
            </w:pPr>
            <w:r>
              <w:t>其中：财政    资金</w:t>
            </w:r>
          </w:p>
        </w:tc>
        <w:tc>
          <w:tcPr>
            <w:tcW w:w="1843" w:type="dxa"/>
            <w:vAlign w:val="center"/>
          </w:tcPr>
          <w:p>
            <w:pPr>
              <w:pStyle w:val="13"/>
            </w:pPr>
            <w:r>
              <w:t>320000.00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2025年度对滨海新区范围内1个1类超限站开展运维工作,保障治超工作顺利开展.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1.对滨海新区范围内1个1类超限站开展运维工作,保障治超工作顺利开展.</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bookmarkStart w:id="10" w:name="_GoBack"/>
            <w:bookmarkEnd w:id="10"/>
          </w:p>
        </w:tc>
        <w:tc>
          <w:tcPr>
            <w:tcW w:w="1332" w:type="dxa"/>
            <w:vAlign w:val="center"/>
          </w:tcPr>
          <w:p>
            <w:pPr>
              <w:pStyle w:val="13"/>
            </w:pPr>
            <w:r>
              <w:t>日常养护超限检测站(点)数量</w:t>
            </w:r>
          </w:p>
        </w:tc>
        <w:tc>
          <w:tcPr>
            <w:tcW w:w="3430" w:type="dxa"/>
            <w:vAlign w:val="center"/>
          </w:tcPr>
          <w:p>
            <w:pPr>
              <w:pStyle w:val="13"/>
            </w:pPr>
            <w:r>
              <w:t>日常养护超限检测站(点)数量</w:t>
            </w:r>
          </w:p>
        </w:tc>
        <w:tc>
          <w:tcPr>
            <w:tcW w:w="2551" w:type="dxa"/>
            <w:vAlign w:val="center"/>
          </w:tcPr>
          <w:p>
            <w:pPr>
              <w:pStyle w:val="13"/>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检测设备正常运转率</w:t>
            </w:r>
          </w:p>
        </w:tc>
        <w:tc>
          <w:tcPr>
            <w:tcW w:w="3430" w:type="dxa"/>
            <w:vAlign w:val="center"/>
          </w:tcPr>
          <w:p>
            <w:pPr>
              <w:pStyle w:val="13"/>
            </w:pPr>
            <w:r>
              <w:t>检测设备正常运转率</w:t>
            </w:r>
          </w:p>
        </w:tc>
        <w:tc>
          <w:tcPr>
            <w:tcW w:w="2551" w:type="dxa"/>
            <w:vAlign w:val="center"/>
          </w:tcPr>
          <w:p>
            <w:pPr>
              <w:pStyle w:val="13"/>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日常养护完成时间</w:t>
            </w:r>
          </w:p>
        </w:tc>
        <w:tc>
          <w:tcPr>
            <w:tcW w:w="3430" w:type="dxa"/>
            <w:vAlign w:val="center"/>
          </w:tcPr>
          <w:p>
            <w:pPr>
              <w:pStyle w:val="13"/>
            </w:pPr>
            <w:r>
              <w:t>日常养护完成时间</w:t>
            </w:r>
          </w:p>
        </w:tc>
        <w:tc>
          <w:tcPr>
            <w:tcW w:w="2551" w:type="dxa"/>
            <w:vAlign w:val="center"/>
          </w:tcPr>
          <w:p>
            <w:pPr>
              <w:pStyle w:val="13"/>
            </w:pPr>
            <w:r>
              <w:t>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日常养护费用</w:t>
            </w:r>
          </w:p>
        </w:tc>
        <w:tc>
          <w:tcPr>
            <w:tcW w:w="3430" w:type="dxa"/>
            <w:vAlign w:val="center"/>
          </w:tcPr>
          <w:p>
            <w:pPr>
              <w:pStyle w:val="13"/>
            </w:pPr>
            <w:r>
              <w:t>日常养护费用</w:t>
            </w:r>
          </w:p>
        </w:tc>
        <w:tc>
          <w:tcPr>
            <w:tcW w:w="2551" w:type="dxa"/>
            <w:vAlign w:val="center"/>
          </w:tcPr>
          <w:p>
            <w:pPr>
              <w:pStyle w:val="13"/>
            </w:pPr>
            <w:r>
              <w:t>≤32万元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保障超限检测站正常运行</w:t>
            </w:r>
          </w:p>
        </w:tc>
        <w:tc>
          <w:tcPr>
            <w:tcW w:w="3430" w:type="dxa"/>
            <w:vAlign w:val="center"/>
          </w:tcPr>
          <w:p>
            <w:pPr>
              <w:pStyle w:val="13"/>
            </w:pPr>
            <w:r>
              <w:t>保障超限检测站正常运行</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周边群众满意度</w:t>
            </w:r>
          </w:p>
        </w:tc>
        <w:tc>
          <w:tcPr>
            <w:tcW w:w="3430" w:type="dxa"/>
            <w:vAlign w:val="center"/>
          </w:tcPr>
          <w:p>
            <w:pPr>
              <w:pStyle w:val="13"/>
            </w:pPr>
            <w:r>
              <w:t>周边群众满意度</w:t>
            </w:r>
          </w:p>
        </w:tc>
        <w:tc>
          <w:tcPr>
            <w:tcW w:w="2551" w:type="dxa"/>
            <w:vAlign w:val="center"/>
          </w:tcPr>
          <w:p>
            <w:pPr>
              <w:pStyle w:val="13"/>
            </w:pPr>
            <w:r>
              <w:t>≥90%</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5"/>
  </w:compat>
  <w:docVars>
    <w:docVar w:name="commondata" w:val="eyJoZGlkIjoiZTkyOGZiOTBiYWIzMjY3NDdlODhlNTI0ZjJkYWY0NjcifQ=="/>
  </w:docVars>
  <w:rsids>
    <w:rsidRoot w:val="00000000"/>
    <w:rsid w:val="2CC13E88"/>
    <w:rsid w:val="35964338"/>
    <w:rsid w:val="3E78FA38"/>
    <w:rsid w:val="4E7500C4"/>
    <w:rsid w:val="5C8F5F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41</Pages>
  <TotalTime>4</TotalTime>
  <ScaleCrop>false</ScaleCrop>
  <LinksUpToDate>false</LinksUpToDate>
  <Application>WPS Office_11.8.2.10554_F1E327BC-269C-435d-A152-05C5408002CA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2025-01-21T18:46:00Z</dcterms:created>
  <dc:creator>Dell</dc:creator>
  <cp:lastModifiedBy>赵瑾</cp:lastModifiedBy>
  <dcterms:modified xsi:type="dcterms:W3CDTF">2025-02-07T09:54:34Z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y fmtid="{D5CDD505-2E9C-101B-9397-08002B2CF9AE}" pid="3" name="ICV">
    <vt:lpwstr>7FB98111D8784ED381DE6589AA4729FF_13</vt:lpwstr>
  </property>
</Properties>
</file>