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0" w:name="_Toc_4_4_0000000025"/>
      <w:r>
        <w:rPr>
          <w:rFonts w:hint="default" w:ascii="方正仿宋_GBK" w:hAnsi="方正仿宋_GBK" w:eastAsia="方正仿宋_GBK" w:cs="方正仿宋_GBK"/>
          <w:sz w:val="28"/>
          <w:lang w:val="en"/>
        </w:rPr>
        <w:t>1</w:t>
      </w:r>
      <w:r>
        <w:rPr>
          <w:rFonts w:ascii="方正仿宋_GBK" w:hAnsi="方正仿宋_GBK" w:eastAsia="方正仿宋_GBK" w:cs="方正仿宋_GBK"/>
          <w:sz w:val="28"/>
        </w:rPr>
        <w:t>.2025年子牙新河工农大道一号桥抗洪拆桥工程绩效目标表</w:t>
      </w:r>
      <w:bookmarkEnd w:id="0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962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327201天津市滨海新区交通运输服务中心</w:t>
            </w:r>
          </w:p>
        </w:tc>
        <w:tc>
          <w:tcPr>
            <w:tcW w:w="132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2025年子牙新河工农大道一号桥抗洪拆桥工程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>800000.00</w:t>
            </w:r>
          </w:p>
        </w:tc>
        <w:tc>
          <w:tcPr>
            <w:tcW w:w="1327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327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Merge w:val="continue"/>
          </w:tcPr>
          <w:p/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2021年10月8日至2021年10月27日，子牙新河等河道太平镇段由于上游地区山西行洪，区抗洪指挥部要求做好抗洪抢险应急工作，我中心（工农大道项目经理部）组织施工单位成立桥梁抗洪应急抢险队伍，区抗洪指挥部要求对子牙新河工农大道一号桥(老桥)桥梁混凝土护栏进行拆除，并临时启用未完工的新桥。随着水位持续下降，区抗洪指挥部要求对子牙新河工农大道一号桥(老桥)进行恢复，保证通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327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7962" w:type="dxa"/>
            <w:gridSpan w:val="6"/>
            <w:vAlign w:val="center"/>
          </w:tcPr>
          <w:p>
            <w:pPr>
              <w:pStyle w:val="13"/>
            </w:pPr>
            <w:r>
              <w:t>1.通过拆除及修复桥梁混凝土护栏，保证两岸村民的安全通行。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桥梁拆除及修复长度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桥梁拆除及修复长度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≥320米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桥梁拆除及修复率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桥梁拆除及修复率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桥梁拆除及修复完成时间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桥梁拆除及修复完成时间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桥梁抗洪应急抢险费用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桥梁抗洪应急抢险费用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≤80万元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保证两岸村民的安全通行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保证两岸村民的安全通行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周边居民满意度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周边居民满意度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  <w:rPr>
                <w:rFonts w:hint="eastAsia" w:eastAsia="方正书宋_GBK"/>
                <w:lang w:val="en-US" w:eastAsia="zh-CN"/>
              </w:rPr>
            </w:pPr>
            <w:r>
              <w:t>≥95</w:t>
            </w:r>
            <w:r>
              <w:rPr>
                <w:rFonts w:hint="eastAsia"/>
                <w:lang w:val="en-US" w:eastAsia="zh-CN"/>
              </w:rPr>
              <w:t>%</w:t>
            </w:r>
          </w:p>
        </w:tc>
      </w:tr>
    </w:tbl>
    <w:p>
      <w:pPr>
        <w:sectPr>
          <w:footerReference r:id="rId3" w:type="default"/>
          <w:footerReference r:id="rId4" w:type="even"/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1" w:name="_Toc_4_4_0000000026"/>
      <w:r>
        <w:rPr>
          <w:rFonts w:ascii="方正仿宋_GBK" w:hAnsi="方正仿宋_GBK" w:eastAsia="方正仿宋_GBK" w:cs="方正仿宋_GBK"/>
          <w:sz w:val="28"/>
        </w:rPr>
        <w:t>2.2025年滨海新区交通运输服务中心公路设施养管经费绩效目标表</w:t>
      </w:r>
      <w:bookmarkEnd w:id="1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327201天津市滨海新区交通运输服务中心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2025年滨海新区交通运输服务中心公路设施养管经费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18350000.00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18350000.00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对辖区范围内区委托的公路及附属设施进行养管、维修，保障交通正常运行。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1.对辖区范围内区委托的公路及附属设施进行养管、维修，保障交通正常运行。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完成养管工作量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完成养管工作量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≥26公里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公路安全运行率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公路安全运行率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养管、维修完成时间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养管、维修完成时间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中心公路设施养管经费成本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中心公路设施养管经费成本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≤1835万元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降低车辆行人出行成本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降低车辆行人出行成本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有效降低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保障交通设施正常使用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保障交通设施正常使用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有效保障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提高公路通行环境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提高公路通行环境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有效提高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受益群体满意度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≥95%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2" w:name="_Toc_4_4_0000000027"/>
      <w:r>
        <w:rPr>
          <w:rFonts w:hint="default" w:ascii="方正仿宋_GBK" w:hAnsi="方正仿宋_GBK" w:eastAsia="方正仿宋_GBK" w:cs="方正仿宋_GBK"/>
          <w:sz w:val="28"/>
          <w:lang w:val="en"/>
        </w:rPr>
        <w:t>3</w:t>
      </w:r>
      <w:r>
        <w:rPr>
          <w:rFonts w:ascii="方正仿宋_GBK" w:hAnsi="方正仿宋_GBK" w:eastAsia="方正仿宋_GBK" w:cs="方正仿宋_GBK"/>
          <w:sz w:val="28"/>
        </w:rPr>
        <w:t>.普通国省级公路日常养护市级补助（津财基指[2024]127号）绩效目标表</w:t>
      </w:r>
      <w:bookmarkEnd w:id="2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327201天津市滨海新区交通运输服务中心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普通国省级公路日常养护市级补助（津财基指[2024]127号）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48130000.00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48130000.00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1.完成普通国省级公路日常养护工作，其中，支持养护里程311.586公里、路面面积490.66292万平方米、桥梁1.7061万平方米、绿地19.643万平方米、排水设施80639延米、安保设施447848延米、泵站2座。</w:t>
            </w:r>
          </w:p>
          <w:p>
            <w:pPr>
              <w:pStyle w:val="13"/>
            </w:pPr>
            <w:r>
              <w:t>2.按时按质完成普通国省级公路日常养护工作，路况巡查到位率100%。招投标符合规定，养护工作管理规范。</w:t>
            </w:r>
          </w:p>
          <w:p>
            <w:pPr>
              <w:pStyle w:val="13"/>
            </w:pPr>
            <w:r>
              <w:t>3.技术状况综合评定PQI≥80%（MQI）；路面完好，无坑槽、松散、拥包等严重病害。</w:t>
            </w:r>
          </w:p>
          <w:p>
            <w:pPr>
              <w:pStyle w:val="13"/>
            </w:pPr>
            <w:r>
              <w:t>4.有效提升行车舒适度，提升公路安全水平，出行群众满意度达90%。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1.普通国省级公路日常养护工作和路况巡查工作，保障路面完好，无坑槽、松散、拥包等严重病害，提升群众行车舒适度。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国省级公路养护里程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国省级公路养护里程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≥311.59公里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公路设施安全运行达标率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公路设施安全运行达标率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日常养护完成时间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日常养护完成时间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普通国省级公路养护成本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普通国省级公路养护成本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≤15.45万元/公里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国省干线公路设施完好率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国省干线公路设施完好率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出行群众满意度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出行群众满意度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3" w:name="_Toc_4_4_0000000028"/>
      <w:r>
        <w:rPr>
          <w:rFonts w:hint="default" w:ascii="方正仿宋_GBK" w:hAnsi="方正仿宋_GBK" w:eastAsia="方正仿宋_GBK" w:cs="方正仿宋_GBK"/>
          <w:sz w:val="28"/>
          <w:lang w:val="en"/>
        </w:rPr>
        <w:t>4</w:t>
      </w:r>
      <w:r>
        <w:rPr>
          <w:rFonts w:ascii="方正仿宋_GBK" w:hAnsi="方正仿宋_GBK" w:eastAsia="方正仿宋_GBK" w:cs="方正仿宋_GBK"/>
          <w:sz w:val="28"/>
        </w:rPr>
        <w:t>.区县级公路日常养护市级补助（津财基指[2024]127号）绩效目标表</w:t>
      </w:r>
      <w:bookmarkEnd w:id="3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327201天津市滨海新区交通运输服务中心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区县级公路日常养护市级补助（津财基指[2024]127号）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6522000.00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6522000.00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1.完成区县级公路日常养护工作，其中，支持养护里110.14公里、路面面积96.66万平方米、中小桥0.36万平方米、大桥特大桥1.98万平方米。</w:t>
            </w:r>
          </w:p>
          <w:p>
            <w:pPr>
              <w:pStyle w:val="13"/>
            </w:pPr>
            <w:r>
              <w:t>2.按时按质完成普通区县级公路日常养护工作，路况巡查到位率100%。招投标符合规定，养护工作管理规范。</w:t>
            </w:r>
          </w:p>
          <w:p>
            <w:pPr>
              <w:pStyle w:val="13"/>
            </w:pPr>
            <w:r>
              <w:t>3.技术状况综合评定无差等路；路面完好，无坑槽、松散、拥包等严重病害。</w:t>
            </w:r>
          </w:p>
          <w:p>
            <w:pPr>
              <w:pStyle w:val="13"/>
            </w:pPr>
            <w:r>
              <w:t>4.有效提升行车舒适度，提升公路安全水平，出行群众满意度达90%以上。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1.完成县级公路日常养护和路况巡查工作，保障路面完好，无坑槽、松散、拥包等严重病害，提升群众行车舒适度。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区县级公路养护里程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区县级公路养护里程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≥110.14公里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公路设施安全运行达标率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公路设施安全运行达标率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日常养护完成时间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日常养护完成时间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2025年12月底前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养护单位成本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养护单位成本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≤5.92万元/公里</w:t>
            </w:r>
          </w:p>
          <w:p>
            <w:pPr>
              <w:pStyle w:val="13"/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区县级公路设施完好率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区县级公路设施完好率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出行群众满意度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出行群众满意度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4" w:name="_Toc_4_4_0000000029"/>
      <w:r>
        <w:rPr>
          <w:rFonts w:hint="default" w:ascii="方正仿宋_GBK" w:hAnsi="方正仿宋_GBK" w:eastAsia="方正仿宋_GBK" w:cs="方正仿宋_GBK"/>
          <w:sz w:val="28"/>
          <w:lang w:val="en"/>
        </w:rPr>
        <w:t>5</w:t>
      </w:r>
      <w:r>
        <w:rPr>
          <w:rFonts w:ascii="方正仿宋_GBK" w:hAnsi="方正仿宋_GBK" w:eastAsia="方正仿宋_GBK" w:cs="方正仿宋_GBK"/>
          <w:sz w:val="28"/>
        </w:rPr>
        <w:t>.乡村公路日常养护市级补助（津财基指[2024]127号）绩效目标表</w:t>
      </w:r>
      <w:bookmarkEnd w:id="4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327201天津市滨海新区交通运输服务中心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乡村公路日常养护市级补助（津财基指[2024]127号）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2991000.00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2991000.00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目标1：保障新区范纳入市财政养护补贴672.148公里乡村公路及设施完好，正常运行，做好公路日常养护管理工作。</w:t>
            </w:r>
          </w:p>
          <w:p>
            <w:pPr>
              <w:pStyle w:val="13"/>
            </w:pPr>
            <w:r>
              <w:t>目标2：对部分路段进行修复养护，改善通行服务功能，保障车辆行人安全舒适通行。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1.对部分路段进行修复养护，改善通行服务功能，保障车辆行人安全舒适通行。</w:t>
            </w: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养管公路里程数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养管公路里程数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≥672.14公里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公路设施安全运行达标率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公路设施安全运行达标率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养护管理完成时间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养护管理完成时间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养护管理成本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养护管理成本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≤299.1万元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提升行车舒适度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提升行车舒适度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车辆行人满意度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车辆行人满意度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仿宋_GBK" w:hAnsi="方正仿宋_GBK" w:eastAsia="方正仿宋_GBK" w:cs="方正仿宋_GBK"/>
          <w:sz w:val="28"/>
        </w:rPr>
        <w:t xml:space="preserve"> </w:t>
      </w:r>
    </w:p>
    <w:p>
      <w:pPr>
        <w:spacing w:before="0" w:after="0"/>
        <w:ind w:firstLine="560"/>
        <w:jc w:val="left"/>
        <w:outlineLvl w:val="3"/>
      </w:pPr>
      <w:bookmarkStart w:id="5" w:name="_Toc_4_4_0000000030"/>
      <w:r>
        <w:rPr>
          <w:rFonts w:hint="default" w:ascii="方正仿宋_GBK" w:hAnsi="方正仿宋_GBK" w:eastAsia="方正仿宋_GBK" w:cs="方正仿宋_GBK"/>
          <w:sz w:val="28"/>
          <w:lang w:val="en"/>
        </w:rPr>
        <w:t>6</w:t>
      </w:r>
      <w:r>
        <w:rPr>
          <w:rFonts w:ascii="方正仿宋_GBK" w:hAnsi="方正仿宋_GBK" w:eastAsia="方正仿宋_GBK" w:cs="方正仿宋_GBK"/>
          <w:sz w:val="28"/>
        </w:rPr>
        <w:t>.乡村公路提档升级工程市级补助（津财基指[2024]127号）绩效目标表</w:t>
      </w:r>
      <w:bookmarkEnd w:id="5"/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FFFFFF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1327"/>
        <w:gridCol w:w="1327"/>
        <w:gridCol w:w="1327"/>
        <w:gridCol w:w="1327"/>
      </w:tblGrid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58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2"/>
            </w:pPr>
            <w:r>
              <w:t>327201天津市滨海新区交通运输服务中心</w:t>
            </w:r>
          </w:p>
        </w:tc>
        <w:tc>
          <w:tcPr>
            <w:tcW w:w="1276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1"/>
            </w:pPr>
            <w:r>
              <w:t>单位：元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项目名称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乡村公路提档升级工程市级补助（津财基指[2024]127号）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4"/>
            </w:pPr>
            <w:r>
              <w:t>预算规模及资金用途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预算数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1785000.00</w:t>
            </w:r>
          </w:p>
        </w:tc>
        <w:tc>
          <w:tcPr>
            <w:tcW w:w="1587" w:type="dxa"/>
            <w:vAlign w:val="center"/>
          </w:tcPr>
          <w:p>
            <w:pPr>
              <w:pStyle w:val="14"/>
            </w:pPr>
            <w:r>
              <w:t>其中：财政    资金</w:t>
            </w:r>
          </w:p>
        </w:tc>
        <w:tc>
          <w:tcPr>
            <w:tcW w:w="1843" w:type="dxa"/>
            <w:vAlign w:val="center"/>
          </w:tcPr>
          <w:p>
            <w:pPr>
              <w:pStyle w:val="13"/>
            </w:pPr>
            <w:r>
              <w:t>1785000.00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其他资金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 xml:space="preserve"> 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</w:tcPr>
          <w:p/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对2.789公里的原状宽度 4 米的路面，进行拓宽改造，提档升级后路面宽度 6m，破除原路面层和部分基层，新做沥青混凝土路面。</w:t>
            </w:r>
            <w:r>
              <w:tab/>
            </w:r>
            <w:r>
              <w:tab/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FFFFFF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绩效目标</w:t>
            </w:r>
          </w:p>
        </w:tc>
        <w:tc>
          <w:tcPr>
            <w:tcW w:w="8589" w:type="dxa"/>
            <w:gridSpan w:val="6"/>
            <w:vAlign w:val="center"/>
          </w:tcPr>
          <w:p>
            <w:pPr>
              <w:pStyle w:val="13"/>
            </w:pPr>
            <w:r>
              <w:t>1.目标内容1 对2.789公里的原状宽度 4 米的路面，进行拓宽改造，提档升级后路面宽度 6m，破除原路面层和部分基层，新做沥青混凝土路面。提升群众出行舒适度。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>
            <w:pPr>
              <w:pStyle w:val="13"/>
            </w:pPr>
          </w:p>
        </w:tc>
      </w:tr>
    </w:tbl>
    <w:p>
      <w:pPr>
        <w:spacing w:before="0" w:after="0" w:line="2" w:lineRule="exact"/>
        <w:ind w:firstLine="0"/>
        <w:jc w:val="center"/>
        <w:outlineLvl w:val="9"/>
      </w:pPr>
      <w:r>
        <w:rPr>
          <w:rFonts w:ascii="方正书宋_GBK" w:hAnsi="方正书宋_GBK" w:eastAsia="方正书宋_GBK" w:cs="方正书宋_GBK"/>
          <w:sz w:val="21"/>
        </w:rPr>
        <w:t xml:space="preserve"> </w:t>
      </w:r>
    </w:p>
    <w:tbl>
      <w:tblPr>
        <w:tblStyle w:val="5"/>
        <w:tblW w:w="0" w:type="auto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7"/>
        <w:gridCol w:w="1327"/>
        <w:gridCol w:w="1327"/>
        <w:gridCol w:w="2654"/>
        <w:gridCol w:w="265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276" w:type="dxa"/>
            <w:vAlign w:val="center"/>
          </w:tcPr>
          <w:p>
            <w:pPr>
              <w:pStyle w:val="14"/>
            </w:pPr>
            <w:r>
              <w:t>一级指标</w:t>
            </w:r>
          </w:p>
        </w:tc>
        <w:tc>
          <w:tcPr>
            <w:tcW w:w="1276" w:type="dxa"/>
            <w:vAlign w:val="center"/>
          </w:tcPr>
          <w:p>
            <w:pPr>
              <w:pStyle w:val="14"/>
            </w:pPr>
            <w:r>
              <w:t>二级指标</w:t>
            </w:r>
          </w:p>
        </w:tc>
        <w:tc>
          <w:tcPr>
            <w:tcW w:w="1332" w:type="dxa"/>
            <w:vAlign w:val="center"/>
          </w:tcPr>
          <w:p>
            <w:pPr>
              <w:pStyle w:val="14"/>
            </w:pPr>
            <w:r>
              <w:t>三级指标</w:t>
            </w:r>
          </w:p>
        </w:tc>
        <w:tc>
          <w:tcPr>
            <w:tcW w:w="3430" w:type="dxa"/>
            <w:vAlign w:val="center"/>
          </w:tcPr>
          <w:p>
            <w:pPr>
              <w:pStyle w:val="14"/>
            </w:pPr>
            <w:r>
              <w:t>绩效指标描述</w:t>
            </w:r>
          </w:p>
        </w:tc>
        <w:tc>
          <w:tcPr>
            <w:tcW w:w="2551" w:type="dxa"/>
            <w:vAlign w:val="center"/>
          </w:tcPr>
          <w:p>
            <w:pPr>
              <w:pStyle w:val="14"/>
            </w:pPr>
            <w:r>
              <w:t>指标值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restart"/>
            <w:vAlign w:val="center"/>
          </w:tcPr>
          <w:p>
            <w:pPr>
              <w:pStyle w:val="15"/>
            </w:pPr>
            <w:r>
              <w:t>产出指标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数量指标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提升改造路面长度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提升改造路面长度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≥2.79公里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质量指标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竣工验收合格率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竣工验收合格率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100%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时效指标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提档升级完工时间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提档升级完工时间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2025年12月31日前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西庄坨路提升改造成本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西庄坨路提升改造成本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≤62.66万元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Merge w:val="continue"/>
            <w:vAlign w:val="center"/>
          </w:tcPr>
          <w:p/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成本指标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崔庄子路提升改造成本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崔庄子路提升改造成本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≤115.84万元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效益指标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社会效益指标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>提升行车舒适度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>提升行车舒适度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有效提升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276" w:type="dxa"/>
            <w:vAlign w:val="center"/>
          </w:tcPr>
          <w:p>
            <w:pPr>
              <w:pStyle w:val="15"/>
            </w:pPr>
            <w:r>
              <w:t>满意度指标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服务对象满意度指标</w:t>
            </w:r>
          </w:p>
        </w:tc>
        <w:tc>
          <w:tcPr>
            <w:tcW w:w="1332" w:type="dxa"/>
            <w:vAlign w:val="center"/>
          </w:tcPr>
          <w:p>
            <w:pPr>
              <w:pStyle w:val="13"/>
            </w:pPr>
            <w:r>
              <w:t xml:space="preserve">车辆行人满意度 </w:t>
            </w:r>
          </w:p>
        </w:tc>
        <w:tc>
          <w:tcPr>
            <w:tcW w:w="3430" w:type="dxa"/>
            <w:vAlign w:val="center"/>
          </w:tcPr>
          <w:p>
            <w:pPr>
              <w:pStyle w:val="13"/>
            </w:pPr>
            <w:r>
              <w:t xml:space="preserve">车辆行人满意度 </w:t>
            </w:r>
          </w:p>
        </w:tc>
        <w:tc>
          <w:tcPr>
            <w:tcW w:w="2551" w:type="dxa"/>
            <w:vAlign w:val="center"/>
          </w:tcPr>
          <w:p>
            <w:pPr>
              <w:pStyle w:val="13"/>
            </w:pPr>
            <w:r>
              <w:t>≥90%</w:t>
            </w:r>
          </w:p>
        </w:tc>
      </w:tr>
    </w:tbl>
    <w:p>
      <w:pPr>
        <w:sectPr>
          <w:pgSz w:w="11900" w:h="16840"/>
          <w:pgMar w:top="1984" w:right="1304" w:bottom="1134" w:left="1304" w:header="720" w:footer="720" w:gutter="0"/>
          <w:cols w:space="720" w:num="1"/>
        </w:sectPr>
      </w:pPr>
      <w:bookmarkStart w:id="6" w:name="_GoBack"/>
      <w:bookmarkEnd w:id="6"/>
    </w:p>
    <w:p>
      <w:pPr>
        <w:spacing w:before="0" w:after="0" w:line="240" w:lineRule="auto"/>
        <w:ind w:firstLine="0"/>
        <w:jc w:val="both"/>
        <w:outlineLvl w:val="9"/>
      </w:pPr>
    </w:p>
    <w:sectPr>
      <w:pgSz w:w="11900" w:h="16840"/>
      <w:pgMar w:top="1984" w:right="1304" w:bottom="1134" w:left="1304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page number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NotTrackMoves/>
  <w:documentProtection w:enforcement="0"/>
  <w:defaultTabStop w:val="720"/>
  <w:evenAndOddHeaders w:val="true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5"/>
  </w:compat>
  <w:docVars>
    <w:docVar w:name="commondata" w:val="eyJoZGlkIjoiZTkyOGZiOTBiYWIzMjY3NDdlODhlNTI0ZjJkYWY0NjcifQ=="/>
  </w:docVars>
  <w:rsids>
    <w:rsidRoot w:val="00000000"/>
    <w:rsid w:val="2CC13E88"/>
    <w:rsid w:val="35964338"/>
    <w:rsid w:val="4E7500C4"/>
    <w:rsid w:val="5C8F5F70"/>
    <w:rsid w:val="67BF43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8">
    <w:name w:val="插入文本样式-插入总体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插入文本样式-插入职责分类绩效目标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0">
    <w:name w:val="插入文本样式-插入实现年度发展规划目标的保障措施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11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2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5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41</Pages>
  <TotalTime>3</TotalTime>
  <ScaleCrop>false</ScaleCrop>
  <LinksUpToDate>false</LinksUpToDate>
  <Application>WPS Office_11.8.2.10554_F1E327BC-269C-435d-A152-05C5408002CA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2025-01-21T18:46:00Z</dcterms:created>
  <dc:creator>Dell</dc:creator>
  <cp:lastModifiedBy>赵瑾</cp:lastModifiedBy>
  <dcterms:modified xsi:type="dcterms:W3CDTF">2025-02-06T16:34:58Z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2052-11.8.2.10554</vt:lpwstr>
  </property>
  <property fmtid="{D5CDD505-2E9C-101B-9397-08002B2CF9AE}" pid="3" name="ICV">
    <vt:lpwstr>7FB98111D8784ED381DE6589AA4729FF_13</vt:lpwstr>
  </property>
</Properties>
</file>