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8A62" w14:textId="77777777" w:rsidR="0050686E" w:rsidRDefault="0050686E">
      <w:pPr>
        <w:spacing w:line="300" w:lineRule="auto"/>
        <w:jc w:val="center"/>
        <w:rPr>
          <w:rFonts w:asciiTheme="minorEastAsia" w:eastAsiaTheme="minorEastAsia" w:hAnsiTheme="minorEastAsia"/>
          <w:b/>
          <w:sz w:val="28"/>
          <w:szCs w:val="28"/>
        </w:rPr>
      </w:pPr>
    </w:p>
    <w:p w14:paraId="01E75F19" w14:textId="6DBD5D5E" w:rsidR="0050686E" w:rsidRDefault="008D17C6">
      <w:pPr>
        <w:spacing w:line="300" w:lineRule="auto"/>
        <w:jc w:val="center"/>
        <w:rPr>
          <w:rFonts w:asciiTheme="minorEastAsia" w:eastAsiaTheme="minorEastAsia" w:hAnsiTheme="minorEastAsia"/>
          <w:b/>
          <w:sz w:val="28"/>
          <w:szCs w:val="28"/>
        </w:rPr>
      </w:pPr>
      <w:r w:rsidRPr="008D17C6">
        <w:rPr>
          <w:rFonts w:asciiTheme="minorEastAsia" w:eastAsiaTheme="minorEastAsia" w:hAnsiTheme="minorEastAsia" w:hint="eastAsia"/>
          <w:b/>
          <w:sz w:val="28"/>
          <w:szCs w:val="28"/>
        </w:rPr>
        <w:t>津</w:t>
      </w:r>
      <w:proofErr w:type="gramStart"/>
      <w:r w:rsidRPr="008D17C6">
        <w:rPr>
          <w:rFonts w:asciiTheme="minorEastAsia" w:eastAsiaTheme="minorEastAsia" w:hAnsiTheme="minorEastAsia" w:hint="eastAsia"/>
          <w:b/>
          <w:sz w:val="28"/>
          <w:szCs w:val="28"/>
        </w:rPr>
        <w:t>歧</w:t>
      </w:r>
      <w:proofErr w:type="gramEnd"/>
      <w:r w:rsidRPr="008D17C6">
        <w:rPr>
          <w:rFonts w:asciiTheme="minorEastAsia" w:eastAsiaTheme="minorEastAsia" w:hAnsiTheme="minorEastAsia" w:hint="eastAsia"/>
          <w:b/>
          <w:sz w:val="28"/>
          <w:szCs w:val="28"/>
        </w:rPr>
        <w:t>公路（轻纺大道-东风大桥）拓宽改造工程北段（第1标段）施工</w:t>
      </w:r>
      <w:r w:rsidR="00C40D64">
        <w:rPr>
          <w:rFonts w:asciiTheme="minorEastAsia" w:eastAsiaTheme="minorEastAsia" w:hAnsiTheme="minorEastAsia" w:hint="eastAsia"/>
          <w:b/>
          <w:sz w:val="28"/>
          <w:szCs w:val="28"/>
        </w:rPr>
        <w:t>补遗书（一）</w:t>
      </w:r>
    </w:p>
    <w:p w14:paraId="2437E72C" w14:textId="77777777" w:rsidR="0050686E" w:rsidRDefault="0050686E">
      <w:pPr>
        <w:spacing w:line="300" w:lineRule="auto"/>
        <w:jc w:val="center"/>
        <w:rPr>
          <w:rFonts w:asciiTheme="minorEastAsia" w:eastAsiaTheme="minorEastAsia" w:hAnsiTheme="minorEastAsia"/>
          <w:b/>
          <w:sz w:val="24"/>
          <w:szCs w:val="24"/>
        </w:rPr>
      </w:pPr>
    </w:p>
    <w:p w14:paraId="0FAC5975" w14:textId="77777777" w:rsidR="0050686E" w:rsidRDefault="00C40D64">
      <w:pPr>
        <w:spacing w:beforeLines="50" w:before="156" w:afterLines="50" w:after="156" w:line="300" w:lineRule="auto"/>
        <w:ind w:firstLineChars="200" w:firstLine="482"/>
        <w:jc w:val="left"/>
        <w:rPr>
          <w:b/>
          <w:sz w:val="24"/>
        </w:rPr>
      </w:pPr>
      <w:r>
        <w:rPr>
          <w:rFonts w:hint="eastAsia"/>
          <w:b/>
          <w:sz w:val="24"/>
        </w:rPr>
        <w:t>致各投标人：</w:t>
      </w:r>
    </w:p>
    <w:p w14:paraId="61F09925" w14:textId="77777777" w:rsidR="0050686E" w:rsidRDefault="0050686E">
      <w:pPr>
        <w:widowControl/>
        <w:ind w:firstLineChars="175" w:firstLine="420"/>
        <w:jc w:val="left"/>
        <w:rPr>
          <w:rFonts w:ascii="宋体" w:hAnsi="宋体"/>
          <w:sz w:val="24"/>
        </w:rPr>
      </w:pPr>
    </w:p>
    <w:p w14:paraId="663010C2" w14:textId="35E70151" w:rsidR="0050686E" w:rsidRPr="001C502E" w:rsidRDefault="001C502E" w:rsidP="001C502E">
      <w:pPr>
        <w:widowControl/>
        <w:spacing w:line="440" w:lineRule="exact"/>
        <w:ind w:firstLineChars="175" w:firstLine="420"/>
        <w:jc w:val="left"/>
        <w:rPr>
          <w:rFonts w:ascii="宋体" w:hAnsi="宋体"/>
          <w:sz w:val="24"/>
        </w:rPr>
      </w:pPr>
      <w:r>
        <w:rPr>
          <w:rFonts w:ascii="宋体" w:hAnsi="宋体" w:hint="eastAsia"/>
          <w:sz w:val="24"/>
        </w:rPr>
        <w:t>一、</w:t>
      </w:r>
      <w:r w:rsidR="00C40D64" w:rsidRPr="001C502E">
        <w:rPr>
          <w:rFonts w:ascii="宋体" w:hAnsi="宋体" w:hint="eastAsia"/>
          <w:sz w:val="24"/>
        </w:rPr>
        <w:t>本项目最高投标限价为：</w:t>
      </w:r>
      <w:r w:rsidR="00242847" w:rsidRPr="001C502E">
        <w:rPr>
          <w:rFonts w:ascii="宋体" w:hAnsi="宋体"/>
          <w:sz w:val="24"/>
        </w:rPr>
        <w:t>9310.8315</w:t>
      </w:r>
      <w:r w:rsidR="00C40D64" w:rsidRPr="001C502E">
        <w:rPr>
          <w:rFonts w:ascii="宋体" w:hAnsi="宋体" w:hint="eastAsia"/>
          <w:sz w:val="24"/>
        </w:rPr>
        <w:t>万元。</w:t>
      </w:r>
    </w:p>
    <w:p w14:paraId="43EDDD01" w14:textId="123C3F9C" w:rsidR="001C502E" w:rsidRDefault="001C502E" w:rsidP="001C502E">
      <w:pPr>
        <w:widowControl/>
        <w:spacing w:line="440" w:lineRule="exact"/>
        <w:ind w:firstLineChars="175" w:firstLine="420"/>
        <w:jc w:val="left"/>
        <w:rPr>
          <w:rFonts w:ascii="宋体" w:hAnsi="宋体"/>
          <w:sz w:val="24"/>
        </w:rPr>
      </w:pPr>
      <w:r>
        <w:rPr>
          <w:rFonts w:ascii="宋体" w:hAnsi="宋体" w:hint="eastAsia"/>
          <w:sz w:val="24"/>
        </w:rPr>
        <w:t>二、</w:t>
      </w:r>
      <w:r w:rsidRPr="001C502E">
        <w:rPr>
          <w:rFonts w:ascii="宋体" w:hAnsi="宋体" w:hint="eastAsia"/>
          <w:sz w:val="24"/>
        </w:rPr>
        <w:t>本项目投标文件递交的截止时间、地点及投标文件第一个信封（商务及技术文件）开标时间、地点变更为：2023年</w:t>
      </w:r>
      <w:r w:rsidR="005E2924">
        <w:rPr>
          <w:rFonts w:ascii="宋体" w:hAnsi="宋体" w:hint="eastAsia"/>
          <w:sz w:val="24"/>
        </w:rPr>
        <w:t>1</w:t>
      </w:r>
      <w:r w:rsidR="005E2924">
        <w:rPr>
          <w:rFonts w:ascii="宋体" w:hAnsi="宋体"/>
          <w:sz w:val="24"/>
        </w:rPr>
        <w:t>0</w:t>
      </w:r>
      <w:r w:rsidRPr="001C502E">
        <w:rPr>
          <w:rFonts w:ascii="宋体" w:hAnsi="宋体" w:hint="eastAsia"/>
          <w:sz w:val="24"/>
        </w:rPr>
        <w:t>月</w:t>
      </w:r>
      <w:r w:rsidR="005E2924" w:rsidRPr="005362FC">
        <w:rPr>
          <w:rFonts w:ascii="宋体" w:hAnsi="宋体"/>
          <w:sz w:val="24"/>
        </w:rPr>
        <w:t>1</w:t>
      </w:r>
      <w:r w:rsidR="008069D2" w:rsidRPr="005362FC">
        <w:rPr>
          <w:rFonts w:ascii="宋体" w:hAnsi="宋体"/>
          <w:sz w:val="24"/>
        </w:rPr>
        <w:t>9</w:t>
      </w:r>
      <w:r w:rsidRPr="005362FC">
        <w:rPr>
          <w:rFonts w:ascii="宋体" w:hAnsi="宋体" w:hint="eastAsia"/>
          <w:sz w:val="24"/>
        </w:rPr>
        <w:t>日09时30分，天津市政务服务中心第四开标室；投标文件第二个信封（报价文件）开标时间、地点变更为：2023年</w:t>
      </w:r>
      <w:r w:rsidR="005E2924" w:rsidRPr="005362FC">
        <w:rPr>
          <w:rFonts w:ascii="宋体" w:hAnsi="宋体"/>
          <w:sz w:val="24"/>
        </w:rPr>
        <w:t>10</w:t>
      </w:r>
      <w:r w:rsidRPr="005362FC">
        <w:rPr>
          <w:rFonts w:ascii="宋体" w:hAnsi="宋体" w:hint="eastAsia"/>
          <w:sz w:val="24"/>
        </w:rPr>
        <w:t>月</w:t>
      </w:r>
      <w:r w:rsidR="005E2924" w:rsidRPr="005362FC">
        <w:rPr>
          <w:rFonts w:ascii="宋体" w:hAnsi="宋体"/>
          <w:sz w:val="24"/>
        </w:rPr>
        <w:t>1</w:t>
      </w:r>
      <w:r w:rsidR="008069D2" w:rsidRPr="005362FC">
        <w:rPr>
          <w:rFonts w:ascii="宋体" w:hAnsi="宋体"/>
          <w:sz w:val="24"/>
        </w:rPr>
        <w:t>9</w:t>
      </w:r>
      <w:r w:rsidRPr="005362FC">
        <w:rPr>
          <w:rFonts w:ascii="宋体" w:hAnsi="宋体" w:hint="eastAsia"/>
          <w:sz w:val="24"/>
        </w:rPr>
        <w:t>日1</w:t>
      </w:r>
      <w:r w:rsidR="005E2924" w:rsidRPr="005362FC">
        <w:rPr>
          <w:rFonts w:ascii="宋体" w:hAnsi="宋体"/>
          <w:sz w:val="24"/>
        </w:rPr>
        <w:t>5</w:t>
      </w:r>
      <w:r w:rsidRPr="005362FC">
        <w:rPr>
          <w:rFonts w:ascii="宋体" w:hAnsi="宋体" w:hint="eastAsia"/>
          <w:sz w:val="24"/>
        </w:rPr>
        <w:t>时00分，天津市政务服务中心第四开标室。</w:t>
      </w:r>
    </w:p>
    <w:p w14:paraId="1C9F55FD" w14:textId="58059AAC" w:rsidR="00DC53D0" w:rsidRPr="00E936FA" w:rsidRDefault="00DC53D0" w:rsidP="00DC53D0">
      <w:pPr>
        <w:widowControl/>
        <w:spacing w:line="440" w:lineRule="exact"/>
        <w:ind w:firstLineChars="175" w:firstLine="420"/>
        <w:jc w:val="left"/>
        <w:rPr>
          <w:rFonts w:ascii="宋体" w:hAnsi="宋体"/>
          <w:sz w:val="24"/>
        </w:rPr>
      </w:pPr>
      <w:r>
        <w:rPr>
          <w:rFonts w:ascii="宋体" w:hAnsi="宋体" w:hint="eastAsia"/>
          <w:sz w:val="24"/>
        </w:rPr>
        <w:t>三、本项目</w:t>
      </w:r>
      <w:r w:rsidRPr="00043F68">
        <w:rPr>
          <w:rFonts w:ascii="宋体" w:hAnsi="宋体" w:hint="eastAsia"/>
          <w:sz w:val="24"/>
        </w:rPr>
        <w:t>计划施工工期</w:t>
      </w:r>
      <w:r>
        <w:rPr>
          <w:rFonts w:ascii="宋体" w:hAnsi="宋体" w:hint="eastAsia"/>
          <w:sz w:val="24"/>
        </w:rPr>
        <w:t>修改</w:t>
      </w:r>
      <w:r w:rsidRPr="00043F68">
        <w:rPr>
          <w:rFonts w:ascii="宋体" w:hAnsi="宋体" w:hint="eastAsia"/>
          <w:sz w:val="24"/>
        </w:rPr>
        <w:t>为</w:t>
      </w:r>
      <w:r>
        <w:rPr>
          <w:rFonts w:ascii="宋体" w:hAnsi="宋体" w:hint="eastAsia"/>
          <w:sz w:val="24"/>
        </w:rPr>
        <w:t>：</w:t>
      </w:r>
      <w:r w:rsidRPr="00043F68">
        <w:rPr>
          <w:rFonts w:ascii="宋体" w:hAnsi="宋体" w:hint="eastAsia"/>
          <w:sz w:val="24"/>
        </w:rPr>
        <w:t>2023年</w:t>
      </w:r>
      <w:r w:rsidRPr="00043F68">
        <w:rPr>
          <w:rFonts w:ascii="宋体" w:hAnsi="宋体"/>
          <w:sz w:val="24"/>
        </w:rPr>
        <w:t>10</w:t>
      </w:r>
      <w:r w:rsidRPr="00043F68">
        <w:rPr>
          <w:rFonts w:ascii="宋体" w:hAnsi="宋体" w:hint="eastAsia"/>
          <w:sz w:val="24"/>
        </w:rPr>
        <w:t>月</w:t>
      </w:r>
      <w:r w:rsidR="00E936FA">
        <w:rPr>
          <w:rFonts w:ascii="宋体" w:hAnsi="宋体"/>
          <w:sz w:val="24"/>
        </w:rPr>
        <w:t>27</w:t>
      </w:r>
      <w:r w:rsidRPr="00043F68">
        <w:rPr>
          <w:rFonts w:ascii="宋体" w:hAnsi="宋体" w:hint="eastAsia"/>
          <w:sz w:val="24"/>
        </w:rPr>
        <w:t>日至2024年12月30日，共</w:t>
      </w:r>
      <w:r w:rsidRPr="00E936FA">
        <w:rPr>
          <w:rFonts w:ascii="宋体" w:hAnsi="宋体" w:hint="eastAsia"/>
          <w:sz w:val="24"/>
        </w:rPr>
        <w:t>计</w:t>
      </w:r>
      <w:r w:rsidRPr="00E936FA">
        <w:rPr>
          <w:rFonts w:ascii="宋体" w:hAnsi="宋体"/>
          <w:sz w:val="24"/>
        </w:rPr>
        <w:t>43</w:t>
      </w:r>
      <w:r w:rsidR="00E936FA" w:rsidRPr="00E936FA">
        <w:rPr>
          <w:rFonts w:ascii="宋体" w:hAnsi="宋体"/>
          <w:sz w:val="24"/>
        </w:rPr>
        <w:t>0</w:t>
      </w:r>
      <w:r w:rsidRPr="00E936FA">
        <w:rPr>
          <w:rFonts w:ascii="宋体" w:hAnsi="宋体" w:hint="eastAsia"/>
          <w:sz w:val="24"/>
        </w:rPr>
        <w:t>日历天。</w:t>
      </w:r>
    </w:p>
    <w:p w14:paraId="28353783" w14:textId="19D86137" w:rsidR="00DC53D0" w:rsidRPr="00DC53D0" w:rsidRDefault="00DC53D0" w:rsidP="00DC53D0">
      <w:pPr>
        <w:widowControl/>
        <w:spacing w:line="440" w:lineRule="exact"/>
        <w:ind w:firstLineChars="175" w:firstLine="420"/>
        <w:jc w:val="left"/>
        <w:rPr>
          <w:rFonts w:ascii="宋体" w:hAnsi="宋体"/>
          <w:sz w:val="24"/>
        </w:rPr>
      </w:pPr>
      <w:r w:rsidRPr="00E936FA">
        <w:rPr>
          <w:rFonts w:ascii="宋体" w:hAnsi="宋体" w:hint="eastAsia"/>
          <w:sz w:val="24"/>
        </w:rPr>
        <w:t>四、本项目招标文件投标人须知前附表1.3.2计划工期修改为：计划工期：43</w:t>
      </w:r>
      <w:r w:rsidR="00E936FA" w:rsidRPr="00E936FA">
        <w:rPr>
          <w:rFonts w:ascii="宋体" w:hAnsi="宋体"/>
          <w:sz w:val="24"/>
        </w:rPr>
        <w:t>0</w:t>
      </w:r>
      <w:r w:rsidRPr="00E936FA">
        <w:rPr>
          <w:rFonts w:ascii="宋体" w:hAnsi="宋体" w:hint="eastAsia"/>
          <w:sz w:val="24"/>
        </w:rPr>
        <w:t>日</w:t>
      </w:r>
      <w:r w:rsidRPr="00144861">
        <w:rPr>
          <w:rFonts w:ascii="宋体" w:hAnsi="宋体" w:hint="eastAsia"/>
          <w:sz w:val="24"/>
        </w:rPr>
        <w:t>历天</w:t>
      </w:r>
      <w:r>
        <w:rPr>
          <w:rFonts w:ascii="宋体" w:hAnsi="宋体" w:hint="eastAsia"/>
          <w:sz w:val="24"/>
        </w:rPr>
        <w:t>，</w:t>
      </w:r>
      <w:r w:rsidRPr="00144861">
        <w:rPr>
          <w:rFonts w:ascii="宋体" w:hAnsi="宋体" w:hint="eastAsia"/>
          <w:sz w:val="24"/>
        </w:rPr>
        <w:t>计划开工日期：2023年10月</w:t>
      </w:r>
      <w:r w:rsidR="00E936FA">
        <w:rPr>
          <w:rFonts w:ascii="宋体" w:hAnsi="宋体"/>
          <w:sz w:val="24"/>
        </w:rPr>
        <w:t>27</w:t>
      </w:r>
      <w:r w:rsidRPr="00144861">
        <w:rPr>
          <w:rFonts w:ascii="宋体" w:hAnsi="宋体" w:hint="eastAsia"/>
          <w:sz w:val="24"/>
        </w:rPr>
        <w:t>日</w:t>
      </w:r>
      <w:r>
        <w:rPr>
          <w:rFonts w:ascii="宋体" w:hAnsi="宋体" w:hint="eastAsia"/>
          <w:sz w:val="24"/>
        </w:rPr>
        <w:t>，</w:t>
      </w:r>
      <w:r w:rsidRPr="00144861">
        <w:rPr>
          <w:rFonts w:ascii="宋体" w:hAnsi="宋体" w:hint="eastAsia"/>
          <w:sz w:val="24"/>
        </w:rPr>
        <w:t>计划交工日期： 2024年12月30日</w:t>
      </w:r>
      <w:r w:rsidRPr="001D0A6F">
        <w:rPr>
          <w:rFonts w:ascii="宋体" w:hAnsi="宋体" w:hint="eastAsia"/>
          <w:sz w:val="24"/>
        </w:rPr>
        <w:t>。</w:t>
      </w:r>
      <w:bookmarkStart w:id="0" w:name="_GoBack"/>
      <w:bookmarkEnd w:id="0"/>
    </w:p>
    <w:p w14:paraId="5CFFC707" w14:textId="792F6222" w:rsidR="0050686E" w:rsidRDefault="00DC53D0" w:rsidP="007053EB">
      <w:pPr>
        <w:spacing w:beforeLines="50" w:before="156" w:afterLines="50" w:after="156" w:line="440" w:lineRule="exact"/>
        <w:ind w:firstLineChars="175" w:firstLine="420"/>
        <w:jc w:val="left"/>
        <w:rPr>
          <w:rFonts w:ascii="宋体" w:hAnsi="宋体"/>
          <w:sz w:val="24"/>
        </w:rPr>
      </w:pPr>
      <w:r>
        <w:rPr>
          <w:rFonts w:ascii="宋体" w:hAnsi="宋体" w:hint="eastAsia"/>
          <w:sz w:val="24"/>
        </w:rPr>
        <w:t>五</w:t>
      </w:r>
      <w:r w:rsidR="00584BF3" w:rsidRPr="00584BF3">
        <w:rPr>
          <w:rFonts w:ascii="宋体" w:hAnsi="宋体" w:hint="eastAsia"/>
          <w:sz w:val="24"/>
        </w:rPr>
        <w:t>、</w:t>
      </w:r>
      <w:r w:rsidR="00AB5009">
        <w:rPr>
          <w:rFonts w:ascii="宋体" w:hAnsi="宋体" w:hint="eastAsia"/>
          <w:sz w:val="24"/>
        </w:rPr>
        <w:t>本项目</w:t>
      </w:r>
      <w:r w:rsidR="00584BF3" w:rsidRPr="00584BF3">
        <w:rPr>
          <w:rFonts w:ascii="宋体" w:hAnsi="宋体" w:hint="eastAsia"/>
          <w:sz w:val="24"/>
        </w:rPr>
        <w:t>招标文件原工程量清单作废，以本次</w:t>
      </w:r>
      <w:proofErr w:type="gramStart"/>
      <w:r w:rsidR="00584BF3" w:rsidRPr="00584BF3">
        <w:rPr>
          <w:rFonts w:ascii="宋体" w:hAnsi="宋体" w:hint="eastAsia"/>
          <w:sz w:val="24"/>
        </w:rPr>
        <w:t>补遗书</w:t>
      </w:r>
      <w:proofErr w:type="gramEnd"/>
      <w:r w:rsidR="00584BF3" w:rsidRPr="00584BF3">
        <w:rPr>
          <w:rFonts w:ascii="宋体" w:hAnsi="宋体" w:hint="eastAsia"/>
          <w:sz w:val="24"/>
        </w:rPr>
        <w:t>所发工程量固化清单为准，另见附件。</w:t>
      </w:r>
    </w:p>
    <w:p w14:paraId="0493EE35" w14:textId="681BA48A" w:rsidR="00F47686" w:rsidRDefault="007A34FE" w:rsidP="00F47686">
      <w:pPr>
        <w:widowControl/>
        <w:spacing w:line="440" w:lineRule="exact"/>
        <w:ind w:firstLineChars="175" w:firstLine="420"/>
        <w:jc w:val="left"/>
        <w:rPr>
          <w:rFonts w:ascii="宋体" w:hAnsi="宋体"/>
          <w:sz w:val="24"/>
        </w:rPr>
      </w:pPr>
      <w:r>
        <w:rPr>
          <w:rFonts w:ascii="宋体" w:hAnsi="宋体" w:hint="eastAsia"/>
          <w:sz w:val="24"/>
        </w:rPr>
        <w:t>六</w:t>
      </w:r>
      <w:r w:rsidR="00F47686">
        <w:rPr>
          <w:rFonts w:ascii="宋体" w:hAnsi="宋体" w:hint="eastAsia"/>
          <w:sz w:val="24"/>
        </w:rPr>
        <w:t>、本项目招标文件“</w:t>
      </w:r>
      <w:r w:rsidR="00F47686" w:rsidRPr="00D7256B">
        <w:rPr>
          <w:rFonts w:ascii="宋体" w:hAnsi="宋体" w:hint="eastAsia"/>
          <w:sz w:val="24"/>
        </w:rPr>
        <w:t>第四章</w:t>
      </w:r>
      <w:r w:rsidR="00F47686">
        <w:rPr>
          <w:rFonts w:ascii="宋体" w:hAnsi="宋体"/>
          <w:sz w:val="24"/>
        </w:rPr>
        <w:t xml:space="preserve"> </w:t>
      </w:r>
      <w:r w:rsidR="00F47686" w:rsidRPr="00D7256B">
        <w:rPr>
          <w:rFonts w:ascii="宋体" w:hAnsi="宋体" w:hint="eastAsia"/>
          <w:sz w:val="24"/>
        </w:rPr>
        <w:t>合同条款及格式</w:t>
      </w:r>
      <w:r w:rsidR="00F47686">
        <w:rPr>
          <w:rFonts w:ascii="宋体" w:hAnsi="宋体" w:hint="eastAsia"/>
          <w:sz w:val="24"/>
        </w:rPr>
        <w:t>-</w:t>
      </w:r>
      <w:r w:rsidR="00F47686" w:rsidRPr="00D7256B">
        <w:rPr>
          <w:rFonts w:ascii="宋体" w:hAnsi="宋体" w:hint="eastAsia"/>
          <w:sz w:val="24"/>
        </w:rPr>
        <w:t>项目专用合同条款</w:t>
      </w:r>
      <w:r w:rsidR="00F47686">
        <w:rPr>
          <w:rFonts w:ascii="宋体" w:hAnsi="宋体" w:hint="eastAsia"/>
          <w:sz w:val="24"/>
        </w:rPr>
        <w:t>-</w:t>
      </w:r>
      <w:r w:rsidR="00F47686" w:rsidRPr="00252AEE">
        <w:rPr>
          <w:rFonts w:ascii="宋体" w:hAnsi="宋体" w:hint="eastAsia"/>
          <w:sz w:val="24"/>
        </w:rPr>
        <w:t>25.补充条款”增加</w:t>
      </w:r>
      <w:r w:rsidR="00F47686">
        <w:rPr>
          <w:rFonts w:ascii="宋体" w:hAnsi="宋体" w:hint="eastAsia"/>
          <w:sz w:val="24"/>
        </w:rPr>
        <w:t>第</w:t>
      </w:r>
      <w:r w:rsidR="00F47686" w:rsidRPr="00252AEE">
        <w:rPr>
          <w:rFonts w:ascii="宋体" w:hAnsi="宋体" w:hint="eastAsia"/>
          <w:sz w:val="24"/>
        </w:rPr>
        <w:t>2</w:t>
      </w:r>
      <w:r w:rsidR="00F47686" w:rsidRPr="00252AEE">
        <w:rPr>
          <w:rFonts w:ascii="宋体" w:hAnsi="宋体"/>
          <w:sz w:val="24"/>
        </w:rPr>
        <w:t>1</w:t>
      </w:r>
      <w:r w:rsidR="00F47686">
        <w:rPr>
          <w:rFonts w:ascii="宋体" w:hAnsi="宋体" w:hint="eastAsia"/>
          <w:sz w:val="24"/>
        </w:rPr>
        <w:t>条</w:t>
      </w:r>
      <w:r w:rsidR="00F47686" w:rsidRPr="00252AEE">
        <w:rPr>
          <w:rFonts w:ascii="宋体" w:hAnsi="宋体" w:hint="eastAsia"/>
          <w:sz w:val="24"/>
        </w:rPr>
        <w:t>：</w:t>
      </w:r>
      <w:r w:rsidR="00F47686">
        <w:rPr>
          <w:rFonts w:ascii="宋体" w:hAnsi="宋体" w:hint="eastAsia"/>
          <w:sz w:val="24"/>
        </w:rPr>
        <w:t>“2</w:t>
      </w:r>
      <w:r w:rsidR="00F47686">
        <w:rPr>
          <w:rFonts w:ascii="宋体" w:hAnsi="宋体"/>
          <w:sz w:val="24"/>
        </w:rPr>
        <w:t>1</w:t>
      </w:r>
      <w:r w:rsidR="00F47686">
        <w:rPr>
          <w:rFonts w:ascii="宋体" w:hAnsi="宋体" w:hint="eastAsia"/>
          <w:sz w:val="24"/>
        </w:rPr>
        <w:t>、</w:t>
      </w:r>
      <w:r w:rsidR="00776D8D" w:rsidRPr="00776D8D">
        <w:rPr>
          <w:rFonts w:ascii="宋体" w:hAnsi="宋体" w:hint="eastAsia"/>
          <w:sz w:val="24"/>
        </w:rPr>
        <w:t>无论何时，未经甲方同意，乙方不得将本合同项下未付款项有关的任何权利转移给任何第三方，包括但不限于乙方或任何第三方采用债权转让或债务</w:t>
      </w:r>
      <w:proofErr w:type="gramStart"/>
      <w:r w:rsidR="00776D8D" w:rsidRPr="00776D8D">
        <w:rPr>
          <w:rFonts w:ascii="宋体" w:hAnsi="宋体" w:hint="eastAsia"/>
          <w:sz w:val="24"/>
        </w:rPr>
        <w:t>抵销</w:t>
      </w:r>
      <w:proofErr w:type="gramEnd"/>
      <w:r w:rsidR="00776D8D" w:rsidRPr="00776D8D">
        <w:rPr>
          <w:rFonts w:ascii="宋体" w:hAnsi="宋体" w:hint="eastAsia"/>
          <w:sz w:val="24"/>
        </w:rPr>
        <w:t>等一切情形。</w:t>
      </w:r>
      <w:r w:rsidR="00F47686">
        <w:rPr>
          <w:rFonts w:ascii="宋体" w:hAnsi="宋体" w:hint="eastAsia"/>
          <w:sz w:val="24"/>
        </w:rPr>
        <w:t>”</w:t>
      </w:r>
      <w:r w:rsidR="00F47686" w:rsidRPr="00252AEE">
        <w:rPr>
          <w:rFonts w:ascii="宋体" w:hAnsi="宋体" w:hint="eastAsia"/>
          <w:sz w:val="24"/>
        </w:rPr>
        <w:t>。</w:t>
      </w:r>
    </w:p>
    <w:p w14:paraId="1D809071" w14:textId="64B1E796" w:rsidR="00776D8D" w:rsidRPr="00776D8D" w:rsidRDefault="00776D8D" w:rsidP="00776D8D">
      <w:pPr>
        <w:widowControl/>
        <w:spacing w:line="440" w:lineRule="exact"/>
        <w:ind w:firstLineChars="175" w:firstLine="420"/>
        <w:jc w:val="left"/>
        <w:rPr>
          <w:rFonts w:ascii="宋体" w:hAnsi="宋体"/>
          <w:sz w:val="24"/>
        </w:rPr>
      </w:pPr>
      <w:r>
        <w:rPr>
          <w:rFonts w:ascii="宋体" w:hAnsi="宋体" w:hint="eastAsia"/>
          <w:sz w:val="24"/>
        </w:rPr>
        <w:t>七、本项目招标文件“</w:t>
      </w:r>
      <w:r w:rsidRPr="00D7256B">
        <w:rPr>
          <w:rFonts w:ascii="宋体" w:hAnsi="宋体" w:hint="eastAsia"/>
          <w:sz w:val="24"/>
        </w:rPr>
        <w:t>第四章</w:t>
      </w:r>
      <w:r>
        <w:rPr>
          <w:rFonts w:ascii="宋体" w:hAnsi="宋体"/>
          <w:sz w:val="24"/>
        </w:rPr>
        <w:t xml:space="preserve"> </w:t>
      </w:r>
      <w:r w:rsidRPr="00D7256B">
        <w:rPr>
          <w:rFonts w:ascii="宋体" w:hAnsi="宋体" w:hint="eastAsia"/>
          <w:sz w:val="24"/>
        </w:rPr>
        <w:t>合同条款及格式</w:t>
      </w:r>
      <w:r>
        <w:rPr>
          <w:rFonts w:ascii="宋体" w:hAnsi="宋体" w:hint="eastAsia"/>
          <w:sz w:val="24"/>
        </w:rPr>
        <w:t>-</w:t>
      </w:r>
      <w:r w:rsidRPr="00D7256B">
        <w:rPr>
          <w:rFonts w:ascii="宋体" w:hAnsi="宋体" w:hint="eastAsia"/>
          <w:sz w:val="24"/>
        </w:rPr>
        <w:t>项目专用合同条款</w:t>
      </w:r>
      <w:r>
        <w:rPr>
          <w:rFonts w:ascii="宋体" w:hAnsi="宋体" w:hint="eastAsia"/>
          <w:sz w:val="24"/>
        </w:rPr>
        <w:t>-</w:t>
      </w:r>
      <w:r w:rsidRPr="00252AEE">
        <w:rPr>
          <w:rFonts w:ascii="宋体" w:hAnsi="宋体" w:hint="eastAsia"/>
          <w:sz w:val="24"/>
        </w:rPr>
        <w:t>25.补充条款”增加</w:t>
      </w:r>
      <w:r>
        <w:rPr>
          <w:rFonts w:ascii="宋体" w:hAnsi="宋体" w:hint="eastAsia"/>
          <w:sz w:val="24"/>
        </w:rPr>
        <w:t>第</w:t>
      </w:r>
      <w:r w:rsidRPr="00252AEE">
        <w:rPr>
          <w:rFonts w:ascii="宋体" w:hAnsi="宋体" w:hint="eastAsia"/>
          <w:sz w:val="24"/>
        </w:rPr>
        <w:t>2</w:t>
      </w:r>
      <w:r>
        <w:rPr>
          <w:rFonts w:ascii="宋体" w:hAnsi="宋体"/>
          <w:sz w:val="24"/>
        </w:rPr>
        <w:t>2</w:t>
      </w:r>
      <w:r>
        <w:rPr>
          <w:rFonts w:ascii="宋体" w:hAnsi="宋体" w:hint="eastAsia"/>
          <w:sz w:val="24"/>
        </w:rPr>
        <w:t>条</w:t>
      </w:r>
      <w:r w:rsidRPr="00252AEE">
        <w:rPr>
          <w:rFonts w:ascii="宋体" w:hAnsi="宋体" w:hint="eastAsia"/>
          <w:sz w:val="24"/>
        </w:rPr>
        <w:t>：</w:t>
      </w:r>
      <w:r>
        <w:rPr>
          <w:rFonts w:ascii="宋体" w:hAnsi="宋体" w:hint="eastAsia"/>
          <w:sz w:val="24"/>
        </w:rPr>
        <w:t>“2</w:t>
      </w:r>
      <w:r>
        <w:rPr>
          <w:rFonts w:ascii="宋体" w:hAnsi="宋体"/>
          <w:sz w:val="24"/>
        </w:rPr>
        <w:t>2</w:t>
      </w:r>
      <w:r>
        <w:rPr>
          <w:rFonts w:ascii="宋体" w:hAnsi="宋体" w:hint="eastAsia"/>
          <w:sz w:val="24"/>
        </w:rPr>
        <w:t>、</w:t>
      </w:r>
      <w:r w:rsidRPr="00776D8D">
        <w:rPr>
          <w:rFonts w:ascii="宋体" w:hAnsi="宋体" w:hint="eastAsia"/>
          <w:sz w:val="24"/>
        </w:rPr>
        <w:t>出现下列情形之一时，甲方有权从本合同未付款项中扣除合同总价款</w:t>
      </w:r>
      <w:r w:rsidR="00936728" w:rsidRPr="00936728">
        <w:rPr>
          <w:rFonts w:ascii="宋体" w:hAnsi="宋体"/>
          <w:sz w:val="24"/>
        </w:rPr>
        <w:t>10</w:t>
      </w:r>
      <w:r w:rsidRPr="00936728">
        <w:rPr>
          <w:rFonts w:ascii="宋体" w:hAnsi="宋体" w:hint="eastAsia"/>
          <w:sz w:val="24"/>
        </w:rPr>
        <w:t>%</w:t>
      </w:r>
      <w:r w:rsidRPr="00776D8D">
        <w:rPr>
          <w:rFonts w:ascii="宋体" w:hAnsi="宋体" w:hint="eastAsia"/>
          <w:sz w:val="24"/>
        </w:rPr>
        <w:t>的违约金，并有权停止合同付款。因下列任</w:t>
      </w:r>
      <w:proofErr w:type="gramStart"/>
      <w:r w:rsidRPr="00776D8D">
        <w:rPr>
          <w:rFonts w:ascii="宋体" w:hAnsi="宋体" w:hint="eastAsia"/>
          <w:sz w:val="24"/>
        </w:rPr>
        <w:t>一</w:t>
      </w:r>
      <w:proofErr w:type="gramEnd"/>
      <w:r w:rsidRPr="00776D8D">
        <w:rPr>
          <w:rFonts w:ascii="宋体" w:hAnsi="宋体" w:hint="eastAsia"/>
          <w:sz w:val="24"/>
        </w:rPr>
        <w:t>情形导致甲方引发任何争议或诉讼或信访等情形的，若前述违约金无法弥补甲方实际产生的损失，由甲方在未付合同款中直接扣减，不足部分由乙方补足：</w:t>
      </w:r>
    </w:p>
    <w:p w14:paraId="68320BED" w14:textId="77777777" w:rsidR="00776D8D" w:rsidRPr="00776D8D" w:rsidRDefault="00776D8D" w:rsidP="00776D8D">
      <w:pPr>
        <w:widowControl/>
        <w:spacing w:line="440" w:lineRule="exact"/>
        <w:ind w:firstLineChars="175" w:firstLine="420"/>
        <w:jc w:val="left"/>
        <w:rPr>
          <w:rFonts w:ascii="宋体" w:hAnsi="宋体"/>
          <w:sz w:val="24"/>
        </w:rPr>
      </w:pPr>
      <w:r w:rsidRPr="00776D8D">
        <w:rPr>
          <w:rFonts w:ascii="宋体" w:hAnsi="宋体" w:hint="eastAsia"/>
          <w:sz w:val="24"/>
        </w:rPr>
        <w:t>第一，乙方或任何第三方向甲方发出债权转让通知或类似情形通知文书或信息的情形的；</w:t>
      </w:r>
    </w:p>
    <w:p w14:paraId="63006ADF" w14:textId="77777777" w:rsidR="00776D8D" w:rsidRPr="00776D8D" w:rsidRDefault="00776D8D" w:rsidP="00776D8D">
      <w:pPr>
        <w:widowControl/>
        <w:spacing w:line="440" w:lineRule="exact"/>
        <w:ind w:firstLineChars="175" w:firstLine="420"/>
        <w:jc w:val="left"/>
        <w:rPr>
          <w:rFonts w:ascii="宋体" w:hAnsi="宋体"/>
          <w:sz w:val="24"/>
        </w:rPr>
      </w:pPr>
      <w:r w:rsidRPr="00776D8D">
        <w:rPr>
          <w:rFonts w:ascii="宋体" w:hAnsi="宋体" w:hint="eastAsia"/>
          <w:sz w:val="24"/>
        </w:rPr>
        <w:t>第二，无论何时，因乙方原因导致甲方涉诉的（包括但不限于代位权诉讼或合同之诉等）；</w:t>
      </w:r>
    </w:p>
    <w:p w14:paraId="2210DCCF" w14:textId="77777777" w:rsidR="00776D8D" w:rsidRPr="00776D8D" w:rsidRDefault="00776D8D" w:rsidP="00776D8D">
      <w:pPr>
        <w:widowControl/>
        <w:spacing w:line="440" w:lineRule="exact"/>
        <w:ind w:firstLineChars="175" w:firstLine="420"/>
        <w:jc w:val="left"/>
        <w:rPr>
          <w:rFonts w:ascii="宋体" w:hAnsi="宋体"/>
          <w:sz w:val="24"/>
        </w:rPr>
      </w:pPr>
      <w:r w:rsidRPr="00776D8D">
        <w:rPr>
          <w:rFonts w:ascii="宋体" w:hAnsi="宋体" w:hint="eastAsia"/>
          <w:sz w:val="24"/>
        </w:rPr>
        <w:t>第三，因乙方原因导致甲方被法院采取强制执行或协助执行等执行措施而产生甲方对外承担付款责任的；</w:t>
      </w:r>
    </w:p>
    <w:p w14:paraId="7BF3A4F9" w14:textId="77777777" w:rsidR="00776D8D" w:rsidRPr="00776D8D" w:rsidRDefault="00776D8D" w:rsidP="00776D8D">
      <w:pPr>
        <w:widowControl/>
        <w:spacing w:line="440" w:lineRule="exact"/>
        <w:ind w:firstLineChars="175" w:firstLine="420"/>
        <w:jc w:val="left"/>
        <w:rPr>
          <w:rFonts w:ascii="宋体" w:hAnsi="宋体"/>
          <w:sz w:val="24"/>
        </w:rPr>
      </w:pPr>
      <w:r w:rsidRPr="00776D8D">
        <w:rPr>
          <w:rFonts w:ascii="宋体" w:hAnsi="宋体" w:hint="eastAsia"/>
          <w:sz w:val="24"/>
        </w:rPr>
        <w:t>第四，因乙方原因导致甲方应对信访情形的；</w:t>
      </w:r>
    </w:p>
    <w:p w14:paraId="20E6194B" w14:textId="4D0CD200" w:rsidR="00776D8D" w:rsidRDefault="00776D8D" w:rsidP="00776D8D">
      <w:pPr>
        <w:widowControl/>
        <w:spacing w:line="440" w:lineRule="exact"/>
        <w:ind w:firstLineChars="175" w:firstLine="420"/>
        <w:jc w:val="left"/>
        <w:rPr>
          <w:rFonts w:ascii="宋体" w:hAnsi="宋体"/>
          <w:sz w:val="24"/>
        </w:rPr>
      </w:pPr>
      <w:r w:rsidRPr="00776D8D">
        <w:rPr>
          <w:rFonts w:ascii="宋体" w:hAnsi="宋体" w:hint="eastAsia"/>
          <w:sz w:val="24"/>
        </w:rPr>
        <w:t>第五，因乙方原因导致甲方产生其他损失或受相关部门处罚等情形的。</w:t>
      </w:r>
      <w:r>
        <w:rPr>
          <w:rFonts w:ascii="宋体" w:hAnsi="宋体" w:hint="eastAsia"/>
          <w:sz w:val="24"/>
        </w:rPr>
        <w:t>”</w:t>
      </w:r>
      <w:r w:rsidRPr="00252AEE">
        <w:rPr>
          <w:rFonts w:ascii="宋体" w:hAnsi="宋体" w:hint="eastAsia"/>
          <w:sz w:val="24"/>
        </w:rPr>
        <w:t>。</w:t>
      </w:r>
    </w:p>
    <w:p w14:paraId="772B57D6" w14:textId="77777777" w:rsidR="00776D8D" w:rsidRDefault="00776D8D" w:rsidP="00F47686">
      <w:pPr>
        <w:widowControl/>
        <w:spacing w:line="440" w:lineRule="exact"/>
        <w:ind w:firstLineChars="175" w:firstLine="420"/>
        <w:jc w:val="left"/>
        <w:rPr>
          <w:rFonts w:ascii="宋体" w:hAnsi="宋体"/>
          <w:sz w:val="24"/>
        </w:rPr>
      </w:pPr>
    </w:p>
    <w:p w14:paraId="1E891DFB" w14:textId="7C701038" w:rsidR="007A34FE" w:rsidRDefault="00776D8D" w:rsidP="007A34FE">
      <w:pPr>
        <w:widowControl/>
        <w:spacing w:line="440" w:lineRule="exact"/>
        <w:ind w:firstLineChars="175" w:firstLine="420"/>
        <w:jc w:val="left"/>
        <w:rPr>
          <w:rFonts w:ascii="宋体" w:hAnsi="宋体"/>
          <w:sz w:val="24"/>
        </w:rPr>
      </w:pPr>
      <w:r>
        <w:rPr>
          <w:rFonts w:ascii="宋体" w:hAnsi="宋体" w:hint="eastAsia"/>
          <w:sz w:val="24"/>
        </w:rPr>
        <w:lastRenderedPageBreak/>
        <w:t>八</w:t>
      </w:r>
      <w:r w:rsidR="007A34FE">
        <w:rPr>
          <w:rFonts w:ascii="宋体" w:hAnsi="宋体" w:hint="eastAsia"/>
          <w:sz w:val="24"/>
        </w:rPr>
        <w:t>、</w:t>
      </w:r>
      <w:r w:rsidR="007A34FE" w:rsidRPr="007053EB">
        <w:rPr>
          <w:rFonts w:ascii="宋体" w:hAnsi="宋体" w:hint="eastAsia"/>
          <w:sz w:val="24"/>
        </w:rPr>
        <w:t>投标保证金若采用银行保函形式，招标文件银行保函格式中规定填写“于</w:t>
      </w:r>
      <w:r w:rsidR="007A34FE" w:rsidRPr="007053EB">
        <w:rPr>
          <w:rFonts w:ascii="宋体" w:hAnsi="宋体" w:hint="eastAsia"/>
          <w:sz w:val="24"/>
        </w:rPr>
        <w:t> </w:t>
      </w:r>
      <w:r w:rsidR="007A34FE" w:rsidRPr="007053EB">
        <w:rPr>
          <w:rFonts w:ascii="宋体" w:hAnsi="宋体" w:hint="eastAsia"/>
          <w:sz w:val="24"/>
        </w:rPr>
        <w:t> </w:t>
      </w:r>
      <w:r w:rsidR="007A34FE" w:rsidRPr="007053EB">
        <w:rPr>
          <w:rFonts w:ascii="宋体" w:hAnsi="宋体" w:hint="eastAsia"/>
          <w:sz w:val="24"/>
        </w:rPr>
        <w:t> </w:t>
      </w:r>
      <w:r w:rsidR="007A34FE" w:rsidRPr="007053EB">
        <w:rPr>
          <w:rFonts w:ascii="宋体" w:hAnsi="宋体" w:hint="eastAsia"/>
          <w:sz w:val="24"/>
        </w:rPr>
        <w:t> </w:t>
      </w:r>
      <w:r w:rsidR="007A34FE" w:rsidRPr="007053EB">
        <w:rPr>
          <w:rFonts w:ascii="宋体" w:hAnsi="宋体" w:hint="eastAsia"/>
          <w:sz w:val="24"/>
        </w:rPr>
        <w:t>年</w:t>
      </w:r>
      <w:r w:rsidR="007A34FE" w:rsidRPr="007053EB">
        <w:rPr>
          <w:rFonts w:ascii="宋体" w:hAnsi="宋体" w:hint="eastAsia"/>
          <w:sz w:val="24"/>
        </w:rPr>
        <w:t> </w:t>
      </w:r>
      <w:r w:rsidR="007A34FE" w:rsidRPr="007053EB">
        <w:rPr>
          <w:rFonts w:ascii="宋体" w:hAnsi="宋体" w:hint="eastAsia"/>
          <w:sz w:val="24"/>
        </w:rPr>
        <w:t> </w:t>
      </w:r>
      <w:r w:rsidR="007A34FE" w:rsidRPr="007053EB">
        <w:rPr>
          <w:rFonts w:ascii="宋体" w:hAnsi="宋体" w:hint="eastAsia"/>
          <w:sz w:val="24"/>
        </w:rPr>
        <w:t> </w:t>
      </w:r>
      <w:r w:rsidR="007A34FE" w:rsidRPr="007053EB">
        <w:rPr>
          <w:rFonts w:ascii="宋体" w:hAnsi="宋体" w:hint="eastAsia"/>
          <w:sz w:val="24"/>
        </w:rPr>
        <w:t>月</w:t>
      </w:r>
      <w:r w:rsidR="007A34FE" w:rsidRPr="007053EB">
        <w:rPr>
          <w:rFonts w:ascii="宋体" w:hAnsi="宋体" w:hint="eastAsia"/>
          <w:sz w:val="24"/>
        </w:rPr>
        <w:t> </w:t>
      </w:r>
      <w:r w:rsidR="007A34FE" w:rsidRPr="007053EB">
        <w:rPr>
          <w:rFonts w:ascii="宋体" w:hAnsi="宋体" w:hint="eastAsia"/>
          <w:sz w:val="24"/>
        </w:rPr>
        <w:t> </w:t>
      </w:r>
      <w:r w:rsidR="007A34FE" w:rsidRPr="007053EB">
        <w:rPr>
          <w:rFonts w:ascii="宋体" w:hAnsi="宋体" w:hint="eastAsia"/>
          <w:sz w:val="24"/>
        </w:rPr>
        <w:t> </w:t>
      </w:r>
      <w:r w:rsidR="007A34FE" w:rsidRPr="007053EB">
        <w:rPr>
          <w:rFonts w:ascii="宋体" w:hAnsi="宋体" w:hint="eastAsia"/>
          <w:sz w:val="24"/>
        </w:rPr>
        <w:t>日参加”其中的日期不作为评标评审依据。</w:t>
      </w:r>
    </w:p>
    <w:p w14:paraId="0C4DC4F2" w14:textId="77777777" w:rsidR="007A34FE" w:rsidRPr="007A34FE" w:rsidRDefault="007A34FE" w:rsidP="00F47686">
      <w:pPr>
        <w:widowControl/>
        <w:spacing w:line="440" w:lineRule="exact"/>
        <w:ind w:firstLineChars="175" w:firstLine="420"/>
        <w:jc w:val="left"/>
        <w:rPr>
          <w:rFonts w:ascii="宋体" w:hAnsi="宋体"/>
          <w:sz w:val="24"/>
        </w:rPr>
      </w:pPr>
    </w:p>
    <w:p w14:paraId="537A4F3A" w14:textId="77777777" w:rsidR="00F47686" w:rsidRPr="00F47686" w:rsidRDefault="00F47686" w:rsidP="007053EB">
      <w:pPr>
        <w:widowControl/>
        <w:spacing w:line="440" w:lineRule="exact"/>
        <w:ind w:firstLineChars="175" w:firstLine="420"/>
        <w:jc w:val="left"/>
        <w:rPr>
          <w:rFonts w:ascii="宋体" w:hAnsi="宋体"/>
          <w:sz w:val="24"/>
        </w:rPr>
      </w:pPr>
    </w:p>
    <w:p w14:paraId="7059F197" w14:textId="77777777" w:rsidR="0050686E" w:rsidRDefault="0050686E" w:rsidP="00FD70B5">
      <w:pPr>
        <w:spacing w:beforeLines="50" w:before="156" w:afterLines="50" w:after="156" w:line="360" w:lineRule="auto"/>
        <w:jc w:val="left"/>
        <w:rPr>
          <w:rFonts w:ascii="宋体" w:hAnsi="宋体"/>
          <w:sz w:val="24"/>
        </w:rPr>
      </w:pPr>
    </w:p>
    <w:p w14:paraId="4596279D" w14:textId="7ECDCDB4" w:rsidR="0050686E" w:rsidRDefault="00C40D64">
      <w:pPr>
        <w:spacing w:line="300" w:lineRule="auto"/>
        <w:ind w:firstLineChars="200" w:firstLine="482"/>
        <w:jc w:val="left"/>
        <w:rPr>
          <w:b/>
          <w:sz w:val="24"/>
        </w:rPr>
      </w:pPr>
      <w:r>
        <w:rPr>
          <w:rFonts w:hint="eastAsia"/>
          <w:b/>
          <w:sz w:val="24"/>
        </w:rPr>
        <w:t>本补遗书（一）共</w:t>
      </w:r>
      <w:r w:rsidR="00776D8D">
        <w:rPr>
          <w:b/>
          <w:sz w:val="24"/>
        </w:rPr>
        <w:t>2</w:t>
      </w:r>
      <w:r>
        <w:rPr>
          <w:rFonts w:hint="eastAsia"/>
          <w:b/>
          <w:sz w:val="24"/>
        </w:rPr>
        <w:t>页，请投标人接到后，</w:t>
      </w:r>
      <w:r>
        <w:rPr>
          <w:b/>
          <w:sz w:val="24"/>
        </w:rPr>
        <w:t>24</w:t>
      </w:r>
      <w:r>
        <w:rPr>
          <w:rFonts w:hint="eastAsia"/>
          <w:b/>
          <w:sz w:val="24"/>
        </w:rPr>
        <w:t>小时内以回函确认，谢谢合作！</w:t>
      </w:r>
    </w:p>
    <w:p w14:paraId="2C7A9252" w14:textId="77777777" w:rsidR="0050686E" w:rsidRDefault="00C40D64">
      <w:pPr>
        <w:spacing w:line="300" w:lineRule="auto"/>
        <w:ind w:firstLineChars="200" w:firstLine="482"/>
        <w:jc w:val="left"/>
        <w:rPr>
          <w:sz w:val="24"/>
          <w:szCs w:val="24"/>
        </w:rPr>
      </w:pPr>
      <w:r>
        <w:rPr>
          <w:rFonts w:hint="eastAsia"/>
          <w:b/>
          <w:sz w:val="24"/>
        </w:rPr>
        <w:t>传真：</w:t>
      </w:r>
      <w:r>
        <w:rPr>
          <w:rFonts w:hint="eastAsia"/>
          <w:b/>
          <w:sz w:val="24"/>
        </w:rPr>
        <w:t xml:space="preserve"> </w:t>
      </w:r>
      <w:r>
        <w:rPr>
          <w:b/>
          <w:sz w:val="24"/>
        </w:rPr>
        <w:t>022-84186009</w:t>
      </w:r>
    </w:p>
    <w:p w14:paraId="754C16EC" w14:textId="77777777" w:rsidR="0050686E" w:rsidRDefault="00C40D64">
      <w:pPr>
        <w:spacing w:line="300" w:lineRule="auto"/>
        <w:ind w:firstLineChars="200" w:firstLine="482"/>
        <w:jc w:val="left"/>
        <w:rPr>
          <w:b/>
          <w:sz w:val="24"/>
        </w:rPr>
      </w:pPr>
      <w:r>
        <w:rPr>
          <w:rFonts w:hint="eastAsia"/>
          <w:b/>
          <w:sz w:val="24"/>
        </w:rPr>
        <w:t>邮箱：</w:t>
      </w:r>
      <w:r>
        <w:rPr>
          <w:rFonts w:hint="eastAsia"/>
          <w:b/>
          <w:sz w:val="24"/>
        </w:rPr>
        <w:t xml:space="preserve"> </w:t>
      </w:r>
      <w:r>
        <w:rPr>
          <w:b/>
          <w:sz w:val="24"/>
        </w:rPr>
        <w:t>gc@tjbd666.com</w:t>
      </w:r>
    </w:p>
    <w:p w14:paraId="0318525A" w14:textId="6033E390" w:rsidR="0050686E" w:rsidRDefault="00C40D64">
      <w:pPr>
        <w:spacing w:line="300" w:lineRule="auto"/>
        <w:ind w:firstLineChars="200" w:firstLine="482"/>
        <w:jc w:val="left"/>
        <w:rPr>
          <w:b/>
          <w:sz w:val="24"/>
        </w:rPr>
      </w:pPr>
      <w:r>
        <w:rPr>
          <w:rFonts w:hint="eastAsia"/>
          <w:b/>
          <w:sz w:val="24"/>
        </w:rPr>
        <w:t>联系人：</w:t>
      </w:r>
      <w:r w:rsidR="002E2EC8">
        <w:rPr>
          <w:rFonts w:hint="eastAsia"/>
          <w:b/>
          <w:sz w:val="24"/>
        </w:rPr>
        <w:t>郝文杰、张勇</w:t>
      </w:r>
    </w:p>
    <w:p w14:paraId="571BE87D" w14:textId="77777777" w:rsidR="0050686E" w:rsidRDefault="00C40D64">
      <w:pPr>
        <w:spacing w:line="300" w:lineRule="auto"/>
        <w:ind w:firstLineChars="200" w:firstLine="482"/>
        <w:jc w:val="left"/>
        <w:rPr>
          <w:b/>
          <w:sz w:val="24"/>
        </w:rPr>
      </w:pPr>
      <w:r>
        <w:rPr>
          <w:rFonts w:hint="eastAsia"/>
          <w:b/>
          <w:sz w:val="24"/>
        </w:rPr>
        <w:t>联系方式：</w:t>
      </w:r>
      <w:r>
        <w:rPr>
          <w:rFonts w:hint="eastAsia"/>
          <w:b/>
          <w:sz w:val="24"/>
        </w:rPr>
        <w:t>0</w:t>
      </w:r>
      <w:r>
        <w:rPr>
          <w:b/>
          <w:sz w:val="24"/>
        </w:rPr>
        <w:t>22-84186009</w:t>
      </w:r>
      <w:r>
        <w:rPr>
          <w:rFonts w:hint="eastAsia"/>
          <w:b/>
          <w:sz w:val="24"/>
        </w:rPr>
        <w:t>、</w:t>
      </w:r>
      <w:r>
        <w:rPr>
          <w:b/>
          <w:sz w:val="24"/>
        </w:rPr>
        <w:t>16622352901</w:t>
      </w:r>
    </w:p>
    <w:p w14:paraId="64B2DA2D" w14:textId="77777777" w:rsidR="0050686E" w:rsidRDefault="0050686E">
      <w:pPr>
        <w:spacing w:line="300" w:lineRule="auto"/>
        <w:jc w:val="right"/>
        <w:rPr>
          <w:rFonts w:asciiTheme="majorEastAsia" w:eastAsiaTheme="majorEastAsia" w:hAnsiTheme="majorEastAsia"/>
          <w:sz w:val="24"/>
          <w:szCs w:val="24"/>
        </w:rPr>
      </w:pPr>
    </w:p>
    <w:p w14:paraId="3C68EE3A" w14:textId="77777777" w:rsidR="0050686E" w:rsidRDefault="0050686E">
      <w:pPr>
        <w:spacing w:line="300" w:lineRule="auto"/>
        <w:jc w:val="right"/>
        <w:rPr>
          <w:rFonts w:asciiTheme="majorEastAsia" w:eastAsiaTheme="majorEastAsia" w:hAnsiTheme="majorEastAsia"/>
          <w:sz w:val="24"/>
          <w:szCs w:val="24"/>
        </w:rPr>
      </w:pPr>
    </w:p>
    <w:p w14:paraId="208806E8" w14:textId="77777777" w:rsidR="0050686E" w:rsidRDefault="0050686E">
      <w:pPr>
        <w:spacing w:line="300" w:lineRule="auto"/>
        <w:jc w:val="right"/>
        <w:rPr>
          <w:rFonts w:asciiTheme="majorEastAsia" w:eastAsiaTheme="majorEastAsia" w:hAnsiTheme="majorEastAsia"/>
          <w:sz w:val="24"/>
          <w:szCs w:val="24"/>
        </w:rPr>
      </w:pPr>
    </w:p>
    <w:p w14:paraId="1D7DB1F9" w14:textId="77777777" w:rsidR="0050686E" w:rsidRDefault="0050686E">
      <w:pPr>
        <w:spacing w:line="300" w:lineRule="auto"/>
        <w:jc w:val="right"/>
        <w:rPr>
          <w:rFonts w:asciiTheme="majorEastAsia" w:eastAsiaTheme="majorEastAsia" w:hAnsiTheme="majorEastAsia"/>
          <w:sz w:val="24"/>
          <w:szCs w:val="24"/>
        </w:rPr>
      </w:pPr>
    </w:p>
    <w:p w14:paraId="7A216011" w14:textId="77777777" w:rsidR="0050686E" w:rsidRDefault="00C40D64">
      <w:pPr>
        <w:spacing w:line="30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天津滨海建投基建管理有限公司</w:t>
      </w:r>
    </w:p>
    <w:p w14:paraId="6D6F585F" w14:textId="77777777" w:rsidR="0050686E" w:rsidRDefault="00C40D64">
      <w:pPr>
        <w:spacing w:line="300" w:lineRule="auto"/>
        <w:jc w:val="right"/>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天津滨德招标</w:t>
      </w:r>
      <w:proofErr w:type="gramEnd"/>
      <w:r>
        <w:rPr>
          <w:rFonts w:asciiTheme="majorEastAsia" w:eastAsiaTheme="majorEastAsia" w:hAnsiTheme="majorEastAsia" w:hint="eastAsia"/>
          <w:sz w:val="24"/>
          <w:szCs w:val="24"/>
        </w:rPr>
        <w:t>代理有限公司</w:t>
      </w:r>
    </w:p>
    <w:p w14:paraId="639E1970" w14:textId="1A7987E0" w:rsidR="0050686E" w:rsidRDefault="00C40D64">
      <w:pPr>
        <w:spacing w:line="30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202</w:t>
      </w:r>
      <w:r>
        <w:rPr>
          <w:rFonts w:asciiTheme="majorEastAsia" w:eastAsiaTheme="majorEastAsia" w:hAnsiTheme="majorEastAsia"/>
          <w:sz w:val="24"/>
          <w:szCs w:val="24"/>
        </w:rPr>
        <w:t>3</w:t>
      </w:r>
      <w:r>
        <w:rPr>
          <w:rFonts w:asciiTheme="majorEastAsia" w:eastAsiaTheme="majorEastAsia" w:hAnsiTheme="majorEastAsia" w:hint="eastAsia"/>
          <w:sz w:val="24"/>
          <w:szCs w:val="24"/>
        </w:rPr>
        <w:t>年</w:t>
      </w:r>
      <w:r w:rsidR="002E2EC8">
        <w:rPr>
          <w:rFonts w:asciiTheme="majorEastAsia" w:eastAsiaTheme="majorEastAsia" w:hAnsiTheme="majorEastAsia"/>
          <w:sz w:val="24"/>
          <w:szCs w:val="24"/>
        </w:rPr>
        <w:t>9</w:t>
      </w:r>
      <w:r>
        <w:rPr>
          <w:rFonts w:asciiTheme="majorEastAsia" w:eastAsiaTheme="majorEastAsia" w:hAnsiTheme="majorEastAsia" w:hint="eastAsia"/>
          <w:sz w:val="24"/>
          <w:szCs w:val="24"/>
        </w:rPr>
        <w:t>月</w:t>
      </w:r>
      <w:r w:rsidR="002E2EC8" w:rsidRPr="007F54EA">
        <w:rPr>
          <w:rFonts w:asciiTheme="majorEastAsia" w:eastAsiaTheme="majorEastAsia" w:hAnsiTheme="majorEastAsia"/>
          <w:sz w:val="24"/>
          <w:szCs w:val="24"/>
        </w:rPr>
        <w:t>2</w:t>
      </w:r>
      <w:r w:rsidR="007F54EA" w:rsidRPr="007F54EA">
        <w:rPr>
          <w:rFonts w:asciiTheme="majorEastAsia" w:eastAsiaTheme="majorEastAsia" w:hAnsiTheme="majorEastAsia"/>
          <w:sz w:val="24"/>
          <w:szCs w:val="24"/>
        </w:rPr>
        <w:t>7</w:t>
      </w:r>
      <w:r>
        <w:rPr>
          <w:rFonts w:asciiTheme="majorEastAsia" w:eastAsiaTheme="majorEastAsia" w:hAnsiTheme="majorEastAsia" w:hint="eastAsia"/>
          <w:sz w:val="24"/>
          <w:szCs w:val="24"/>
        </w:rPr>
        <w:t>日</w:t>
      </w:r>
    </w:p>
    <w:sectPr w:rsidR="0050686E">
      <w:pgSz w:w="11906" w:h="16838"/>
      <w:pgMar w:top="1134"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7BBB8" w14:textId="77777777" w:rsidR="008D17C6" w:rsidRDefault="008D17C6" w:rsidP="008D17C6">
      <w:r>
        <w:separator/>
      </w:r>
    </w:p>
  </w:endnote>
  <w:endnote w:type="continuationSeparator" w:id="0">
    <w:p w14:paraId="46C629C4" w14:textId="77777777" w:rsidR="008D17C6" w:rsidRDefault="008D17C6" w:rsidP="008D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MS Sans Serif">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D14D" w14:textId="77777777" w:rsidR="008D17C6" w:rsidRDefault="008D17C6" w:rsidP="008D17C6">
      <w:r>
        <w:separator/>
      </w:r>
    </w:p>
  </w:footnote>
  <w:footnote w:type="continuationSeparator" w:id="0">
    <w:p w14:paraId="260C9B43" w14:textId="77777777" w:rsidR="008D17C6" w:rsidRDefault="008D17C6" w:rsidP="008D1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25EBC"/>
    <w:multiLevelType w:val="hybridMultilevel"/>
    <w:tmpl w:val="481E20AC"/>
    <w:lvl w:ilvl="0" w:tplc="FE0A5632">
      <w:start w:val="1"/>
      <w:numFmt w:val="japaneseCounting"/>
      <w:lvlText w:val="%1、"/>
      <w:lvlJc w:val="left"/>
      <w:pPr>
        <w:ind w:left="900" w:hanging="48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MwMzFmYWY5YzQzZjRjNmE5YmM0ZDQ2YzUwOTA1ZGMifQ=="/>
  </w:docVars>
  <w:rsids>
    <w:rsidRoot w:val="005B7134"/>
    <w:rsid w:val="00025F93"/>
    <w:rsid w:val="0004018A"/>
    <w:rsid w:val="00043F68"/>
    <w:rsid w:val="000508B5"/>
    <w:rsid w:val="00075C7F"/>
    <w:rsid w:val="000941BD"/>
    <w:rsid w:val="000F263A"/>
    <w:rsid w:val="001358CB"/>
    <w:rsid w:val="00144861"/>
    <w:rsid w:val="00163DDE"/>
    <w:rsid w:val="001B7FDD"/>
    <w:rsid w:val="001C502E"/>
    <w:rsid w:val="001D0A6F"/>
    <w:rsid w:val="0023613D"/>
    <w:rsid w:val="00242847"/>
    <w:rsid w:val="00253F3F"/>
    <w:rsid w:val="00257D13"/>
    <w:rsid w:val="00282D50"/>
    <w:rsid w:val="002A490C"/>
    <w:rsid w:val="002D3AC3"/>
    <w:rsid w:val="002E2EC8"/>
    <w:rsid w:val="002F48E3"/>
    <w:rsid w:val="0033699E"/>
    <w:rsid w:val="00391CD7"/>
    <w:rsid w:val="00394D9E"/>
    <w:rsid w:val="003E2EE5"/>
    <w:rsid w:val="003F681F"/>
    <w:rsid w:val="004108AB"/>
    <w:rsid w:val="00445B9C"/>
    <w:rsid w:val="0046031A"/>
    <w:rsid w:val="0047073C"/>
    <w:rsid w:val="004940CA"/>
    <w:rsid w:val="004B123F"/>
    <w:rsid w:val="004B580D"/>
    <w:rsid w:val="004C4C06"/>
    <w:rsid w:val="004D2468"/>
    <w:rsid w:val="0050686E"/>
    <w:rsid w:val="00520C94"/>
    <w:rsid w:val="00534D99"/>
    <w:rsid w:val="005362FC"/>
    <w:rsid w:val="00553A82"/>
    <w:rsid w:val="00584BF3"/>
    <w:rsid w:val="005B7134"/>
    <w:rsid w:val="005D5905"/>
    <w:rsid w:val="005E2924"/>
    <w:rsid w:val="00610A3B"/>
    <w:rsid w:val="00643888"/>
    <w:rsid w:val="00661C0B"/>
    <w:rsid w:val="006D5B59"/>
    <w:rsid w:val="007053EB"/>
    <w:rsid w:val="00732A39"/>
    <w:rsid w:val="007537E4"/>
    <w:rsid w:val="00771831"/>
    <w:rsid w:val="00773534"/>
    <w:rsid w:val="00774DC7"/>
    <w:rsid w:val="00776D8D"/>
    <w:rsid w:val="007A34FE"/>
    <w:rsid w:val="007B068D"/>
    <w:rsid w:val="007F54EA"/>
    <w:rsid w:val="00801DF5"/>
    <w:rsid w:val="008069D2"/>
    <w:rsid w:val="008627FA"/>
    <w:rsid w:val="008841C2"/>
    <w:rsid w:val="008844E7"/>
    <w:rsid w:val="008D17C6"/>
    <w:rsid w:val="008D2166"/>
    <w:rsid w:val="008E5B5F"/>
    <w:rsid w:val="00930D1E"/>
    <w:rsid w:val="00936728"/>
    <w:rsid w:val="00950588"/>
    <w:rsid w:val="009823FF"/>
    <w:rsid w:val="00994816"/>
    <w:rsid w:val="009A1EDC"/>
    <w:rsid w:val="009D6A9B"/>
    <w:rsid w:val="00A04658"/>
    <w:rsid w:val="00A233C8"/>
    <w:rsid w:val="00A26B6E"/>
    <w:rsid w:val="00A31859"/>
    <w:rsid w:val="00A86DF4"/>
    <w:rsid w:val="00AB276B"/>
    <w:rsid w:val="00AB5009"/>
    <w:rsid w:val="00AD7AE8"/>
    <w:rsid w:val="00B6527E"/>
    <w:rsid w:val="00B97254"/>
    <w:rsid w:val="00BA5C50"/>
    <w:rsid w:val="00BD481A"/>
    <w:rsid w:val="00BE7072"/>
    <w:rsid w:val="00C40D64"/>
    <w:rsid w:val="00C65CE9"/>
    <w:rsid w:val="00C72FCA"/>
    <w:rsid w:val="00CA34C0"/>
    <w:rsid w:val="00D02ED6"/>
    <w:rsid w:val="00D17978"/>
    <w:rsid w:val="00D23CA0"/>
    <w:rsid w:val="00D91897"/>
    <w:rsid w:val="00DC53D0"/>
    <w:rsid w:val="00E60832"/>
    <w:rsid w:val="00E936FA"/>
    <w:rsid w:val="00EE6ED6"/>
    <w:rsid w:val="00F44E6D"/>
    <w:rsid w:val="00F45BC8"/>
    <w:rsid w:val="00F47686"/>
    <w:rsid w:val="00F6119E"/>
    <w:rsid w:val="00F72359"/>
    <w:rsid w:val="00F7360B"/>
    <w:rsid w:val="00F93E34"/>
    <w:rsid w:val="00F97CA0"/>
    <w:rsid w:val="00FD70B5"/>
    <w:rsid w:val="0A6B51A0"/>
    <w:rsid w:val="0D4C24E0"/>
    <w:rsid w:val="159A2A4D"/>
    <w:rsid w:val="1DF7461D"/>
    <w:rsid w:val="2BDD3F72"/>
    <w:rsid w:val="36FE4761"/>
    <w:rsid w:val="7594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CFD3F"/>
  <w15:docId w15:val="{6D2711FB-35CD-47CA-9179-9D3950B7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pPr>
      <w:keepNext/>
      <w:keepLines/>
      <w:adjustRightInd w:val="0"/>
      <w:spacing w:before="340" w:after="330" w:line="578" w:lineRule="atLeast"/>
      <w:textAlignment w:val="baseline"/>
      <w:outlineLvl w:val="0"/>
    </w:pPr>
    <w:rPr>
      <w:b/>
      <w:kern w:val="44"/>
      <w:sz w:val="44"/>
      <w:szCs w:val="20"/>
    </w:rPr>
  </w:style>
  <w:style w:type="paragraph" w:styleId="2">
    <w:name w:val="heading 2"/>
    <w:basedOn w:val="a"/>
    <w:next w:val="a"/>
    <w:link w:val="20"/>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460" w:lineRule="atLeast"/>
      <w:ind w:firstLineChars="200" w:firstLine="547"/>
      <w:outlineLvl w:val="1"/>
    </w:pPr>
    <w:rPr>
      <w:rFonts w:ascii="仿宋_GB2312" w:eastAsia="仿宋_GB2312" w:hAnsi="Arial"/>
      <w:kern w:val="0"/>
      <w:sz w:val="28"/>
      <w:szCs w:val="28"/>
    </w:rPr>
  </w:style>
  <w:style w:type="paragraph" w:styleId="a4">
    <w:name w:val="Body Text"/>
    <w:basedOn w:val="a"/>
    <w:link w:val="a5"/>
    <w:qFormat/>
    <w:pPr>
      <w:jc w:val="center"/>
    </w:pPr>
    <w:rPr>
      <w:szCs w:val="24"/>
    </w:rPr>
  </w:style>
  <w:style w:type="paragraph" w:styleId="a6">
    <w:name w:val="Body Text Indent"/>
    <w:basedOn w:val="a"/>
    <w:link w:val="a7"/>
    <w:qFormat/>
    <w:pPr>
      <w:ind w:leftChars="171" w:left="359" w:firstLineChars="200" w:firstLine="420"/>
    </w:pPr>
    <w:rPr>
      <w:color w:val="000000"/>
      <w:szCs w:val="24"/>
    </w:rPr>
  </w:style>
  <w:style w:type="paragraph" w:styleId="a8">
    <w:name w:val="Plain Text"/>
    <w:basedOn w:val="a"/>
    <w:link w:val="a9"/>
    <w:qFormat/>
    <w:rPr>
      <w:rFonts w:ascii="宋体" w:hAnsi="Courier New"/>
      <w:szCs w:val="21"/>
    </w:rPr>
  </w:style>
  <w:style w:type="paragraph" w:styleId="21">
    <w:name w:val="Body Text Indent 2"/>
    <w:basedOn w:val="a"/>
    <w:link w:val="22"/>
    <w:qFormat/>
    <w:pPr>
      <w:ind w:firstLineChars="200" w:firstLine="549"/>
    </w:pPr>
    <w:rPr>
      <w:rFonts w:hAnsi="宋体"/>
      <w:szCs w:val="24"/>
    </w:rPr>
  </w:style>
  <w:style w:type="paragraph" w:styleId="aa">
    <w:name w:val="Balloon Text"/>
    <w:basedOn w:val="a"/>
    <w:link w:val="ab"/>
    <w:qFormat/>
    <w:rPr>
      <w:rFonts w:ascii="Times New Roman" w:hAnsi="Times New Roman"/>
      <w:sz w:val="18"/>
      <w:szCs w:val="18"/>
    </w:rPr>
  </w:style>
  <w:style w:type="paragraph" w:styleId="ac">
    <w:name w:val="footer"/>
    <w:basedOn w:val="a"/>
    <w:link w:val="ad"/>
    <w:uiPriority w:val="99"/>
    <w:qFormat/>
    <w:pPr>
      <w:tabs>
        <w:tab w:val="center" w:pos="4153"/>
        <w:tab w:val="right" w:pos="8306"/>
      </w:tabs>
      <w:snapToGrid w:val="0"/>
      <w:jc w:val="left"/>
    </w:pPr>
    <w:rPr>
      <w:rFonts w:ascii="Times New Roman" w:hAnsi="Times New Roman"/>
      <w:sz w:val="18"/>
      <w:szCs w:val="24"/>
    </w:rPr>
  </w:style>
  <w:style w:type="paragraph" w:styleId="ae">
    <w:name w:val="header"/>
    <w:basedOn w:val="a"/>
    <w:link w:val="af"/>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paragraph" w:styleId="3">
    <w:name w:val="Body Text Indent 3"/>
    <w:basedOn w:val="a"/>
    <w:link w:val="30"/>
    <w:qFormat/>
    <w:pPr>
      <w:ind w:leftChars="200" w:left="420"/>
    </w:pPr>
    <w:rPr>
      <w:sz w:val="16"/>
      <w:szCs w:val="16"/>
    </w:rPr>
  </w:style>
  <w:style w:type="paragraph" w:styleId="23">
    <w:name w:val="Body Text 2"/>
    <w:basedOn w:val="a"/>
    <w:link w:val="24"/>
    <w:qFormat/>
    <w:pPr>
      <w:spacing w:after="120" w:line="480" w:lineRule="auto"/>
    </w:pPr>
    <w:rPr>
      <w:rFonts w:ascii="Times New Roman" w:hAnsi="Times New Roman"/>
      <w:szCs w:val="24"/>
    </w:rPr>
  </w:style>
  <w:style w:type="paragraph" w:styleId="af0">
    <w:name w:val="Normal (Web)"/>
    <w:basedOn w:val="a"/>
    <w:qFormat/>
    <w:pPr>
      <w:widowControl/>
      <w:spacing w:before="100" w:beforeAutospacing="1" w:after="100" w:afterAutospacing="1"/>
      <w:jc w:val="left"/>
    </w:pPr>
    <w:rPr>
      <w:rFonts w:hAnsi="宋体" w:cs="宋体"/>
      <w:kern w:val="0"/>
      <w:sz w:val="24"/>
      <w:szCs w:val="24"/>
    </w:rPr>
  </w:style>
  <w:style w:type="paragraph" w:styleId="af1">
    <w:name w:val="Title"/>
    <w:basedOn w:val="a"/>
    <w:link w:val="af2"/>
    <w:qFormat/>
    <w:pPr>
      <w:outlineLvl w:val="0"/>
    </w:pPr>
    <w:rPr>
      <w:rFonts w:ascii="宋体" w:hAnsi="Arial"/>
      <w:b/>
      <w:sz w:val="28"/>
      <w:szCs w:val="20"/>
    </w:rPr>
  </w:style>
  <w:style w:type="character" w:styleId="af3">
    <w:name w:val="page number"/>
    <w:basedOn w:val="a0"/>
    <w:qFormat/>
  </w:style>
  <w:style w:type="character" w:styleId="af4">
    <w:name w:val="Hyperlink"/>
    <w:basedOn w:val="a0"/>
    <w:qFormat/>
    <w:rPr>
      <w:color w:val="0563C1"/>
      <w:u w:val="single"/>
    </w:rPr>
  </w:style>
  <w:style w:type="paragraph" w:customStyle="1" w:styleId="CharCharCharCharCharCharCharCharCharCharCharCharCharCharCharCharCharChar">
    <w:name w:val="Char Char Char Char Char Char Char Char Char Char Char Char Char Char Char Char Char Char"/>
    <w:basedOn w:val="a"/>
    <w:qFormat/>
    <w:pPr>
      <w:spacing w:line="360" w:lineRule="auto"/>
      <w:ind w:firstLineChars="200" w:firstLine="200"/>
    </w:pPr>
    <w:rPr>
      <w:rFonts w:ascii="Times New Roman" w:hAnsi="Times New Roman"/>
      <w:szCs w:val="24"/>
    </w:rPr>
  </w:style>
  <w:style w:type="paragraph" w:customStyle="1" w:styleId="af5">
    <w:name w:val="框图"/>
    <w:qFormat/>
    <w:pPr>
      <w:spacing w:line="320" w:lineRule="exact"/>
      <w:jc w:val="center"/>
    </w:pPr>
    <w:rPr>
      <w:sz w:val="24"/>
    </w:rPr>
  </w:style>
  <w:style w:type="paragraph" w:customStyle="1" w:styleId="11">
    <w:name w:val="列出段落1"/>
    <w:basedOn w:val="a"/>
    <w:uiPriority w:val="99"/>
    <w:unhideWhenUsed/>
    <w:qFormat/>
    <w:pPr>
      <w:ind w:firstLineChars="200" w:firstLine="420"/>
    </w:pPr>
    <w:rPr>
      <w:szCs w:val="24"/>
    </w:rPr>
  </w:style>
  <w:style w:type="paragraph" w:customStyle="1" w:styleId="af6">
    <w:name w:val="表格字体"/>
    <w:basedOn w:val="a"/>
    <w:uiPriority w:val="99"/>
    <w:qFormat/>
    <w:pPr>
      <w:adjustRightInd w:val="0"/>
      <w:snapToGrid w:val="0"/>
      <w:jc w:val="center"/>
    </w:pPr>
    <w:rPr>
      <w:rFonts w:hAnsi="宋体"/>
      <w:sz w:val="24"/>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CharCharChar">
    <w:name w:val="正文格式 Char Char Char"/>
    <w:basedOn w:val="a"/>
    <w:semiHidden/>
    <w:qFormat/>
    <w:pPr>
      <w:ind w:firstLineChars="200" w:firstLine="560"/>
    </w:pPr>
    <w:rPr>
      <w:rFonts w:ascii="宋体" w:hAnsi="宋体"/>
      <w:sz w:val="28"/>
      <w:szCs w:val="28"/>
    </w:rPr>
  </w:style>
  <w:style w:type="paragraph" w:customStyle="1" w:styleId="Char">
    <w:name w:val="Char"/>
    <w:basedOn w:val="a"/>
    <w:qFormat/>
    <w:rPr>
      <w:rFonts w:ascii="Times New Roman" w:hAnsi="Times New Roman"/>
      <w:szCs w:val="21"/>
    </w:rPr>
  </w:style>
  <w:style w:type="paragraph" w:customStyle="1" w:styleId="WPSOffice1">
    <w:name w:val="WPSOffice手动目录 1"/>
    <w:qFormat/>
  </w:style>
  <w:style w:type="paragraph" w:customStyle="1" w:styleId="p17">
    <w:name w:val="p17"/>
    <w:basedOn w:val="a"/>
    <w:uiPriority w:val="99"/>
    <w:qFormat/>
    <w:pPr>
      <w:widowControl/>
      <w:snapToGrid w:val="0"/>
      <w:jc w:val="left"/>
    </w:pPr>
    <w:rPr>
      <w:rFonts w:ascii="宋体" w:hAnsi="宋体" w:cs="宋体"/>
      <w:color w:val="000000"/>
      <w:kern w:val="0"/>
      <w:sz w:val="24"/>
      <w:szCs w:val="24"/>
    </w:rPr>
  </w:style>
  <w:style w:type="paragraph" w:customStyle="1" w:styleId="12">
    <w:name w:val="样式1"/>
    <w:basedOn w:val="a"/>
    <w:qFormat/>
    <w:pPr>
      <w:adjustRightInd w:val="0"/>
      <w:spacing w:line="520" w:lineRule="atLeast"/>
      <w:ind w:firstLine="113"/>
      <w:jc w:val="left"/>
      <w:textAlignment w:val="baseline"/>
    </w:pPr>
    <w:rPr>
      <w:rFonts w:ascii="黑体" w:eastAsia="楷体_GB2312" w:hAnsi="MS Sans Serif"/>
      <w:b/>
      <w:kern w:val="0"/>
      <w:sz w:val="30"/>
      <w:szCs w:val="20"/>
    </w:rPr>
  </w:style>
  <w:style w:type="paragraph" w:customStyle="1" w:styleId="5">
    <w:name w:val="样式5"/>
    <w:basedOn w:val="a6"/>
    <w:qFormat/>
    <w:pPr>
      <w:adjustRightInd w:val="0"/>
      <w:snapToGrid w:val="0"/>
      <w:spacing w:line="500" w:lineRule="exact"/>
    </w:pPr>
    <w:rPr>
      <w:rFonts w:hAnsi="宋体"/>
    </w:rPr>
  </w:style>
  <w:style w:type="character" w:customStyle="1" w:styleId="a7">
    <w:name w:val="正文文本缩进 字符"/>
    <w:basedOn w:val="a0"/>
    <w:link w:val="a6"/>
    <w:qFormat/>
    <w:rPr>
      <w:rFonts w:ascii="Calibri" w:hAnsi="Calibri"/>
      <w:color w:val="000000"/>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7">
    <w:name w:val="标准段落"/>
    <w:basedOn w:val="a"/>
    <w:qFormat/>
    <w:pPr>
      <w:spacing w:line="360" w:lineRule="auto"/>
      <w:ind w:firstLineChars="200" w:firstLine="480"/>
    </w:pPr>
    <w:rPr>
      <w:rFonts w:ascii="Times New Roman" w:hAnsi="Times New Roman" w:cs="宋体"/>
      <w:sz w:val="24"/>
      <w:szCs w:val="24"/>
    </w:rPr>
  </w:style>
  <w:style w:type="character" w:customStyle="1" w:styleId="10">
    <w:name w:val="标题 1 字符"/>
    <w:basedOn w:val="a0"/>
    <w:link w:val="1"/>
    <w:qFormat/>
    <w:rPr>
      <w:rFonts w:ascii="Calibri" w:hAnsi="Calibri"/>
      <w:b/>
      <w:kern w:val="44"/>
      <w:sz w:val="44"/>
    </w:rPr>
  </w:style>
  <w:style w:type="character" w:customStyle="1" w:styleId="20">
    <w:name w:val="标题 2 字符"/>
    <w:basedOn w:val="a0"/>
    <w:link w:val="2"/>
    <w:qFormat/>
    <w:rPr>
      <w:rFonts w:ascii="Calibri Light" w:hAnsi="Calibri Light"/>
      <w:b/>
      <w:bCs/>
      <w:kern w:val="2"/>
      <w:sz w:val="32"/>
      <w:szCs w:val="32"/>
    </w:rPr>
  </w:style>
  <w:style w:type="character" w:customStyle="1" w:styleId="af">
    <w:name w:val="页眉 字符"/>
    <w:basedOn w:val="a0"/>
    <w:link w:val="ae"/>
    <w:qFormat/>
    <w:rPr>
      <w:rFonts w:ascii="Calibri" w:hAnsi="Calibri"/>
      <w:kern w:val="2"/>
      <w:sz w:val="18"/>
      <w:szCs w:val="24"/>
    </w:rPr>
  </w:style>
  <w:style w:type="character" w:customStyle="1" w:styleId="ad">
    <w:name w:val="页脚 字符"/>
    <w:basedOn w:val="a0"/>
    <w:link w:val="ac"/>
    <w:uiPriority w:val="99"/>
    <w:qFormat/>
    <w:rPr>
      <w:kern w:val="2"/>
      <w:sz w:val="18"/>
      <w:szCs w:val="24"/>
    </w:rPr>
  </w:style>
  <w:style w:type="character" w:customStyle="1" w:styleId="af2">
    <w:name w:val="标题 字符"/>
    <w:basedOn w:val="a0"/>
    <w:link w:val="af1"/>
    <w:qFormat/>
    <w:rPr>
      <w:rFonts w:ascii="宋体" w:hAnsi="Arial"/>
      <w:b/>
      <w:kern w:val="2"/>
      <w:sz w:val="28"/>
    </w:rPr>
  </w:style>
  <w:style w:type="character" w:customStyle="1" w:styleId="a5">
    <w:name w:val="正文文本 字符"/>
    <w:basedOn w:val="a0"/>
    <w:link w:val="a4"/>
    <w:qFormat/>
    <w:rPr>
      <w:rFonts w:ascii="Calibri" w:hAnsi="Calibri"/>
      <w:kern w:val="2"/>
      <w:sz w:val="21"/>
      <w:szCs w:val="24"/>
    </w:rPr>
  </w:style>
  <w:style w:type="character" w:customStyle="1" w:styleId="24">
    <w:name w:val="正文文本 2 字符"/>
    <w:basedOn w:val="a0"/>
    <w:link w:val="23"/>
    <w:qFormat/>
    <w:rPr>
      <w:kern w:val="2"/>
      <w:sz w:val="21"/>
      <w:szCs w:val="24"/>
    </w:rPr>
  </w:style>
  <w:style w:type="character" w:customStyle="1" w:styleId="22">
    <w:name w:val="正文文本缩进 2 字符"/>
    <w:basedOn w:val="a0"/>
    <w:link w:val="21"/>
    <w:qFormat/>
    <w:rPr>
      <w:rFonts w:ascii="Calibri" w:hAnsi="宋体"/>
      <w:kern w:val="2"/>
      <w:sz w:val="21"/>
      <w:szCs w:val="24"/>
    </w:rPr>
  </w:style>
  <w:style w:type="character" w:customStyle="1" w:styleId="30">
    <w:name w:val="正文文本缩进 3 字符"/>
    <w:basedOn w:val="a0"/>
    <w:link w:val="3"/>
    <w:qFormat/>
    <w:rPr>
      <w:rFonts w:ascii="Calibri" w:hAnsi="Calibri"/>
      <w:kern w:val="2"/>
      <w:sz w:val="16"/>
      <w:szCs w:val="16"/>
    </w:rPr>
  </w:style>
  <w:style w:type="character" w:customStyle="1" w:styleId="a9">
    <w:name w:val="纯文本 字符"/>
    <w:basedOn w:val="a0"/>
    <w:link w:val="a8"/>
    <w:qFormat/>
    <w:rPr>
      <w:rFonts w:ascii="宋体" w:hAnsi="Courier New"/>
      <w:kern w:val="2"/>
      <w:sz w:val="21"/>
      <w:szCs w:val="21"/>
    </w:rPr>
  </w:style>
  <w:style w:type="character" w:customStyle="1" w:styleId="ab">
    <w:name w:val="批注框文本 字符"/>
    <w:basedOn w:val="a0"/>
    <w:link w:val="aa"/>
    <w:qFormat/>
    <w:rPr>
      <w:kern w:val="2"/>
      <w:sz w:val="18"/>
      <w:szCs w:val="18"/>
    </w:rPr>
  </w:style>
  <w:style w:type="paragraph" w:styleId="af8">
    <w:name w:val="List Paragraph"/>
    <w:basedOn w:val="a"/>
    <w:uiPriority w:val="99"/>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163</Words>
  <Characters>933</Characters>
  <Application>Microsoft Office Word</Application>
  <DocSecurity>0</DocSecurity>
  <Lines>7</Lines>
  <Paragraphs>2</Paragraphs>
  <ScaleCrop>false</ScaleCrop>
  <Company>Microsoft</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tjbd1001@126.com</dc:creator>
  <cp:lastModifiedBy>郝文杰 郝文杰</cp:lastModifiedBy>
  <cp:revision>97</cp:revision>
  <cp:lastPrinted>2020-08-11T04:11:00Z</cp:lastPrinted>
  <dcterms:created xsi:type="dcterms:W3CDTF">2020-08-11T03:49:00Z</dcterms:created>
  <dcterms:modified xsi:type="dcterms:W3CDTF">2023-09-27T06:43:00Z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ECCE982DB18C41E798FB74C0E4D60875</vt:lpwstr>
  </property>
</Properties>
</file>