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9"/>
        <w:jc w:val="center"/>
        <w:rPr>
          <w:rFonts w:ascii="黑体" w:hAnsi="Times New Roman" w:eastAsia="黑体" w:cs="Times New Roman"/>
          <w:b/>
          <w:bCs/>
          <w:color w:val="auto"/>
          <w:kern w:val="2"/>
          <w:sz w:val="48"/>
          <w:szCs w:val="48"/>
          <w:highlight w:val="none"/>
          <w:u w:val="single"/>
        </w:rPr>
      </w:pPr>
    </w:p>
    <w:p>
      <w:pPr>
        <w:pStyle w:val="49"/>
        <w:jc w:val="center"/>
        <w:rPr>
          <w:rFonts w:ascii="黑体" w:hAnsi="Times New Roman" w:eastAsia="黑体" w:cs="Times New Roman"/>
          <w:b/>
          <w:bCs/>
          <w:color w:val="auto"/>
          <w:kern w:val="2"/>
          <w:sz w:val="48"/>
          <w:szCs w:val="48"/>
          <w:highlight w:val="none"/>
          <w:u w:val="single"/>
        </w:rPr>
      </w:pPr>
      <w:r>
        <w:rPr>
          <w:rFonts w:hint="eastAsia" w:ascii="黑体" w:hAnsi="Times New Roman" w:eastAsia="黑体" w:cs="黑体"/>
          <w:b/>
          <w:bCs/>
          <w:color w:val="auto"/>
          <w:kern w:val="2"/>
          <w:sz w:val="48"/>
          <w:szCs w:val="48"/>
          <w:highlight w:val="none"/>
          <w:u w:val="single"/>
        </w:rPr>
        <w:t>天津市建设世界一流大港集疏运北部通道基础设施工程-汉南路改线及配套服务区项目设计招标</w:t>
      </w:r>
    </w:p>
    <w:p>
      <w:pPr>
        <w:pStyle w:val="49"/>
        <w:jc w:val="center"/>
        <w:rPr>
          <w:rFonts w:ascii="黑体" w:eastAsia="黑体" w:cs="Times New Roman"/>
          <w:b/>
          <w:bCs/>
          <w:color w:val="auto"/>
          <w:sz w:val="32"/>
          <w:szCs w:val="32"/>
          <w:highlight w:val="none"/>
        </w:rPr>
      </w:pPr>
    </w:p>
    <w:p>
      <w:pPr>
        <w:autoSpaceDE w:val="0"/>
        <w:autoSpaceDN w:val="0"/>
        <w:snapToGrid w:val="0"/>
        <w:jc w:val="center"/>
        <w:rPr>
          <w:rFonts w:ascii="黑体" w:hAnsi="Times New Roman" w:eastAsia="黑体" w:cs="Times New Roman"/>
          <w:b/>
          <w:bCs/>
          <w:color w:val="auto"/>
          <w:sz w:val="32"/>
          <w:szCs w:val="32"/>
          <w:highlight w:val="none"/>
        </w:rPr>
      </w:pPr>
    </w:p>
    <w:p>
      <w:pPr>
        <w:pStyle w:val="49"/>
        <w:jc w:val="both"/>
        <w:rPr>
          <w:rFonts w:ascii="黑体" w:eastAsia="黑体" w:cs="Times New Roman"/>
          <w:color w:val="auto"/>
          <w:sz w:val="48"/>
          <w:szCs w:val="48"/>
          <w:highlight w:val="none"/>
        </w:rPr>
      </w:pPr>
    </w:p>
    <w:p>
      <w:pPr>
        <w:pStyle w:val="49"/>
        <w:jc w:val="center"/>
        <w:rPr>
          <w:rFonts w:ascii="黑体" w:eastAsia="黑体" w:cs="Times New Roman"/>
          <w:color w:val="auto"/>
          <w:sz w:val="48"/>
          <w:szCs w:val="48"/>
          <w:highlight w:val="none"/>
        </w:rPr>
      </w:pPr>
    </w:p>
    <w:p>
      <w:pPr>
        <w:pStyle w:val="49"/>
        <w:jc w:val="center"/>
        <w:rPr>
          <w:rFonts w:ascii="黑体" w:eastAsia="黑体" w:cs="Times New Roman"/>
          <w:color w:val="auto"/>
          <w:sz w:val="48"/>
          <w:szCs w:val="48"/>
          <w:highlight w:val="none"/>
        </w:rPr>
      </w:pPr>
    </w:p>
    <w:p>
      <w:pPr>
        <w:pStyle w:val="49"/>
        <w:jc w:val="center"/>
        <w:rPr>
          <w:rFonts w:ascii="黑体" w:eastAsia="黑体" w:cs="Times New Roman"/>
          <w:color w:val="auto"/>
          <w:sz w:val="48"/>
          <w:szCs w:val="48"/>
          <w:highlight w:val="none"/>
        </w:rPr>
      </w:pPr>
    </w:p>
    <w:p>
      <w:pPr>
        <w:pStyle w:val="49"/>
        <w:jc w:val="center"/>
        <w:rPr>
          <w:rFonts w:ascii="黑体" w:eastAsia="黑体" w:cs="Times New Roman"/>
          <w:color w:val="auto"/>
          <w:sz w:val="48"/>
          <w:szCs w:val="48"/>
          <w:highlight w:val="none"/>
        </w:rPr>
      </w:pPr>
    </w:p>
    <w:p>
      <w:pPr>
        <w:pStyle w:val="49"/>
        <w:jc w:val="center"/>
        <w:rPr>
          <w:rFonts w:ascii="黑体" w:eastAsia="黑体" w:cs="Times New Roman"/>
          <w:color w:val="auto"/>
          <w:sz w:val="84"/>
          <w:szCs w:val="84"/>
          <w:highlight w:val="none"/>
        </w:rPr>
      </w:pPr>
      <w:r>
        <w:rPr>
          <w:rFonts w:hint="eastAsia" w:ascii="黑体" w:eastAsia="黑体" w:cs="黑体"/>
          <w:color w:val="auto"/>
          <w:sz w:val="84"/>
          <w:szCs w:val="84"/>
          <w:highlight w:val="none"/>
        </w:rPr>
        <w:t>招</w:t>
      </w:r>
      <w:r>
        <w:rPr>
          <w:rFonts w:ascii="黑体" w:eastAsia="黑体" w:cs="黑体"/>
          <w:color w:val="auto"/>
          <w:sz w:val="84"/>
          <w:szCs w:val="84"/>
          <w:highlight w:val="none"/>
        </w:rPr>
        <w:t xml:space="preserve"> </w:t>
      </w:r>
      <w:r>
        <w:rPr>
          <w:rFonts w:hint="eastAsia" w:ascii="黑体" w:eastAsia="黑体" w:cs="黑体"/>
          <w:color w:val="auto"/>
          <w:sz w:val="84"/>
          <w:szCs w:val="84"/>
          <w:highlight w:val="none"/>
        </w:rPr>
        <w:t>标</w:t>
      </w:r>
      <w:r>
        <w:rPr>
          <w:rFonts w:ascii="黑体" w:eastAsia="黑体" w:cs="黑体"/>
          <w:color w:val="auto"/>
          <w:sz w:val="84"/>
          <w:szCs w:val="84"/>
          <w:highlight w:val="none"/>
        </w:rPr>
        <w:t xml:space="preserve"> </w:t>
      </w:r>
      <w:r>
        <w:rPr>
          <w:rFonts w:hint="eastAsia" w:ascii="黑体" w:eastAsia="黑体" w:cs="黑体"/>
          <w:color w:val="auto"/>
          <w:sz w:val="84"/>
          <w:szCs w:val="84"/>
          <w:highlight w:val="none"/>
        </w:rPr>
        <w:t>文</w:t>
      </w:r>
      <w:r>
        <w:rPr>
          <w:rFonts w:ascii="黑体" w:eastAsia="黑体" w:cs="黑体"/>
          <w:color w:val="auto"/>
          <w:sz w:val="84"/>
          <w:szCs w:val="84"/>
          <w:highlight w:val="none"/>
        </w:rPr>
        <w:t xml:space="preserve"> </w:t>
      </w:r>
      <w:r>
        <w:rPr>
          <w:rFonts w:hint="eastAsia" w:ascii="黑体" w:eastAsia="黑体" w:cs="黑体"/>
          <w:color w:val="auto"/>
          <w:sz w:val="84"/>
          <w:szCs w:val="84"/>
          <w:highlight w:val="none"/>
        </w:rPr>
        <w:t>件</w:t>
      </w:r>
    </w:p>
    <w:p>
      <w:pPr>
        <w:pStyle w:val="49"/>
        <w:jc w:val="center"/>
        <w:rPr>
          <w:rFonts w:ascii="黑体" w:eastAsia="黑体" w:cs="Times New Roman"/>
          <w:color w:val="auto"/>
          <w:sz w:val="28"/>
          <w:szCs w:val="28"/>
          <w:highlight w:val="none"/>
        </w:rPr>
      </w:pPr>
      <w:r>
        <w:rPr>
          <w:rFonts w:hint="eastAsia" w:ascii="黑体" w:hAnsi="Times New Roman" w:eastAsia="黑体" w:cs="黑体"/>
          <w:b/>
          <w:bCs/>
          <w:color w:val="auto"/>
          <w:sz w:val="32"/>
          <w:szCs w:val="32"/>
          <w:highlight w:val="none"/>
        </w:rPr>
        <w:t>（招标编号：</w:t>
      </w:r>
      <w:r>
        <w:rPr>
          <w:rFonts w:hint="eastAsia" w:ascii="黑体" w:hAnsi="Times New Roman" w:eastAsia="黑体" w:cs="黑体"/>
          <w:b/>
          <w:bCs/>
          <w:color w:val="auto"/>
          <w:sz w:val="32"/>
          <w:szCs w:val="32"/>
          <w:highlight w:val="none"/>
          <w:u w:val="single"/>
          <w:lang w:val="en-US" w:eastAsia="zh-CN"/>
        </w:rPr>
        <w:t>ctzx-2022-049</w:t>
      </w:r>
      <w:r>
        <w:rPr>
          <w:rFonts w:hint="eastAsia" w:ascii="黑体" w:hAnsi="Times New Roman" w:eastAsia="黑体" w:cs="黑体"/>
          <w:b/>
          <w:bCs/>
          <w:color w:val="auto"/>
          <w:sz w:val="32"/>
          <w:szCs w:val="32"/>
          <w:highlight w:val="none"/>
        </w:rPr>
        <w:t>）</w:t>
      </w:r>
    </w:p>
    <w:p>
      <w:pPr>
        <w:pStyle w:val="49"/>
        <w:jc w:val="center"/>
        <w:rPr>
          <w:rFonts w:ascii="黑体" w:eastAsia="黑体" w:cs="Times New Roman"/>
          <w:color w:val="auto"/>
          <w:sz w:val="28"/>
          <w:szCs w:val="28"/>
          <w:highlight w:val="none"/>
        </w:rPr>
      </w:pPr>
    </w:p>
    <w:p>
      <w:pPr>
        <w:pStyle w:val="49"/>
        <w:jc w:val="center"/>
        <w:rPr>
          <w:rFonts w:ascii="黑体" w:eastAsia="黑体" w:cs="Times New Roman"/>
          <w:color w:val="auto"/>
          <w:sz w:val="28"/>
          <w:szCs w:val="28"/>
          <w:highlight w:val="none"/>
        </w:rPr>
      </w:pPr>
    </w:p>
    <w:p>
      <w:pPr>
        <w:pStyle w:val="49"/>
        <w:jc w:val="center"/>
        <w:rPr>
          <w:rFonts w:ascii="黑体" w:eastAsia="黑体" w:cs="Times New Roman"/>
          <w:color w:val="auto"/>
          <w:sz w:val="28"/>
          <w:szCs w:val="28"/>
          <w:highlight w:val="none"/>
        </w:rPr>
      </w:pPr>
    </w:p>
    <w:p>
      <w:pPr>
        <w:pStyle w:val="49"/>
        <w:jc w:val="center"/>
        <w:rPr>
          <w:rFonts w:ascii="黑体" w:eastAsia="黑体" w:cs="Times New Roman"/>
          <w:color w:val="auto"/>
          <w:sz w:val="28"/>
          <w:szCs w:val="28"/>
          <w:highlight w:val="none"/>
        </w:rPr>
      </w:pPr>
    </w:p>
    <w:p>
      <w:pPr>
        <w:pStyle w:val="49"/>
        <w:jc w:val="center"/>
        <w:rPr>
          <w:rFonts w:ascii="黑体" w:eastAsia="黑体" w:cs="Times New Roman"/>
          <w:color w:val="auto"/>
          <w:sz w:val="28"/>
          <w:szCs w:val="28"/>
          <w:highlight w:val="none"/>
        </w:rPr>
      </w:pPr>
    </w:p>
    <w:p>
      <w:pPr>
        <w:pStyle w:val="49"/>
        <w:jc w:val="center"/>
        <w:rPr>
          <w:rFonts w:ascii="黑体" w:eastAsia="黑体" w:cs="Times New Roman"/>
          <w:color w:val="auto"/>
          <w:sz w:val="28"/>
          <w:szCs w:val="28"/>
          <w:highlight w:val="none"/>
        </w:rPr>
      </w:pPr>
    </w:p>
    <w:p>
      <w:pPr>
        <w:pStyle w:val="49"/>
        <w:jc w:val="center"/>
        <w:rPr>
          <w:rFonts w:ascii="黑体" w:eastAsia="黑体" w:cs="Times New Roman"/>
          <w:color w:val="auto"/>
          <w:sz w:val="28"/>
          <w:szCs w:val="28"/>
          <w:highlight w:val="none"/>
        </w:rPr>
      </w:pPr>
    </w:p>
    <w:p>
      <w:pPr>
        <w:pStyle w:val="49"/>
        <w:rPr>
          <w:rFonts w:ascii="黑体" w:eastAsia="黑体" w:cs="Times New Roman"/>
          <w:color w:val="auto"/>
          <w:sz w:val="28"/>
          <w:szCs w:val="28"/>
          <w:highlight w:val="none"/>
        </w:rPr>
      </w:pPr>
    </w:p>
    <w:p>
      <w:pPr>
        <w:pStyle w:val="49"/>
        <w:rPr>
          <w:rFonts w:ascii="黑体" w:eastAsia="黑体" w:cs="Times New Roman"/>
          <w:color w:val="auto"/>
          <w:sz w:val="28"/>
          <w:szCs w:val="28"/>
          <w:highlight w:val="none"/>
        </w:rPr>
      </w:pPr>
    </w:p>
    <w:p>
      <w:pPr>
        <w:pStyle w:val="49"/>
        <w:rPr>
          <w:rFonts w:ascii="黑体" w:eastAsia="黑体" w:cs="Times New Roman"/>
          <w:color w:val="auto"/>
          <w:sz w:val="28"/>
          <w:szCs w:val="28"/>
          <w:highlight w:val="none"/>
        </w:rPr>
      </w:pPr>
    </w:p>
    <w:p>
      <w:pPr>
        <w:pStyle w:val="49"/>
        <w:spacing w:line="360" w:lineRule="auto"/>
        <w:jc w:val="both"/>
        <w:rPr>
          <w:rFonts w:cs="Times New Roman"/>
          <w:b/>
          <w:bCs/>
          <w:color w:val="auto"/>
          <w:sz w:val="28"/>
          <w:szCs w:val="28"/>
          <w:highlight w:val="none"/>
        </w:rPr>
      </w:pPr>
    </w:p>
    <w:p>
      <w:pPr>
        <w:pStyle w:val="49"/>
        <w:spacing w:line="360" w:lineRule="auto"/>
        <w:ind w:firstLine="562" w:firstLineChars="200"/>
        <w:jc w:val="both"/>
        <w:rPr>
          <w:b/>
          <w:bCs/>
          <w:color w:val="auto"/>
          <w:sz w:val="28"/>
          <w:szCs w:val="28"/>
          <w:highlight w:val="none"/>
        </w:rPr>
      </w:pPr>
      <w:r>
        <w:rPr>
          <w:rFonts w:hint="eastAsia" w:cs="宋体"/>
          <w:b/>
          <w:bCs/>
          <w:color w:val="auto"/>
          <w:sz w:val="28"/>
          <w:szCs w:val="28"/>
          <w:highlight w:val="none"/>
        </w:rPr>
        <w:t>招</w:t>
      </w:r>
      <w:r>
        <w:rPr>
          <w:b/>
          <w:bCs/>
          <w:color w:val="auto"/>
          <w:sz w:val="28"/>
          <w:szCs w:val="28"/>
          <w:highlight w:val="none"/>
        </w:rPr>
        <w:t xml:space="preserve">   </w:t>
      </w:r>
      <w:r>
        <w:rPr>
          <w:rFonts w:hint="eastAsia" w:cs="宋体"/>
          <w:b/>
          <w:bCs/>
          <w:color w:val="auto"/>
          <w:sz w:val="28"/>
          <w:szCs w:val="28"/>
          <w:highlight w:val="none"/>
        </w:rPr>
        <w:t>标</w:t>
      </w:r>
      <w:r>
        <w:rPr>
          <w:b/>
          <w:bCs/>
          <w:color w:val="auto"/>
          <w:sz w:val="28"/>
          <w:szCs w:val="28"/>
          <w:highlight w:val="none"/>
        </w:rPr>
        <w:t xml:space="preserve">   </w:t>
      </w:r>
      <w:r>
        <w:rPr>
          <w:rFonts w:hint="eastAsia" w:cs="宋体"/>
          <w:b/>
          <w:bCs/>
          <w:color w:val="auto"/>
          <w:sz w:val="28"/>
          <w:szCs w:val="28"/>
          <w:highlight w:val="none"/>
        </w:rPr>
        <w:t>人</w:t>
      </w:r>
      <w:r>
        <w:rPr>
          <w:b/>
          <w:bCs/>
          <w:color w:val="auto"/>
          <w:sz w:val="28"/>
          <w:szCs w:val="28"/>
          <w:highlight w:val="none"/>
        </w:rPr>
        <w:t xml:space="preserve"> </w:t>
      </w:r>
      <w:r>
        <w:rPr>
          <w:rFonts w:hint="eastAsia" w:cs="宋体"/>
          <w:b/>
          <w:bCs/>
          <w:color w:val="auto"/>
          <w:sz w:val="28"/>
          <w:szCs w:val="28"/>
          <w:highlight w:val="none"/>
        </w:rPr>
        <w:t>：</w:t>
      </w:r>
      <w:r>
        <w:rPr>
          <w:rFonts w:hint="eastAsia" w:cs="宋体"/>
          <w:b/>
          <w:bCs/>
          <w:color w:val="auto"/>
          <w:sz w:val="28"/>
          <w:szCs w:val="28"/>
          <w:highlight w:val="none"/>
          <w:u w:val="single"/>
          <w:lang w:val="en-US" w:eastAsia="zh-CN"/>
        </w:rPr>
        <w:t xml:space="preserve"> 天津市滨海新区城投建设发展有限公司</w:t>
      </w:r>
      <w:r>
        <w:rPr>
          <w:b/>
          <w:bCs/>
          <w:color w:val="auto"/>
          <w:sz w:val="28"/>
          <w:szCs w:val="28"/>
          <w:highlight w:val="none"/>
          <w:u w:val="single"/>
        </w:rPr>
        <w:t xml:space="preserve"> </w:t>
      </w:r>
      <w:r>
        <w:rPr>
          <w:rFonts w:hint="eastAsia" w:cs="宋体"/>
          <w:b/>
          <w:bCs/>
          <w:color w:val="auto"/>
          <w:sz w:val="28"/>
          <w:szCs w:val="28"/>
          <w:highlight w:val="none"/>
        </w:rPr>
        <w:t>（盖单位章）</w:t>
      </w:r>
      <w:r>
        <w:rPr>
          <w:b/>
          <w:bCs/>
          <w:color w:val="auto"/>
          <w:sz w:val="28"/>
          <w:szCs w:val="28"/>
          <w:highlight w:val="none"/>
        </w:rPr>
        <w:t xml:space="preserve"> </w:t>
      </w:r>
    </w:p>
    <w:p>
      <w:pPr>
        <w:pStyle w:val="49"/>
        <w:spacing w:line="360" w:lineRule="auto"/>
        <w:ind w:firstLine="551" w:firstLineChars="196"/>
        <w:jc w:val="both"/>
        <w:rPr>
          <w:rFonts w:cs="Times New Roman"/>
          <w:b/>
          <w:bCs/>
          <w:color w:val="auto"/>
          <w:sz w:val="28"/>
          <w:szCs w:val="28"/>
          <w:highlight w:val="none"/>
        </w:rPr>
      </w:pPr>
      <w:r>
        <w:rPr>
          <w:rFonts w:hint="eastAsia" w:cs="宋体"/>
          <w:b/>
          <w:bCs/>
          <w:color w:val="auto"/>
          <w:sz w:val="28"/>
          <w:szCs w:val="28"/>
          <w:highlight w:val="none"/>
        </w:rPr>
        <w:t>招标代理机构</w:t>
      </w:r>
      <w:r>
        <w:rPr>
          <w:b/>
          <w:bCs/>
          <w:color w:val="auto"/>
          <w:sz w:val="28"/>
          <w:szCs w:val="28"/>
          <w:highlight w:val="none"/>
        </w:rPr>
        <w:t xml:space="preserve"> : </w:t>
      </w:r>
      <w:r>
        <w:rPr>
          <w:rFonts w:hint="eastAsia" w:cs="宋体"/>
          <w:b/>
          <w:bCs/>
          <w:color w:val="auto"/>
          <w:sz w:val="28"/>
          <w:szCs w:val="28"/>
          <w:highlight w:val="none"/>
          <w:u w:val="single"/>
          <w:lang w:val="en-US" w:eastAsia="zh-CN"/>
        </w:rPr>
        <w:t xml:space="preserve"> 天津市滨海新区城投工程咨询有限公司</w:t>
      </w:r>
      <w:r>
        <w:rPr>
          <w:rFonts w:hint="eastAsia" w:cs="宋体"/>
          <w:b/>
          <w:bCs/>
          <w:color w:val="auto"/>
          <w:sz w:val="28"/>
          <w:szCs w:val="28"/>
          <w:highlight w:val="none"/>
        </w:rPr>
        <w:t>（盖单位章）</w:t>
      </w:r>
    </w:p>
    <w:p>
      <w:pPr>
        <w:pStyle w:val="49"/>
        <w:ind w:left="9" w:hanging="9" w:hangingChars="3"/>
        <w:jc w:val="center"/>
        <w:rPr>
          <w:rFonts w:ascii="Times New Roman" w:eastAsia="黑体" w:cs="Times New Roman"/>
          <w:color w:val="auto"/>
          <w:sz w:val="28"/>
          <w:szCs w:val="28"/>
          <w:highlight w:val="none"/>
        </w:rPr>
      </w:pPr>
      <w:r>
        <w:rPr>
          <w:rFonts w:hint="eastAsia"/>
          <w:b/>
          <w:bCs/>
          <w:color w:val="auto"/>
          <w:sz w:val="30"/>
          <w:szCs w:val="30"/>
          <w:highlight w:val="none"/>
          <w:u w:val="single"/>
        </w:rPr>
        <w:t>202</w:t>
      </w:r>
      <w:r>
        <w:rPr>
          <w:rFonts w:hint="eastAsia"/>
          <w:b/>
          <w:bCs/>
          <w:color w:val="auto"/>
          <w:sz w:val="30"/>
          <w:szCs w:val="30"/>
          <w:highlight w:val="none"/>
          <w:u w:val="single"/>
          <w:lang w:val="en-US" w:eastAsia="zh-CN"/>
        </w:rPr>
        <w:t>2</w:t>
      </w:r>
      <w:r>
        <w:rPr>
          <w:b/>
          <w:bCs/>
          <w:color w:val="auto"/>
          <w:sz w:val="30"/>
          <w:szCs w:val="30"/>
          <w:highlight w:val="none"/>
          <w:u w:val="single"/>
        </w:rPr>
        <w:t xml:space="preserve"> </w:t>
      </w:r>
      <w:r>
        <w:rPr>
          <w:rFonts w:hint="eastAsia" w:cs="宋体"/>
          <w:b/>
          <w:bCs/>
          <w:color w:val="auto"/>
          <w:sz w:val="30"/>
          <w:szCs w:val="30"/>
          <w:highlight w:val="none"/>
        </w:rPr>
        <w:t>年</w:t>
      </w:r>
      <w:r>
        <w:rPr>
          <w:rFonts w:hint="eastAsia"/>
          <w:b/>
          <w:bCs/>
          <w:color w:val="auto"/>
          <w:sz w:val="30"/>
          <w:szCs w:val="30"/>
          <w:highlight w:val="none"/>
          <w:u w:val="single"/>
          <w:lang w:val="en-US" w:eastAsia="zh-CN"/>
        </w:rPr>
        <w:t>3</w:t>
      </w:r>
      <w:r>
        <w:rPr>
          <w:rFonts w:hint="eastAsia" w:cs="宋体"/>
          <w:b/>
          <w:bCs/>
          <w:color w:val="auto"/>
          <w:sz w:val="30"/>
          <w:szCs w:val="30"/>
          <w:highlight w:val="none"/>
        </w:rPr>
        <w:t>月</w:t>
      </w:r>
      <w:r>
        <w:rPr>
          <w:rFonts w:hint="eastAsia"/>
          <w:b/>
          <w:bCs/>
          <w:color w:val="auto"/>
          <w:sz w:val="30"/>
          <w:szCs w:val="30"/>
          <w:highlight w:val="none"/>
          <w:u w:val="single"/>
        </w:rPr>
        <w:t xml:space="preserve"> </w:t>
      </w:r>
      <w:r>
        <w:rPr>
          <w:rFonts w:ascii="Times New Roman" w:eastAsia="黑体" w:cs="Times New Roman"/>
          <w:color w:val="auto"/>
          <w:sz w:val="48"/>
          <w:szCs w:val="48"/>
          <w:highlight w:val="none"/>
        </w:rPr>
        <w:t xml:space="preserve"> </w:t>
      </w:r>
    </w:p>
    <w:p>
      <w:pPr>
        <w:pStyle w:val="49"/>
        <w:spacing w:beforeLines="100" w:afterLines="100"/>
        <w:jc w:val="center"/>
        <w:rPr>
          <w:rFonts w:ascii="黑体" w:eastAsia="黑体" w:cs="Times New Roman"/>
          <w:color w:val="auto"/>
          <w:sz w:val="44"/>
          <w:szCs w:val="44"/>
          <w:highlight w:val="none"/>
        </w:rPr>
      </w:pPr>
      <w:r>
        <w:rPr>
          <w:rFonts w:hint="eastAsia" w:ascii="黑体" w:eastAsia="黑体" w:cs="黑体"/>
          <w:color w:val="auto"/>
          <w:sz w:val="44"/>
          <w:szCs w:val="44"/>
          <w:highlight w:val="none"/>
        </w:rPr>
        <w:br w:type="page"/>
      </w:r>
      <w:r>
        <w:rPr>
          <w:rFonts w:hint="eastAsia" w:ascii="黑体" w:eastAsia="黑体" w:cs="黑体"/>
          <w:color w:val="auto"/>
          <w:sz w:val="44"/>
          <w:szCs w:val="44"/>
          <w:highlight w:val="none"/>
        </w:rPr>
        <w:t>总</w:t>
      </w:r>
      <w:r>
        <w:rPr>
          <w:rFonts w:ascii="黑体" w:eastAsia="黑体" w:cs="黑体"/>
          <w:color w:val="auto"/>
          <w:sz w:val="44"/>
          <w:szCs w:val="44"/>
          <w:highlight w:val="none"/>
        </w:rPr>
        <w:t xml:space="preserve"> </w:t>
      </w:r>
      <w:r>
        <w:rPr>
          <w:rFonts w:hint="eastAsia" w:ascii="黑体" w:eastAsia="黑体" w:cs="黑体"/>
          <w:color w:val="auto"/>
          <w:sz w:val="44"/>
          <w:szCs w:val="44"/>
          <w:highlight w:val="none"/>
        </w:rPr>
        <w:t>目</w:t>
      </w:r>
      <w:r>
        <w:rPr>
          <w:rFonts w:ascii="黑体" w:eastAsia="黑体" w:cs="黑体"/>
          <w:color w:val="auto"/>
          <w:sz w:val="44"/>
          <w:szCs w:val="44"/>
          <w:highlight w:val="none"/>
        </w:rPr>
        <w:t xml:space="preserve"> </w:t>
      </w:r>
      <w:r>
        <w:rPr>
          <w:rFonts w:hint="eastAsia" w:ascii="黑体" w:eastAsia="黑体" w:cs="黑体"/>
          <w:color w:val="auto"/>
          <w:sz w:val="44"/>
          <w:szCs w:val="44"/>
          <w:highlight w:val="none"/>
        </w:rPr>
        <w:t>录</w:t>
      </w:r>
    </w:p>
    <w:p>
      <w:pPr>
        <w:pStyle w:val="49"/>
        <w:spacing w:beforeLines="100" w:afterLines="100"/>
        <w:jc w:val="center"/>
        <w:rPr>
          <w:rFonts w:cs="Times New Roman"/>
          <w:color w:val="auto"/>
          <w:sz w:val="30"/>
          <w:szCs w:val="30"/>
          <w:highlight w:val="none"/>
        </w:rPr>
      </w:pPr>
      <w:r>
        <w:rPr>
          <w:rFonts w:hint="eastAsia" w:cs="宋体"/>
          <w:color w:val="auto"/>
          <w:sz w:val="30"/>
          <w:szCs w:val="30"/>
          <w:highlight w:val="none"/>
        </w:rPr>
        <w:t>第一卷</w:t>
      </w:r>
    </w:p>
    <w:p>
      <w:pPr>
        <w:pStyle w:val="12"/>
        <w:jc w:val="center"/>
        <w:rPr>
          <w:rFonts w:cs="Times New Roman"/>
          <w:color w:val="auto"/>
          <w:sz w:val="30"/>
          <w:szCs w:val="30"/>
          <w:highlight w:val="none"/>
        </w:rPr>
      </w:pPr>
      <w:r>
        <w:rPr>
          <w:color w:val="auto"/>
          <w:kern w:val="0"/>
          <w:sz w:val="30"/>
          <w:szCs w:val="30"/>
          <w:highlight w:val="none"/>
        </w:rPr>
        <w:fldChar w:fldCharType="begin"/>
      </w:r>
      <w:r>
        <w:rPr>
          <w:color w:val="auto"/>
          <w:kern w:val="0"/>
          <w:sz w:val="30"/>
          <w:szCs w:val="30"/>
          <w:highlight w:val="none"/>
        </w:rPr>
        <w:instrText xml:space="preserve"> TOC \o "1-3" \h \z \u </w:instrText>
      </w:r>
      <w:r>
        <w:rPr>
          <w:color w:val="auto"/>
          <w:kern w:val="0"/>
          <w:sz w:val="30"/>
          <w:szCs w:val="30"/>
          <w:highlight w:val="none"/>
        </w:rPr>
        <w:fldChar w:fldCharType="separate"/>
      </w:r>
      <w:r>
        <w:rPr>
          <w:color w:val="auto"/>
          <w:highlight w:val="none"/>
        </w:rPr>
        <w:fldChar w:fldCharType="begin"/>
      </w:r>
      <w:r>
        <w:rPr>
          <w:color w:val="auto"/>
          <w:highlight w:val="none"/>
        </w:rPr>
        <w:instrText xml:space="preserve"> HYPERLINK \l "_Toc514059666" </w:instrText>
      </w:r>
      <w:r>
        <w:rPr>
          <w:color w:val="auto"/>
          <w:highlight w:val="none"/>
        </w:rPr>
        <w:fldChar w:fldCharType="separate"/>
      </w:r>
      <w:r>
        <w:rPr>
          <w:rStyle w:val="27"/>
          <w:rFonts w:hint="eastAsia" w:cs="宋体"/>
          <w:color w:val="auto"/>
          <w:sz w:val="30"/>
          <w:szCs w:val="30"/>
          <w:highlight w:val="none"/>
        </w:rPr>
        <w:t>第一章</w:t>
      </w:r>
      <w:r>
        <w:rPr>
          <w:rStyle w:val="27"/>
          <w:color w:val="auto"/>
          <w:sz w:val="30"/>
          <w:szCs w:val="30"/>
          <w:highlight w:val="none"/>
        </w:rPr>
        <w:t xml:space="preserve">  </w:t>
      </w:r>
      <w:r>
        <w:rPr>
          <w:rStyle w:val="27"/>
          <w:rFonts w:hint="eastAsia" w:cs="宋体"/>
          <w:color w:val="auto"/>
          <w:sz w:val="30"/>
          <w:szCs w:val="30"/>
          <w:highlight w:val="none"/>
        </w:rPr>
        <w:t>招标公告</w:t>
      </w:r>
      <w:r>
        <w:rPr>
          <w:rFonts w:cs="Times New Roman"/>
          <w:color w:val="auto"/>
          <w:sz w:val="30"/>
          <w:szCs w:val="30"/>
          <w:highlight w:val="none"/>
        </w:rPr>
        <w:tab/>
      </w:r>
      <w:r>
        <w:rPr>
          <w:color w:val="auto"/>
          <w:sz w:val="30"/>
          <w:szCs w:val="30"/>
          <w:highlight w:val="none"/>
        </w:rPr>
        <w:t>2</w:t>
      </w:r>
      <w:r>
        <w:rPr>
          <w:color w:val="auto"/>
          <w:sz w:val="30"/>
          <w:szCs w:val="30"/>
          <w:highlight w:val="none"/>
        </w:rPr>
        <w:fldChar w:fldCharType="end"/>
      </w:r>
    </w:p>
    <w:p>
      <w:pPr>
        <w:pStyle w:val="12"/>
        <w:jc w:val="center"/>
        <w:rPr>
          <w:rFonts w:hint="eastAsia" w:eastAsia="宋体" w:cs="Times New Roman"/>
          <w:color w:val="auto"/>
          <w:sz w:val="30"/>
          <w:szCs w:val="30"/>
          <w:highlight w:val="none"/>
          <w:lang w:val="en-US" w:eastAsia="zh-CN"/>
        </w:rPr>
      </w:pPr>
      <w:r>
        <w:rPr>
          <w:color w:val="auto"/>
          <w:highlight w:val="none"/>
        </w:rPr>
        <w:fldChar w:fldCharType="begin"/>
      </w:r>
      <w:r>
        <w:rPr>
          <w:color w:val="auto"/>
          <w:highlight w:val="none"/>
        </w:rPr>
        <w:instrText xml:space="preserve"> HYPERLINK \l "_Toc514059667" </w:instrText>
      </w:r>
      <w:r>
        <w:rPr>
          <w:color w:val="auto"/>
          <w:highlight w:val="none"/>
        </w:rPr>
        <w:fldChar w:fldCharType="separate"/>
      </w:r>
      <w:r>
        <w:rPr>
          <w:rStyle w:val="27"/>
          <w:rFonts w:hint="eastAsia" w:cs="宋体"/>
          <w:color w:val="auto"/>
          <w:sz w:val="30"/>
          <w:szCs w:val="30"/>
          <w:highlight w:val="none"/>
        </w:rPr>
        <w:t>第二章</w:t>
      </w:r>
      <w:r>
        <w:rPr>
          <w:rStyle w:val="27"/>
          <w:color w:val="auto"/>
          <w:sz w:val="30"/>
          <w:szCs w:val="30"/>
          <w:highlight w:val="none"/>
        </w:rPr>
        <w:t xml:space="preserve">  </w:t>
      </w:r>
      <w:r>
        <w:rPr>
          <w:rStyle w:val="27"/>
          <w:rFonts w:hint="eastAsia" w:cs="宋体"/>
          <w:color w:val="auto"/>
          <w:sz w:val="30"/>
          <w:szCs w:val="30"/>
          <w:highlight w:val="none"/>
        </w:rPr>
        <w:t>投标人须知</w:t>
      </w:r>
      <w:r>
        <w:rPr>
          <w:rFonts w:cs="Times New Roman"/>
          <w:color w:val="auto"/>
          <w:sz w:val="30"/>
          <w:szCs w:val="30"/>
          <w:highlight w:val="none"/>
        </w:rPr>
        <w:tab/>
      </w:r>
      <w:r>
        <w:rPr>
          <w:color w:val="auto"/>
          <w:sz w:val="30"/>
          <w:szCs w:val="30"/>
          <w:highlight w:val="none"/>
        </w:rPr>
        <w:fldChar w:fldCharType="end"/>
      </w:r>
      <w:r>
        <w:rPr>
          <w:rFonts w:hint="eastAsia"/>
          <w:color w:val="auto"/>
          <w:sz w:val="30"/>
          <w:szCs w:val="30"/>
          <w:highlight w:val="none"/>
          <w:lang w:val="en-US" w:eastAsia="zh-CN"/>
        </w:rPr>
        <w:t>6</w:t>
      </w:r>
    </w:p>
    <w:p>
      <w:pPr>
        <w:pStyle w:val="12"/>
        <w:jc w:val="center"/>
        <w:rPr>
          <w:rFonts w:hint="default" w:eastAsia="宋体" w:cs="Times New Roman"/>
          <w:color w:val="auto"/>
          <w:sz w:val="30"/>
          <w:szCs w:val="30"/>
          <w:highlight w:val="none"/>
          <w:lang w:val="en-US" w:eastAsia="zh-CN"/>
        </w:rPr>
      </w:pPr>
      <w:r>
        <w:rPr>
          <w:color w:val="auto"/>
          <w:highlight w:val="none"/>
        </w:rPr>
        <w:fldChar w:fldCharType="begin"/>
      </w:r>
      <w:r>
        <w:rPr>
          <w:color w:val="auto"/>
          <w:highlight w:val="none"/>
        </w:rPr>
        <w:instrText xml:space="preserve"> HYPERLINK \l "_Toc514059668" </w:instrText>
      </w:r>
      <w:r>
        <w:rPr>
          <w:color w:val="auto"/>
          <w:highlight w:val="none"/>
        </w:rPr>
        <w:fldChar w:fldCharType="separate"/>
      </w:r>
      <w:r>
        <w:rPr>
          <w:rStyle w:val="27"/>
          <w:rFonts w:hint="eastAsia" w:cs="宋体"/>
          <w:color w:val="auto"/>
          <w:sz w:val="30"/>
          <w:szCs w:val="30"/>
          <w:highlight w:val="none"/>
        </w:rPr>
        <w:t>第三章</w:t>
      </w:r>
      <w:r>
        <w:rPr>
          <w:rStyle w:val="27"/>
          <w:color w:val="auto"/>
          <w:sz w:val="30"/>
          <w:szCs w:val="30"/>
          <w:highlight w:val="none"/>
        </w:rPr>
        <w:t xml:space="preserve"> </w:t>
      </w:r>
      <w:r>
        <w:rPr>
          <w:rStyle w:val="27"/>
          <w:rFonts w:hint="eastAsia" w:cs="宋体"/>
          <w:color w:val="auto"/>
          <w:sz w:val="30"/>
          <w:szCs w:val="30"/>
          <w:highlight w:val="none"/>
        </w:rPr>
        <w:t>评标办法（综合评估法）</w:t>
      </w:r>
      <w:r>
        <w:rPr>
          <w:rFonts w:cs="Times New Roman"/>
          <w:color w:val="auto"/>
          <w:sz w:val="30"/>
          <w:szCs w:val="30"/>
          <w:highlight w:val="none"/>
        </w:rPr>
        <w:tab/>
      </w:r>
      <w:r>
        <w:rPr>
          <w:color w:val="auto"/>
          <w:sz w:val="30"/>
          <w:szCs w:val="30"/>
          <w:highlight w:val="none"/>
        </w:rPr>
        <w:fldChar w:fldCharType="end"/>
      </w:r>
      <w:r>
        <w:rPr>
          <w:rFonts w:hint="eastAsia"/>
          <w:color w:val="auto"/>
          <w:sz w:val="30"/>
          <w:szCs w:val="30"/>
          <w:highlight w:val="none"/>
          <w:lang w:val="en-US" w:eastAsia="zh-CN"/>
        </w:rPr>
        <w:t>32</w:t>
      </w:r>
    </w:p>
    <w:p>
      <w:pPr>
        <w:pStyle w:val="12"/>
        <w:jc w:val="center"/>
        <w:rPr>
          <w:rFonts w:hint="default" w:eastAsia="宋体" w:cs="Times New Roman"/>
          <w:color w:val="auto"/>
          <w:sz w:val="30"/>
          <w:szCs w:val="30"/>
          <w:highlight w:val="none"/>
          <w:lang w:val="en-US" w:eastAsia="zh-CN"/>
        </w:rPr>
      </w:pPr>
      <w:r>
        <w:rPr>
          <w:color w:val="auto"/>
          <w:highlight w:val="none"/>
        </w:rPr>
        <w:fldChar w:fldCharType="begin"/>
      </w:r>
      <w:r>
        <w:rPr>
          <w:color w:val="auto"/>
          <w:highlight w:val="none"/>
        </w:rPr>
        <w:instrText xml:space="preserve"> HYPERLINK \l "_Toc514059669" </w:instrText>
      </w:r>
      <w:r>
        <w:rPr>
          <w:color w:val="auto"/>
          <w:highlight w:val="none"/>
        </w:rPr>
        <w:fldChar w:fldCharType="separate"/>
      </w:r>
      <w:r>
        <w:rPr>
          <w:rStyle w:val="27"/>
          <w:rFonts w:hint="eastAsia" w:cs="宋体"/>
          <w:color w:val="auto"/>
          <w:sz w:val="30"/>
          <w:szCs w:val="30"/>
          <w:highlight w:val="none"/>
        </w:rPr>
        <w:t>第四章</w:t>
      </w:r>
      <w:r>
        <w:rPr>
          <w:rStyle w:val="27"/>
          <w:color w:val="auto"/>
          <w:sz w:val="30"/>
          <w:szCs w:val="30"/>
          <w:highlight w:val="none"/>
        </w:rPr>
        <w:t xml:space="preserve"> </w:t>
      </w:r>
      <w:r>
        <w:rPr>
          <w:rStyle w:val="27"/>
          <w:rFonts w:hint="eastAsia" w:cs="宋体"/>
          <w:color w:val="auto"/>
          <w:sz w:val="30"/>
          <w:szCs w:val="30"/>
          <w:highlight w:val="none"/>
        </w:rPr>
        <w:t>合同条款及格式</w:t>
      </w:r>
      <w:r>
        <w:rPr>
          <w:rFonts w:cs="Times New Roman"/>
          <w:color w:val="auto"/>
          <w:sz w:val="30"/>
          <w:szCs w:val="30"/>
          <w:highlight w:val="none"/>
        </w:rPr>
        <w:tab/>
      </w:r>
      <w:r>
        <w:rPr>
          <w:color w:val="auto"/>
          <w:sz w:val="30"/>
          <w:szCs w:val="30"/>
          <w:highlight w:val="none"/>
        </w:rPr>
        <w:fldChar w:fldCharType="end"/>
      </w:r>
      <w:r>
        <w:rPr>
          <w:rFonts w:hint="eastAsia"/>
          <w:color w:val="auto"/>
          <w:sz w:val="30"/>
          <w:szCs w:val="30"/>
          <w:highlight w:val="none"/>
          <w:lang w:val="en-US" w:eastAsia="zh-CN"/>
        </w:rPr>
        <w:t>41</w:t>
      </w:r>
    </w:p>
    <w:p>
      <w:pPr>
        <w:pStyle w:val="49"/>
        <w:spacing w:beforeLines="100" w:afterLines="100"/>
        <w:jc w:val="center"/>
        <w:rPr>
          <w:rFonts w:cs="Times New Roman"/>
          <w:color w:val="auto"/>
          <w:sz w:val="30"/>
          <w:szCs w:val="30"/>
          <w:highlight w:val="none"/>
        </w:rPr>
      </w:pPr>
      <w:r>
        <w:rPr>
          <w:rFonts w:hint="eastAsia" w:cs="宋体"/>
          <w:color w:val="auto"/>
          <w:sz w:val="30"/>
          <w:szCs w:val="30"/>
          <w:highlight w:val="none"/>
        </w:rPr>
        <w:t>第二卷</w:t>
      </w:r>
    </w:p>
    <w:p>
      <w:pPr>
        <w:pStyle w:val="12"/>
        <w:jc w:val="center"/>
        <w:rPr>
          <w:rFonts w:hint="default" w:eastAsia="宋体" w:cs="Times New Roman"/>
          <w:color w:val="auto"/>
          <w:sz w:val="30"/>
          <w:szCs w:val="30"/>
          <w:highlight w:val="none"/>
          <w:lang w:val="en-US" w:eastAsia="zh-CN"/>
        </w:rPr>
      </w:pPr>
      <w:r>
        <w:rPr>
          <w:color w:val="auto"/>
          <w:highlight w:val="none"/>
        </w:rPr>
        <w:fldChar w:fldCharType="begin"/>
      </w:r>
      <w:r>
        <w:rPr>
          <w:color w:val="auto"/>
          <w:highlight w:val="none"/>
        </w:rPr>
        <w:instrText xml:space="preserve"> HYPERLINK \l "_Toc514059670" </w:instrText>
      </w:r>
      <w:r>
        <w:rPr>
          <w:color w:val="auto"/>
          <w:highlight w:val="none"/>
        </w:rPr>
        <w:fldChar w:fldCharType="separate"/>
      </w:r>
      <w:r>
        <w:rPr>
          <w:rStyle w:val="27"/>
          <w:rFonts w:hint="eastAsia" w:cs="宋体"/>
          <w:color w:val="auto"/>
          <w:sz w:val="30"/>
          <w:szCs w:val="30"/>
          <w:highlight w:val="none"/>
        </w:rPr>
        <w:t>第五章</w:t>
      </w:r>
      <w:r>
        <w:rPr>
          <w:rStyle w:val="27"/>
          <w:color w:val="auto"/>
          <w:sz w:val="30"/>
          <w:szCs w:val="30"/>
          <w:highlight w:val="none"/>
        </w:rPr>
        <w:t xml:space="preserve"> </w:t>
      </w:r>
      <w:r>
        <w:rPr>
          <w:rStyle w:val="27"/>
          <w:rFonts w:hint="eastAsia" w:cs="宋体"/>
          <w:color w:val="auto"/>
          <w:sz w:val="30"/>
          <w:szCs w:val="30"/>
          <w:highlight w:val="none"/>
        </w:rPr>
        <w:t>发包人要求</w:t>
      </w:r>
      <w:r>
        <w:rPr>
          <w:rFonts w:cs="Times New Roman"/>
          <w:color w:val="auto"/>
          <w:sz w:val="30"/>
          <w:szCs w:val="30"/>
          <w:highlight w:val="none"/>
        </w:rPr>
        <w:tab/>
      </w:r>
      <w:r>
        <w:rPr>
          <w:color w:val="auto"/>
          <w:sz w:val="30"/>
          <w:szCs w:val="30"/>
          <w:highlight w:val="none"/>
        </w:rPr>
        <w:fldChar w:fldCharType="end"/>
      </w:r>
      <w:r>
        <w:rPr>
          <w:rFonts w:hint="eastAsia"/>
          <w:color w:val="auto"/>
          <w:sz w:val="30"/>
          <w:szCs w:val="30"/>
          <w:highlight w:val="none"/>
          <w:lang w:val="en-US" w:eastAsia="zh-CN"/>
        </w:rPr>
        <w:t>85</w:t>
      </w:r>
    </w:p>
    <w:p>
      <w:pPr>
        <w:pStyle w:val="49"/>
        <w:spacing w:beforeLines="100" w:afterLines="100"/>
        <w:jc w:val="center"/>
        <w:rPr>
          <w:rFonts w:cs="Times New Roman"/>
          <w:color w:val="auto"/>
          <w:sz w:val="30"/>
          <w:szCs w:val="30"/>
          <w:highlight w:val="none"/>
        </w:rPr>
      </w:pPr>
      <w:r>
        <w:rPr>
          <w:rFonts w:hint="eastAsia" w:cs="宋体"/>
          <w:color w:val="auto"/>
          <w:sz w:val="30"/>
          <w:szCs w:val="30"/>
          <w:highlight w:val="none"/>
        </w:rPr>
        <w:t>第三卷</w:t>
      </w:r>
    </w:p>
    <w:p>
      <w:pPr>
        <w:pStyle w:val="12"/>
        <w:jc w:val="center"/>
        <w:rPr>
          <w:rFonts w:hint="default" w:eastAsia="宋体" w:cs="Times New Roman"/>
          <w:color w:val="auto"/>
          <w:sz w:val="30"/>
          <w:szCs w:val="30"/>
          <w:highlight w:val="none"/>
          <w:lang w:val="en-US" w:eastAsia="zh-CN"/>
        </w:rPr>
      </w:pPr>
      <w:r>
        <w:rPr>
          <w:color w:val="auto"/>
          <w:highlight w:val="none"/>
        </w:rPr>
        <w:fldChar w:fldCharType="begin"/>
      </w:r>
      <w:r>
        <w:rPr>
          <w:color w:val="auto"/>
          <w:highlight w:val="none"/>
        </w:rPr>
        <w:instrText xml:space="preserve"> HYPERLINK \l "_Toc514059671" </w:instrText>
      </w:r>
      <w:r>
        <w:rPr>
          <w:color w:val="auto"/>
          <w:highlight w:val="none"/>
        </w:rPr>
        <w:fldChar w:fldCharType="separate"/>
      </w:r>
      <w:r>
        <w:rPr>
          <w:rStyle w:val="27"/>
          <w:rFonts w:hint="eastAsia" w:cs="宋体"/>
          <w:color w:val="auto"/>
          <w:sz w:val="30"/>
          <w:szCs w:val="30"/>
          <w:highlight w:val="none"/>
        </w:rPr>
        <w:t>第六章</w:t>
      </w:r>
      <w:r>
        <w:rPr>
          <w:rStyle w:val="27"/>
          <w:color w:val="auto"/>
          <w:sz w:val="30"/>
          <w:szCs w:val="30"/>
          <w:highlight w:val="none"/>
        </w:rPr>
        <w:t xml:space="preserve"> </w:t>
      </w:r>
      <w:r>
        <w:rPr>
          <w:rStyle w:val="27"/>
          <w:rFonts w:hint="eastAsia" w:cs="宋体"/>
          <w:color w:val="auto"/>
          <w:sz w:val="30"/>
          <w:szCs w:val="30"/>
          <w:highlight w:val="none"/>
        </w:rPr>
        <w:t>投标文件格式</w:t>
      </w:r>
      <w:r>
        <w:rPr>
          <w:rFonts w:cs="Times New Roman"/>
          <w:color w:val="auto"/>
          <w:sz w:val="30"/>
          <w:szCs w:val="30"/>
          <w:highlight w:val="none"/>
        </w:rPr>
        <w:tab/>
      </w:r>
      <w:r>
        <w:rPr>
          <w:color w:val="auto"/>
          <w:sz w:val="30"/>
          <w:szCs w:val="30"/>
          <w:highlight w:val="none"/>
        </w:rPr>
        <w:fldChar w:fldCharType="end"/>
      </w:r>
      <w:r>
        <w:rPr>
          <w:rFonts w:hint="eastAsia"/>
          <w:color w:val="auto"/>
          <w:sz w:val="30"/>
          <w:szCs w:val="30"/>
          <w:highlight w:val="none"/>
          <w:lang w:val="en-US" w:eastAsia="zh-CN"/>
        </w:rPr>
        <w:t>89</w:t>
      </w:r>
    </w:p>
    <w:p>
      <w:pPr>
        <w:autoSpaceDE w:val="0"/>
        <w:autoSpaceDN w:val="0"/>
        <w:adjustRightInd w:val="0"/>
        <w:spacing w:line="480" w:lineRule="auto"/>
        <w:jc w:val="center"/>
        <w:rPr>
          <w:rFonts w:ascii="黑体" w:eastAsia="黑体" w:cs="Times New Roman"/>
          <w:color w:val="auto"/>
          <w:kern w:val="0"/>
          <w:sz w:val="24"/>
          <w:szCs w:val="24"/>
          <w:highlight w:val="none"/>
        </w:rPr>
      </w:pPr>
      <w:r>
        <w:rPr>
          <w:color w:val="auto"/>
          <w:kern w:val="0"/>
          <w:sz w:val="30"/>
          <w:szCs w:val="30"/>
          <w:highlight w:val="none"/>
        </w:rPr>
        <w:fldChar w:fldCharType="end"/>
      </w:r>
    </w:p>
    <w:p>
      <w:pPr>
        <w:pStyle w:val="49"/>
        <w:jc w:val="center"/>
        <w:rPr>
          <w:rFonts w:ascii="黑体" w:eastAsia="黑体" w:cs="Times New Roman"/>
          <w:color w:val="auto"/>
          <w:sz w:val="28"/>
          <w:szCs w:val="28"/>
          <w:highlight w:val="none"/>
        </w:rPr>
      </w:pPr>
    </w:p>
    <w:p>
      <w:pPr>
        <w:autoSpaceDE w:val="0"/>
        <w:autoSpaceDN w:val="0"/>
        <w:adjustRightInd w:val="0"/>
        <w:jc w:val="left"/>
        <w:rPr>
          <w:rFonts w:cs="Times New Roman"/>
          <w:color w:val="auto"/>
          <w:kern w:val="0"/>
          <w:sz w:val="24"/>
          <w:szCs w:val="24"/>
          <w:highlight w:val="none"/>
        </w:rPr>
      </w:pPr>
    </w:p>
    <w:p>
      <w:pPr>
        <w:pStyle w:val="49"/>
        <w:jc w:val="cente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sectPr>
          <w:headerReference r:id="rId4" w:type="first"/>
          <w:headerReference r:id="rId3" w:type="default"/>
          <w:footnotePr>
            <w:numFmt w:val="decimalEnclosedCircle"/>
            <w:numRestart w:val="eachPage"/>
          </w:footnotePr>
          <w:pgSz w:w="11907" w:h="16840"/>
          <w:pgMar w:top="1440" w:right="1087" w:bottom="1440" w:left="1797" w:header="720" w:footer="720" w:gutter="0"/>
          <w:pgNumType w:start="0"/>
          <w:cols w:space="720" w:num="1"/>
          <w:titlePg/>
        </w:sectPr>
      </w:pPr>
    </w:p>
    <w:p>
      <w:pPr>
        <w:pStyle w:val="16"/>
        <w:rPr>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snapToGrid w:val="0"/>
        <w:jc w:val="center"/>
        <w:rPr>
          <w:rFonts w:ascii="黑体" w:hAnsi="黑体" w:eastAsia="黑体" w:cs="Times New Roman"/>
          <w:color w:val="auto"/>
          <w:sz w:val="28"/>
          <w:szCs w:val="28"/>
          <w:highlight w:val="none"/>
        </w:rPr>
      </w:pPr>
      <w:r>
        <w:rPr>
          <w:rFonts w:cs="Times New Roman"/>
          <w:color w:val="auto"/>
          <w:highlight w:val="none"/>
        </w:rPr>
        <w:tab/>
      </w:r>
      <w:r>
        <w:rPr>
          <w:rFonts w:hint="eastAsia" w:cs="宋体"/>
          <w:color w:val="auto"/>
          <w:sz w:val="56"/>
          <w:szCs w:val="56"/>
          <w:highlight w:val="none"/>
        </w:rPr>
        <w:t>第一卷</w:t>
      </w: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49"/>
        <w:tabs>
          <w:tab w:val="left" w:pos="2385"/>
        </w:tabs>
        <w:jc w:val="both"/>
        <w:rPr>
          <w:rFonts w:cs="Times New Roman"/>
          <w:color w:val="auto"/>
          <w:highlight w:val="none"/>
        </w:rPr>
      </w:pPr>
    </w:p>
    <w:p>
      <w:pPr>
        <w:pStyle w:val="2"/>
        <w:spacing w:before="480" w:after="240"/>
        <w:rPr>
          <w:rFonts w:cs="Times New Roman"/>
          <w:color w:val="auto"/>
          <w:highlight w:val="none"/>
        </w:rPr>
      </w:pPr>
      <w:bookmarkStart w:id="0" w:name="_Toc514059666"/>
      <w:r>
        <w:rPr>
          <w:rFonts w:hint="eastAsia"/>
          <w:color w:val="auto"/>
          <w:highlight w:val="none"/>
        </w:rPr>
        <w:t>第一章</w:t>
      </w:r>
      <w:r>
        <w:rPr>
          <w:color w:val="auto"/>
          <w:highlight w:val="none"/>
        </w:rPr>
        <w:t xml:space="preserve">  </w:t>
      </w:r>
      <w:r>
        <w:rPr>
          <w:rFonts w:hint="eastAsia"/>
          <w:color w:val="auto"/>
          <w:highlight w:val="none"/>
        </w:rPr>
        <w:t>招标公告</w:t>
      </w:r>
      <w:bookmarkEnd w:id="0"/>
    </w:p>
    <w:p>
      <w:pPr>
        <w:pStyle w:val="49"/>
        <w:spacing w:line="360" w:lineRule="auto"/>
        <w:jc w:val="center"/>
        <w:rPr>
          <w:rFonts w:cs="宋体"/>
          <w:b/>
          <w:bCs/>
          <w:color w:val="auto"/>
          <w:sz w:val="30"/>
          <w:szCs w:val="30"/>
          <w:highlight w:val="none"/>
        </w:rPr>
      </w:pPr>
      <w:r>
        <w:rPr>
          <w:rFonts w:hint="eastAsia" w:asciiTheme="minorEastAsia" w:hAnsiTheme="minorEastAsia" w:eastAsiaTheme="minorEastAsia" w:cstheme="minorEastAsia"/>
          <w:b/>
          <w:bCs/>
          <w:color w:val="auto"/>
          <w:sz w:val="30"/>
          <w:szCs w:val="30"/>
          <w:u w:val="single"/>
        </w:rPr>
        <w:t>天津市建设世界一流大港集疏运北部通道基础设施工程-汉南路改线及配套服务区项目</w:t>
      </w:r>
    </w:p>
    <w:p>
      <w:pPr>
        <w:pStyle w:val="49"/>
        <w:spacing w:line="360" w:lineRule="auto"/>
        <w:jc w:val="center"/>
        <w:rPr>
          <w:rFonts w:cs="Times New Roman"/>
          <w:b/>
          <w:bCs/>
          <w:color w:val="auto"/>
          <w:sz w:val="30"/>
          <w:szCs w:val="30"/>
          <w:highlight w:val="none"/>
        </w:rPr>
      </w:pPr>
      <w:r>
        <w:rPr>
          <w:rFonts w:hint="eastAsia" w:cs="宋体"/>
          <w:b/>
          <w:bCs/>
          <w:color w:val="auto"/>
          <w:sz w:val="30"/>
          <w:szCs w:val="30"/>
          <w:highlight w:val="none"/>
        </w:rPr>
        <w:t>设计招标公告</w:t>
      </w:r>
    </w:p>
    <w:p>
      <w:pPr>
        <w:spacing w:line="408" w:lineRule="auto"/>
        <w:rPr>
          <w:rFonts w:ascii="黑体" w:eastAsia="黑体"/>
          <w:b/>
          <w:bCs/>
          <w:color w:val="auto"/>
          <w:kern w:val="0"/>
          <w:sz w:val="24"/>
          <w:highlight w:val="none"/>
        </w:rPr>
      </w:pPr>
      <w:r>
        <w:rPr>
          <w:rFonts w:ascii="黑体" w:eastAsia="黑体" w:cs="黑体"/>
          <w:b/>
          <w:bCs/>
          <w:color w:val="auto"/>
          <w:kern w:val="0"/>
          <w:sz w:val="24"/>
          <w:highlight w:val="none"/>
        </w:rPr>
        <w:t xml:space="preserve">1. </w:t>
      </w:r>
      <w:r>
        <w:rPr>
          <w:rFonts w:hint="eastAsia" w:ascii="黑体" w:eastAsia="黑体" w:cs="黑体"/>
          <w:b/>
          <w:bCs/>
          <w:color w:val="auto"/>
          <w:kern w:val="0"/>
          <w:sz w:val="24"/>
          <w:highlight w:val="none"/>
        </w:rPr>
        <w:t>招标条件</w:t>
      </w:r>
    </w:p>
    <w:p>
      <w:pPr>
        <w:snapToGrid w:val="0"/>
        <w:spacing w:line="360" w:lineRule="auto"/>
        <w:ind w:firstLine="480" w:firstLineChars="200"/>
        <w:rPr>
          <w:color w:val="auto"/>
          <w:sz w:val="24"/>
          <w:highlight w:val="none"/>
        </w:rPr>
      </w:pPr>
      <w:r>
        <w:rPr>
          <w:rFonts w:hint="eastAsia" w:cs="宋体"/>
          <w:color w:val="auto"/>
          <w:sz w:val="24"/>
          <w:highlight w:val="none"/>
        </w:rPr>
        <w:t>本招标项目</w:t>
      </w:r>
      <w:r>
        <w:rPr>
          <w:rFonts w:hint="eastAsia"/>
          <w:color w:val="auto"/>
          <w:sz w:val="24"/>
          <w:szCs w:val="24"/>
          <w:u w:val="single"/>
        </w:rPr>
        <w:t>天津市建设世界一流大港集疏运北部通道基础设施工程-汉南路改线及配套服务区项目</w:t>
      </w:r>
      <w:r>
        <w:rPr>
          <w:rFonts w:hint="eastAsia" w:cs="宋体"/>
          <w:color w:val="auto"/>
          <w:sz w:val="24"/>
          <w:highlight w:val="none"/>
        </w:rPr>
        <w:t>已由</w:t>
      </w:r>
      <w:r>
        <w:rPr>
          <w:rFonts w:hint="eastAsia" w:cs="宋体"/>
          <w:color w:val="auto"/>
          <w:sz w:val="24"/>
          <w:highlight w:val="none"/>
          <w:u w:val="single"/>
        </w:rPr>
        <w:t>天津市滨海新区行政审批局</w:t>
      </w:r>
      <w:r>
        <w:rPr>
          <w:rFonts w:hint="eastAsia" w:cs="宋体"/>
          <w:color w:val="auto"/>
          <w:sz w:val="24"/>
          <w:highlight w:val="none"/>
        </w:rPr>
        <w:t>以</w:t>
      </w:r>
      <w:r>
        <w:rPr>
          <w:rFonts w:hint="eastAsia" w:cs="宋体"/>
          <w:color w:val="auto"/>
          <w:sz w:val="24"/>
          <w:highlight w:val="none"/>
          <w:u w:val="single"/>
        </w:rPr>
        <w:t>《</w:t>
      </w:r>
      <w:r>
        <w:rPr>
          <w:rFonts w:hint="eastAsia" w:cs="宋体"/>
          <w:color w:val="auto"/>
          <w:sz w:val="24"/>
          <w:highlight w:val="none"/>
          <w:u w:val="single"/>
          <w:lang w:eastAsia="zh-CN"/>
        </w:rPr>
        <w:t>关于天津市天津市建设世界一流大港集疏运北部通道基础设施工程-汉南路改线及配套服务区项目项目建议书的批复</w:t>
      </w:r>
      <w:r>
        <w:rPr>
          <w:rFonts w:hint="eastAsia" w:cs="宋体"/>
          <w:color w:val="auto"/>
          <w:sz w:val="24"/>
          <w:highlight w:val="none"/>
          <w:u w:val="single"/>
        </w:rPr>
        <w:t>》津滨审批一室准[202</w:t>
      </w:r>
      <w:r>
        <w:rPr>
          <w:rFonts w:hint="eastAsia" w:cs="宋体"/>
          <w:color w:val="auto"/>
          <w:sz w:val="24"/>
          <w:highlight w:val="none"/>
          <w:u w:val="single"/>
          <w:lang w:val="en-US" w:eastAsia="zh-CN"/>
        </w:rPr>
        <w:t>2</w:t>
      </w:r>
      <w:r>
        <w:rPr>
          <w:rFonts w:hint="eastAsia" w:cs="宋体"/>
          <w:color w:val="auto"/>
          <w:sz w:val="24"/>
          <w:highlight w:val="none"/>
          <w:u w:val="single"/>
        </w:rPr>
        <w:t>]</w:t>
      </w:r>
      <w:r>
        <w:rPr>
          <w:rFonts w:hint="eastAsia" w:cs="宋体"/>
          <w:color w:val="auto"/>
          <w:sz w:val="24"/>
          <w:highlight w:val="none"/>
          <w:u w:val="single"/>
          <w:lang w:val="en-US" w:eastAsia="zh-CN"/>
        </w:rPr>
        <w:t>19</w:t>
      </w:r>
      <w:r>
        <w:rPr>
          <w:rFonts w:hint="eastAsia" w:cs="宋体"/>
          <w:color w:val="auto"/>
          <w:sz w:val="24"/>
          <w:highlight w:val="none"/>
          <w:u w:val="single"/>
        </w:rPr>
        <w:t>号</w:t>
      </w:r>
      <w:r>
        <w:rPr>
          <w:rFonts w:hint="eastAsia" w:cs="宋体"/>
          <w:color w:val="auto"/>
          <w:sz w:val="24"/>
          <w:highlight w:val="none"/>
        </w:rPr>
        <w:t>批准建设，项目业主为</w:t>
      </w:r>
      <w:r>
        <w:rPr>
          <w:rFonts w:hint="eastAsia" w:cs="宋体"/>
          <w:color w:val="auto"/>
          <w:sz w:val="24"/>
          <w:highlight w:val="none"/>
          <w:u w:val="single"/>
          <w:lang w:eastAsia="zh-CN"/>
        </w:rPr>
        <w:t>天津市滨海新区城投建设发展有限公司</w:t>
      </w:r>
      <w:r>
        <w:rPr>
          <w:rFonts w:hint="eastAsia" w:cs="宋体"/>
          <w:color w:val="auto"/>
          <w:sz w:val="24"/>
          <w:highlight w:val="none"/>
        </w:rPr>
        <w:t>，建设资金来自</w:t>
      </w:r>
      <w:r>
        <w:rPr>
          <w:rFonts w:hint="eastAsia" w:ascii="宋体" w:hAnsi="宋体" w:cs="宋体"/>
          <w:color w:val="auto"/>
          <w:sz w:val="24"/>
          <w:szCs w:val="24"/>
          <w:u w:val="single"/>
        </w:rPr>
        <w:t>滨海新区城市建设发展专项债券</w:t>
      </w:r>
      <w:r>
        <w:rPr>
          <w:rFonts w:hint="eastAsia" w:cs="宋体"/>
          <w:color w:val="auto"/>
          <w:sz w:val="24"/>
          <w:highlight w:val="none"/>
        </w:rPr>
        <w:t>，出资比例为</w:t>
      </w:r>
      <w:r>
        <w:rPr>
          <w:color w:val="auto"/>
          <w:sz w:val="24"/>
          <w:highlight w:val="none"/>
          <w:u w:val="single"/>
        </w:rPr>
        <w:t>100%</w:t>
      </w:r>
      <w:r>
        <w:rPr>
          <w:rFonts w:hint="eastAsia" w:cs="宋体"/>
          <w:color w:val="auto"/>
          <w:sz w:val="24"/>
          <w:highlight w:val="none"/>
        </w:rPr>
        <w:t>，招标人为</w:t>
      </w:r>
      <w:r>
        <w:rPr>
          <w:rFonts w:hint="eastAsia" w:cs="宋体"/>
          <w:color w:val="auto"/>
          <w:sz w:val="24"/>
          <w:highlight w:val="none"/>
          <w:u w:val="single"/>
          <w:lang w:eastAsia="zh-CN"/>
        </w:rPr>
        <w:t>天津市滨海新区城投建设发展有限公司</w:t>
      </w:r>
      <w:r>
        <w:rPr>
          <w:rFonts w:hint="eastAsia" w:cs="宋体"/>
          <w:color w:val="auto"/>
          <w:sz w:val="24"/>
          <w:highlight w:val="none"/>
        </w:rPr>
        <w:t>。项目已具备招标条件，现对该项目的设计进行公开招标。</w:t>
      </w:r>
    </w:p>
    <w:p>
      <w:pPr>
        <w:spacing w:line="408" w:lineRule="auto"/>
        <w:rPr>
          <w:rFonts w:ascii="黑体" w:eastAsia="黑体" w:cs="黑体"/>
          <w:b/>
          <w:bCs/>
          <w:color w:val="auto"/>
          <w:kern w:val="0"/>
          <w:sz w:val="24"/>
          <w:highlight w:val="none"/>
        </w:rPr>
      </w:pPr>
      <w:r>
        <w:rPr>
          <w:rFonts w:ascii="黑体" w:eastAsia="黑体" w:cs="黑体"/>
          <w:b/>
          <w:bCs/>
          <w:color w:val="auto"/>
          <w:kern w:val="0"/>
          <w:sz w:val="24"/>
          <w:highlight w:val="none"/>
        </w:rPr>
        <w:t xml:space="preserve">2. </w:t>
      </w:r>
      <w:r>
        <w:rPr>
          <w:rFonts w:hint="eastAsia" w:ascii="黑体" w:eastAsia="黑体" w:cs="黑体"/>
          <w:b/>
          <w:bCs/>
          <w:color w:val="auto"/>
          <w:kern w:val="0"/>
          <w:sz w:val="24"/>
          <w:highlight w:val="none"/>
        </w:rPr>
        <w:t>项目概况与招标范围</w:t>
      </w:r>
      <w:r>
        <w:rPr>
          <w:rFonts w:ascii="黑体" w:eastAsia="黑体" w:cs="黑体"/>
          <w:b/>
          <w:bCs/>
          <w:color w:val="auto"/>
          <w:kern w:val="0"/>
          <w:sz w:val="24"/>
          <w:highlight w:val="none"/>
        </w:rPr>
        <w:t xml:space="preserve"> </w:t>
      </w:r>
    </w:p>
    <w:p>
      <w:pPr>
        <w:snapToGrid w:val="0"/>
        <w:spacing w:line="360" w:lineRule="auto"/>
        <w:ind w:firstLine="480" w:firstLineChars="200"/>
        <w:rPr>
          <w:color w:val="auto"/>
          <w:sz w:val="24"/>
          <w:highlight w:val="none"/>
        </w:rPr>
      </w:pPr>
      <w:r>
        <w:rPr>
          <w:color w:val="auto"/>
          <w:sz w:val="24"/>
          <w:highlight w:val="none"/>
        </w:rPr>
        <w:t xml:space="preserve">2.1 </w:t>
      </w:r>
      <w:r>
        <w:rPr>
          <w:rFonts w:hint="eastAsia" w:cs="宋体"/>
          <w:color w:val="auto"/>
          <w:sz w:val="24"/>
          <w:highlight w:val="none"/>
        </w:rPr>
        <w:t>项目概况：</w:t>
      </w:r>
    </w:p>
    <w:p>
      <w:pPr>
        <w:snapToGrid w:val="0"/>
        <w:spacing w:line="360" w:lineRule="auto"/>
        <w:ind w:firstLine="480" w:firstLineChars="200"/>
        <w:rPr>
          <w:rFonts w:hint="eastAsia" w:cs="宋体"/>
          <w:color w:val="auto"/>
          <w:sz w:val="24"/>
          <w:highlight w:val="none"/>
        </w:rPr>
      </w:pPr>
      <w:r>
        <w:rPr>
          <w:rFonts w:hint="eastAsia" w:cs="宋体"/>
          <w:color w:val="auto"/>
          <w:sz w:val="24"/>
          <w:highlight w:val="none"/>
        </w:rPr>
        <w:t>汉南路改线项目设计起点位于西外环高速连接线与汉蔡路交叉口，向东沿津汉快速路线位进入盐田，下穿滨保高速，上跨北疆电厂专用线，绕避盐场结晶池，向北上跨南堡铁路，接杨家泊工业区西边界五号路线位，终点连接滨唐线，全长18.231公里，采用一级公路标准，双向四车道，设计速度80公里/小时，路基宽度25.5米，桥梁7座，路面设计荷载为BZZ-100KN，桥梁荷载标准为公路-Ⅰ级。主要包括路基工程、路面工程、桥涵工程、排水工程、照明工程、交通安全设施、交叉工程、绿化工程和服务区等。</w:t>
      </w:r>
    </w:p>
    <w:p>
      <w:pPr>
        <w:snapToGrid w:val="0"/>
        <w:spacing w:line="360" w:lineRule="auto"/>
        <w:ind w:firstLine="480" w:firstLineChars="200"/>
        <w:rPr>
          <w:rFonts w:hint="eastAsia" w:cs="宋体"/>
          <w:color w:val="auto"/>
          <w:sz w:val="24"/>
          <w:highlight w:val="none"/>
        </w:rPr>
      </w:pPr>
      <w:r>
        <w:rPr>
          <w:rFonts w:hint="eastAsia" w:cs="宋体"/>
          <w:color w:val="auto"/>
          <w:sz w:val="24"/>
          <w:highlight w:val="none"/>
        </w:rPr>
        <w:t>汉南路改线配套服务区项目位于汉南路与滨唐公路交叉口东南侧，占地约15万平方米，功能主要有服务区、检测区、停车区及加油加气站。</w:t>
      </w:r>
    </w:p>
    <w:p>
      <w:pPr>
        <w:snapToGrid w:val="0"/>
        <w:spacing w:line="360" w:lineRule="auto"/>
        <w:ind w:firstLine="480" w:firstLineChars="200"/>
        <w:rPr>
          <w:color w:val="auto"/>
          <w:sz w:val="24"/>
          <w:highlight w:val="none"/>
        </w:rPr>
      </w:pPr>
      <w:r>
        <w:rPr>
          <w:color w:val="auto"/>
          <w:sz w:val="24"/>
          <w:highlight w:val="none"/>
        </w:rPr>
        <w:t xml:space="preserve">2.2 </w:t>
      </w:r>
      <w:r>
        <w:rPr>
          <w:rFonts w:hint="eastAsia" w:cs="宋体"/>
          <w:color w:val="auto"/>
          <w:sz w:val="24"/>
          <w:highlight w:val="none"/>
        </w:rPr>
        <w:t>标段划分与招标范围：</w:t>
      </w:r>
    </w:p>
    <w:p>
      <w:pPr>
        <w:snapToGrid w:val="0"/>
        <w:spacing w:line="360" w:lineRule="auto"/>
        <w:ind w:firstLine="480" w:firstLineChars="200"/>
        <w:rPr>
          <w:rFonts w:hint="eastAsia" w:eastAsia="宋体" w:cs="宋体"/>
          <w:color w:val="auto"/>
          <w:sz w:val="24"/>
          <w:highlight w:val="none"/>
          <w:lang w:eastAsia="zh-CN"/>
        </w:rPr>
      </w:pPr>
      <w:r>
        <w:rPr>
          <w:rFonts w:hint="eastAsia" w:cs="宋体"/>
          <w:color w:val="auto"/>
          <w:sz w:val="24"/>
          <w:highlight w:val="none"/>
        </w:rPr>
        <w:t>本次招标为一个标段，主要包括路基工程、路面工程、桥涵工程、排水工程、照明工程、交通安全设施、交叉工程、绿化工程和服务区等。</w:t>
      </w:r>
      <w:r>
        <w:rPr>
          <w:rFonts w:hint="eastAsia" w:ascii="宋体" w:hAnsi="宋体" w:cs="宋体"/>
          <w:color w:val="auto"/>
          <w:sz w:val="24"/>
          <w:highlight w:val="none"/>
        </w:rPr>
        <w:t>负责</w:t>
      </w:r>
      <w:r>
        <w:rPr>
          <w:rFonts w:ascii="宋体" w:hAnsi="宋体" w:eastAsia="宋体" w:cs="宋体"/>
          <w:color w:val="auto"/>
          <w:sz w:val="24"/>
          <w:szCs w:val="24"/>
        </w:rPr>
        <w:t>本项目</w:t>
      </w:r>
      <w:r>
        <w:rPr>
          <w:rFonts w:hint="eastAsia" w:ascii="宋体" w:hAnsi="宋体" w:cs="宋体"/>
          <w:color w:val="auto"/>
          <w:sz w:val="24"/>
          <w:highlight w:val="none"/>
          <w:lang w:eastAsia="zh-CN"/>
        </w:rPr>
        <w:t>方案设计、</w:t>
      </w:r>
      <w:r>
        <w:rPr>
          <w:rFonts w:hint="eastAsia" w:ascii="宋体" w:hAnsi="宋体" w:cs="宋体"/>
          <w:color w:val="auto"/>
          <w:sz w:val="24"/>
          <w:highlight w:val="none"/>
        </w:rPr>
        <w:t>初步设计</w:t>
      </w:r>
      <w:r>
        <w:rPr>
          <w:rFonts w:hint="eastAsia" w:ascii="宋体" w:hAnsi="宋体" w:cs="宋体"/>
          <w:color w:val="auto"/>
          <w:sz w:val="24"/>
          <w:highlight w:val="none"/>
          <w:lang w:eastAsia="zh-CN"/>
        </w:rPr>
        <w:t>、</w:t>
      </w:r>
      <w:r>
        <w:rPr>
          <w:rFonts w:hint="eastAsia" w:ascii="宋体" w:hAnsi="宋体" w:cs="宋体"/>
          <w:color w:val="auto"/>
          <w:sz w:val="24"/>
          <w:highlight w:val="none"/>
        </w:rPr>
        <w:t>施工图设计</w:t>
      </w:r>
      <w:r>
        <w:rPr>
          <w:rFonts w:hint="eastAsia" w:cs="宋体"/>
          <w:color w:val="auto"/>
          <w:sz w:val="24"/>
          <w:highlight w:val="none"/>
        </w:rPr>
        <w:t>、</w:t>
      </w:r>
      <w:bookmarkStart w:id="1" w:name="_Hlk40456334"/>
      <w:r>
        <w:rPr>
          <w:rFonts w:hint="eastAsia" w:cs="宋体"/>
          <w:color w:val="auto"/>
          <w:sz w:val="24"/>
          <w:highlight w:val="none"/>
        </w:rPr>
        <w:t>施工配合、竣工图编制、验收、开通等阶段的全过程设计及相关服务</w:t>
      </w:r>
      <w:bookmarkEnd w:id="1"/>
      <w:r>
        <w:rPr>
          <w:rFonts w:hint="eastAsia" w:cs="宋体"/>
          <w:color w:val="auto"/>
          <w:sz w:val="24"/>
          <w:highlight w:val="none"/>
          <w:lang w:eastAsia="zh-CN"/>
        </w:rPr>
        <w:t>。</w:t>
      </w:r>
    </w:p>
    <w:p>
      <w:pPr>
        <w:snapToGrid w:val="0"/>
        <w:spacing w:line="360" w:lineRule="auto"/>
        <w:ind w:firstLine="480" w:firstLineChars="200"/>
        <w:rPr>
          <w:color w:val="auto"/>
          <w:kern w:val="0"/>
          <w:sz w:val="24"/>
          <w:highlight w:val="none"/>
        </w:rPr>
      </w:pPr>
      <w:r>
        <w:rPr>
          <w:color w:val="auto"/>
          <w:kern w:val="0"/>
          <w:sz w:val="24"/>
          <w:highlight w:val="none"/>
        </w:rPr>
        <w:t xml:space="preserve">2.3 </w:t>
      </w:r>
      <w:r>
        <w:rPr>
          <w:rFonts w:hint="eastAsia" w:cs="宋体"/>
          <w:color w:val="auto"/>
          <w:kern w:val="0"/>
          <w:sz w:val="24"/>
          <w:highlight w:val="none"/>
        </w:rPr>
        <w:t>设计服务期限</w:t>
      </w:r>
    </w:p>
    <w:p>
      <w:pPr>
        <w:snapToGrid w:val="0"/>
        <w:spacing w:line="360" w:lineRule="auto"/>
        <w:ind w:firstLine="480" w:firstLineChars="200"/>
        <w:rPr>
          <w:rFonts w:hint="eastAsia" w:cs="宋体"/>
          <w:color w:val="auto"/>
          <w:sz w:val="24"/>
          <w:highlight w:val="none"/>
        </w:rPr>
      </w:pPr>
      <w:r>
        <w:rPr>
          <w:rFonts w:hint="eastAsia" w:cs="宋体"/>
          <w:color w:val="auto"/>
          <w:sz w:val="24"/>
          <w:highlight w:val="none"/>
        </w:rPr>
        <w:t>（</w:t>
      </w:r>
      <w:r>
        <w:rPr>
          <w:rFonts w:hint="default" w:cs="宋体"/>
          <w:color w:val="auto"/>
          <w:sz w:val="24"/>
          <w:highlight w:val="none"/>
        </w:rPr>
        <w:t>1）计划设计周期</w:t>
      </w:r>
    </w:p>
    <w:p>
      <w:pPr>
        <w:snapToGrid w:val="0"/>
        <w:spacing w:line="360" w:lineRule="auto"/>
        <w:ind w:firstLine="480" w:firstLineChars="200"/>
        <w:rPr>
          <w:rFonts w:hint="eastAsia" w:cs="宋体"/>
          <w:color w:val="auto"/>
          <w:sz w:val="24"/>
          <w:highlight w:val="none"/>
        </w:rPr>
      </w:pPr>
      <w:r>
        <w:rPr>
          <w:rFonts w:hint="eastAsia" w:cs="宋体"/>
          <w:color w:val="auto"/>
          <w:sz w:val="24"/>
          <w:highlight w:val="none"/>
          <w:lang w:val="en-US" w:eastAsia="zh-CN"/>
        </w:rPr>
        <w:t>1）</w:t>
      </w:r>
      <w:r>
        <w:rPr>
          <w:rFonts w:hint="default" w:cs="宋体"/>
          <w:color w:val="auto"/>
          <w:sz w:val="24"/>
          <w:highlight w:val="none"/>
        </w:rPr>
        <w:t>发出开始设计通知后30天内，完成本项目初步设计文件，并满足审查要求；</w:t>
      </w:r>
    </w:p>
    <w:p>
      <w:pPr>
        <w:snapToGrid w:val="0"/>
        <w:spacing w:line="360" w:lineRule="auto"/>
        <w:ind w:firstLine="480" w:firstLineChars="200"/>
        <w:rPr>
          <w:color w:val="auto"/>
          <w:sz w:val="24"/>
          <w:highlight w:val="none"/>
        </w:rPr>
      </w:pPr>
      <w:r>
        <w:rPr>
          <w:rFonts w:hint="eastAsia" w:cs="宋体"/>
          <w:color w:val="auto"/>
          <w:sz w:val="24"/>
          <w:highlight w:val="none"/>
          <w:lang w:val="en-US" w:eastAsia="zh-CN"/>
        </w:rPr>
        <w:t>2</w:t>
      </w:r>
      <w:r>
        <w:rPr>
          <w:rFonts w:hint="default" w:cs="宋体"/>
          <w:color w:val="auto"/>
          <w:sz w:val="24"/>
          <w:highlight w:val="none"/>
        </w:rPr>
        <w:t>）施工图设计阶段：按批准的</w:t>
      </w:r>
      <w:r>
        <w:rPr>
          <w:rFonts w:hint="eastAsia" w:cs="宋体"/>
          <w:color w:val="auto"/>
          <w:sz w:val="24"/>
          <w:highlight w:val="none"/>
          <w:lang w:eastAsia="zh-CN"/>
        </w:rPr>
        <w:t>初步</w:t>
      </w:r>
      <w:r>
        <w:rPr>
          <w:rFonts w:hint="default" w:cs="宋体"/>
          <w:color w:val="auto"/>
          <w:sz w:val="24"/>
          <w:highlight w:val="none"/>
        </w:rPr>
        <w:t>设计文件和</w:t>
      </w:r>
      <w:r>
        <w:rPr>
          <w:rFonts w:hint="eastAsia" w:cs="宋体"/>
          <w:color w:val="auto"/>
          <w:sz w:val="24"/>
          <w:highlight w:val="none"/>
          <w:lang w:eastAsia="zh-CN"/>
        </w:rPr>
        <w:t>招标人要求</w:t>
      </w:r>
      <w:r>
        <w:rPr>
          <w:rFonts w:hint="default" w:cs="宋体"/>
          <w:color w:val="auto"/>
          <w:sz w:val="24"/>
          <w:highlight w:val="none"/>
        </w:rPr>
        <w:t>完成施工图设计文件，并满足施工图审查及施工进度要求。</w:t>
      </w:r>
    </w:p>
    <w:p>
      <w:pPr>
        <w:spacing w:line="408" w:lineRule="auto"/>
        <w:ind w:firstLine="482" w:firstLineChars="200"/>
        <w:rPr>
          <w:rFonts w:ascii="黑体" w:eastAsia="黑体"/>
          <w:b/>
          <w:bCs/>
          <w:color w:val="auto"/>
          <w:kern w:val="0"/>
          <w:sz w:val="24"/>
          <w:highlight w:val="none"/>
        </w:rPr>
      </w:pPr>
      <w:r>
        <w:rPr>
          <w:rFonts w:ascii="黑体" w:eastAsia="黑体" w:cs="黑体"/>
          <w:b/>
          <w:bCs/>
          <w:color w:val="auto"/>
          <w:kern w:val="0"/>
          <w:sz w:val="24"/>
          <w:highlight w:val="none"/>
        </w:rPr>
        <w:t xml:space="preserve">3. </w:t>
      </w:r>
      <w:r>
        <w:rPr>
          <w:rFonts w:hint="eastAsia" w:ascii="黑体" w:eastAsia="黑体" w:cs="黑体"/>
          <w:b/>
          <w:bCs/>
          <w:color w:val="auto"/>
          <w:kern w:val="0"/>
          <w:sz w:val="24"/>
          <w:highlight w:val="none"/>
        </w:rPr>
        <w:t>投标人资格要求</w:t>
      </w:r>
      <w:r>
        <w:rPr>
          <w:rFonts w:ascii="黑体" w:eastAsia="黑体" w:cs="黑体"/>
          <w:b/>
          <w:bCs/>
          <w:color w:val="auto"/>
          <w:kern w:val="0"/>
          <w:sz w:val="24"/>
          <w:highlight w:val="none"/>
        </w:rPr>
        <w:t xml:space="preserve"> </w:t>
      </w:r>
    </w:p>
    <w:p>
      <w:pPr>
        <w:spacing w:line="360" w:lineRule="auto"/>
        <w:ind w:firstLine="480" w:firstLineChars="200"/>
        <w:jc w:val="left"/>
        <w:rPr>
          <w:rFonts w:hint="eastAsia" w:eastAsia="宋体" w:cs="宋体"/>
          <w:color w:val="auto"/>
          <w:kern w:val="0"/>
          <w:sz w:val="24"/>
          <w:highlight w:val="none"/>
          <w:u w:val="single"/>
          <w:lang w:eastAsia="zh-CN"/>
        </w:rPr>
      </w:pPr>
      <w:r>
        <w:rPr>
          <w:color w:val="auto"/>
          <w:kern w:val="0"/>
          <w:sz w:val="24"/>
          <w:highlight w:val="none"/>
        </w:rPr>
        <w:t>3.1</w:t>
      </w:r>
      <w:r>
        <w:rPr>
          <w:rFonts w:hint="eastAsia" w:cs="宋体"/>
          <w:color w:val="auto"/>
          <w:kern w:val="0"/>
          <w:sz w:val="24"/>
          <w:highlight w:val="none"/>
        </w:rPr>
        <w:t>本次招标资质要求投标人须</w:t>
      </w:r>
      <w:r>
        <w:rPr>
          <w:rFonts w:hint="eastAsia" w:cs="宋体"/>
          <w:color w:val="auto"/>
          <w:kern w:val="0"/>
          <w:sz w:val="24"/>
          <w:highlight w:val="none"/>
          <w:u w:val="single"/>
        </w:rPr>
        <w:t>具备以下</w:t>
      </w:r>
      <w:r>
        <w:rPr>
          <w:rFonts w:hint="eastAsia" w:cs="宋体"/>
          <w:color w:val="auto"/>
          <w:kern w:val="0"/>
          <w:sz w:val="24"/>
          <w:highlight w:val="none"/>
          <w:u w:val="single"/>
          <w:lang w:eastAsia="zh-CN"/>
        </w:rPr>
        <w:t>设计</w:t>
      </w:r>
      <w:r>
        <w:rPr>
          <w:rFonts w:hint="eastAsia" w:cs="宋体"/>
          <w:color w:val="auto"/>
          <w:kern w:val="0"/>
          <w:sz w:val="24"/>
          <w:highlight w:val="none"/>
          <w:u w:val="single"/>
        </w:rPr>
        <w:t>资质之一：</w:t>
      </w:r>
      <w:r>
        <w:rPr>
          <w:color w:val="auto"/>
          <w:kern w:val="0"/>
          <w:sz w:val="24"/>
          <w:u w:val="single"/>
        </w:rPr>
        <w:t>1</w:t>
      </w:r>
      <w:r>
        <w:rPr>
          <w:rFonts w:hint="eastAsia" w:cs="宋体"/>
          <w:color w:val="auto"/>
          <w:kern w:val="0"/>
          <w:sz w:val="24"/>
          <w:u w:val="single"/>
        </w:rPr>
        <w:t>、建</w:t>
      </w:r>
      <w:r>
        <w:rPr>
          <w:rFonts w:hint="eastAsia" w:cs="宋体"/>
          <w:color w:val="auto"/>
          <w:kern w:val="0"/>
          <w:sz w:val="24"/>
          <w:highlight w:val="none"/>
          <w:u w:val="single"/>
        </w:rPr>
        <w:t>设行政主管部门核发的工程设计综合甲级资质；2、公路行业工程设计甲级资质和建筑行业（建筑工程）甲级设计资质；3、公路行业（公路）工程设计专业甲级资质和建筑行业（建筑工程）</w:t>
      </w:r>
      <w:r>
        <w:rPr>
          <w:rFonts w:hint="eastAsia" w:cs="宋体"/>
          <w:color w:val="auto"/>
          <w:kern w:val="0"/>
          <w:sz w:val="24"/>
          <w:highlight w:val="none"/>
          <w:u w:val="single"/>
          <w:lang w:eastAsia="zh-CN"/>
        </w:rPr>
        <w:t>甲级设计资质</w:t>
      </w:r>
    </w:p>
    <w:p>
      <w:pPr>
        <w:adjustRightInd w:val="0"/>
        <w:snapToGrid w:val="0"/>
        <w:spacing w:line="360" w:lineRule="auto"/>
        <w:rPr>
          <w:color w:val="auto"/>
          <w:kern w:val="0"/>
          <w:sz w:val="24"/>
          <w:highlight w:val="none"/>
        </w:rPr>
      </w:pPr>
      <w:r>
        <w:rPr>
          <w:rFonts w:hint="eastAsia" w:cs="宋体"/>
          <w:color w:val="auto"/>
          <w:kern w:val="0"/>
          <w:sz w:val="24"/>
          <w:highlight w:val="none"/>
        </w:rPr>
        <w:t>，近五年内（</w:t>
      </w:r>
      <w:r>
        <w:rPr>
          <w:rFonts w:hint="eastAsia"/>
          <w:color w:val="auto"/>
          <w:kern w:val="0"/>
          <w:sz w:val="24"/>
          <w:highlight w:val="none"/>
          <w:lang w:eastAsia="zh-CN"/>
        </w:rPr>
        <w:t>2017年1月1日</w:t>
      </w:r>
      <w:r>
        <w:rPr>
          <w:rFonts w:hint="eastAsia" w:cs="宋体"/>
          <w:color w:val="auto"/>
          <w:kern w:val="0"/>
          <w:sz w:val="24"/>
          <w:highlight w:val="none"/>
        </w:rPr>
        <w:t>至投标截止之日，设计业绩以施工图设计批复时间为准）至少完成一项一级或以上公路工程的设计业绩，并在人员组成结构等方面具有相应的设计能力。</w:t>
      </w:r>
    </w:p>
    <w:p>
      <w:pPr>
        <w:adjustRightInd w:val="0"/>
        <w:snapToGrid w:val="0"/>
        <w:spacing w:line="360" w:lineRule="auto"/>
        <w:ind w:firstLine="480" w:firstLineChars="200"/>
        <w:rPr>
          <w:color w:val="auto"/>
          <w:kern w:val="0"/>
          <w:sz w:val="24"/>
          <w:highlight w:val="none"/>
        </w:rPr>
      </w:pPr>
      <w:r>
        <w:rPr>
          <w:rFonts w:hint="eastAsia" w:cs="宋体"/>
          <w:color w:val="auto"/>
          <w:kern w:val="0"/>
          <w:sz w:val="24"/>
          <w:highlight w:val="none"/>
        </w:rPr>
        <w:t>投标人应进入交通运输部“全国公路建设市场信用信息管理系统（</w:t>
      </w:r>
      <w:r>
        <w:rPr>
          <w:color w:val="auto"/>
          <w:kern w:val="0"/>
          <w:sz w:val="24"/>
          <w:highlight w:val="none"/>
        </w:rPr>
        <w:t>http</w:t>
      </w:r>
      <w:r>
        <w:rPr>
          <w:rFonts w:hint="eastAsia" w:cs="宋体"/>
          <w:color w:val="auto"/>
          <w:kern w:val="0"/>
          <w:sz w:val="24"/>
          <w:highlight w:val="none"/>
        </w:rPr>
        <w:t>：</w:t>
      </w:r>
      <w:r>
        <w:rPr>
          <w:color w:val="auto"/>
          <w:kern w:val="0"/>
          <w:sz w:val="24"/>
          <w:highlight w:val="none"/>
        </w:rPr>
        <w:t>//glxy.mot.gov.cn</w:t>
      </w:r>
      <w:r>
        <w:rPr>
          <w:rFonts w:hint="eastAsia" w:cs="宋体"/>
          <w:color w:val="auto"/>
          <w:kern w:val="0"/>
          <w:sz w:val="24"/>
          <w:highlight w:val="none"/>
        </w:rPr>
        <w:t>）”中的公路工程设计资质企业名录，且投标人名称和资质与该名录中的相应企业名称和资质完全一致。</w:t>
      </w:r>
    </w:p>
    <w:p>
      <w:pPr>
        <w:spacing w:line="408" w:lineRule="auto"/>
        <w:ind w:firstLine="480" w:firstLineChars="200"/>
        <w:rPr>
          <w:color w:val="auto"/>
          <w:kern w:val="0"/>
          <w:sz w:val="24"/>
          <w:highlight w:val="none"/>
        </w:rPr>
      </w:pPr>
      <w:r>
        <w:rPr>
          <w:color w:val="auto"/>
          <w:kern w:val="0"/>
          <w:sz w:val="24"/>
          <w:highlight w:val="none"/>
        </w:rPr>
        <w:t xml:space="preserve">3.2 </w:t>
      </w:r>
      <w:r>
        <w:rPr>
          <w:rFonts w:hint="eastAsia" w:cs="宋体"/>
          <w:color w:val="auto"/>
          <w:kern w:val="0"/>
          <w:sz w:val="24"/>
          <w:highlight w:val="none"/>
        </w:rPr>
        <w:t>本次招标</w:t>
      </w:r>
      <w:r>
        <w:rPr>
          <w:color w:val="auto"/>
          <w:kern w:val="0"/>
          <w:sz w:val="24"/>
          <w:highlight w:val="none"/>
          <w:u w:val="single"/>
        </w:rPr>
        <w:t xml:space="preserve"> </w:t>
      </w:r>
      <w:r>
        <w:rPr>
          <w:rFonts w:hint="eastAsia"/>
          <w:color w:val="auto"/>
          <w:kern w:val="0"/>
          <w:sz w:val="24"/>
          <w:highlight w:val="none"/>
          <w:u w:val="single"/>
          <w:lang w:eastAsia="zh-CN"/>
        </w:rPr>
        <w:t>不</w:t>
      </w:r>
      <w:r>
        <w:rPr>
          <w:rFonts w:hint="eastAsia" w:cs="宋体"/>
          <w:color w:val="auto"/>
          <w:kern w:val="0"/>
          <w:sz w:val="24"/>
          <w:highlight w:val="none"/>
          <w:u w:val="single"/>
        </w:rPr>
        <w:t>接受</w:t>
      </w:r>
      <w:r>
        <w:rPr>
          <w:color w:val="auto"/>
          <w:kern w:val="0"/>
          <w:sz w:val="24"/>
          <w:highlight w:val="none"/>
          <w:u w:val="single"/>
        </w:rPr>
        <w:t xml:space="preserve"> </w:t>
      </w:r>
      <w:r>
        <w:rPr>
          <w:rFonts w:hint="eastAsia" w:cs="宋体"/>
          <w:color w:val="auto"/>
          <w:kern w:val="0"/>
          <w:sz w:val="24"/>
          <w:highlight w:val="none"/>
        </w:rPr>
        <w:t>联合体投标。</w:t>
      </w:r>
      <w:r>
        <w:rPr>
          <w:rFonts w:hint="eastAsia" w:ascii="宋体" w:hAnsi="宋体" w:cs="宋体"/>
          <w:color w:val="auto"/>
          <w:kern w:val="0"/>
          <w:sz w:val="24"/>
          <w:highlight w:val="none"/>
        </w:rPr>
        <w:t>联合体投标的，应满足下列要求：</w:t>
      </w:r>
    </w:p>
    <w:p>
      <w:pPr>
        <w:spacing w:line="360" w:lineRule="auto"/>
        <w:ind w:firstLine="480" w:firstLineChars="200"/>
        <w:rPr>
          <w:rFonts w:ascii="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1</w:t>
      </w:r>
      <w:r>
        <w:rPr>
          <w:rFonts w:hint="eastAsia" w:ascii="宋体" w:hAnsi="宋体" w:cs="宋体"/>
          <w:color w:val="auto"/>
          <w:kern w:val="0"/>
          <w:sz w:val="24"/>
          <w:highlight w:val="none"/>
        </w:rPr>
        <w:t>）联合体各方均应具有承担招标项目必备的条件如相应的人力、物力、资金。</w:t>
      </w:r>
    </w:p>
    <w:p>
      <w:pPr>
        <w:spacing w:line="360" w:lineRule="auto"/>
        <w:ind w:firstLine="480" w:firstLineChars="200"/>
        <w:rPr>
          <w:rFonts w:ascii="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2</w:t>
      </w:r>
      <w:r>
        <w:rPr>
          <w:rFonts w:hint="eastAsia" w:ascii="宋体" w:hAnsi="宋体" w:cs="宋体"/>
          <w:color w:val="auto"/>
          <w:kern w:val="0"/>
          <w:sz w:val="24"/>
          <w:highlight w:val="none"/>
        </w:rPr>
        <w:t>）具备招标要求的资质等级。同一专业的单位组成的联合体，应当按照资质等级较低的单位确定联合体的资质等级。</w:t>
      </w:r>
    </w:p>
    <w:p>
      <w:pPr>
        <w:spacing w:line="360" w:lineRule="auto"/>
        <w:ind w:firstLine="480" w:firstLineChars="200"/>
        <w:rPr>
          <w:rFonts w:ascii="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3</w:t>
      </w:r>
      <w:r>
        <w:rPr>
          <w:rFonts w:hint="eastAsia" w:ascii="宋体" w:hAnsi="宋体" w:cs="宋体"/>
          <w:color w:val="auto"/>
          <w:kern w:val="0"/>
          <w:sz w:val="24"/>
          <w:highlight w:val="none"/>
        </w:rPr>
        <w:t>）联合体各方不得再单独以自己名义，或者参加另外的联合体投同一个标。</w:t>
      </w:r>
    </w:p>
    <w:p>
      <w:pPr>
        <w:spacing w:line="360" w:lineRule="auto"/>
        <w:ind w:firstLine="480" w:firstLineChars="200"/>
        <w:rPr>
          <w:rFonts w:ascii="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4</w:t>
      </w:r>
      <w:r>
        <w:rPr>
          <w:rFonts w:hint="eastAsia" w:ascii="宋体" w:hAnsi="宋体" w:cs="宋体"/>
          <w:color w:val="auto"/>
          <w:kern w:val="0"/>
          <w:sz w:val="24"/>
          <w:highlight w:val="none"/>
        </w:rPr>
        <w:t>）联合体成员各方应当签订共同投标协议，明确联合体主办人和成员各方拟承担的工作和责任，并将共同投标协议装订在投标文件中。</w:t>
      </w:r>
    </w:p>
    <w:p>
      <w:pPr>
        <w:spacing w:line="360" w:lineRule="auto"/>
        <w:ind w:firstLine="480" w:firstLineChars="200"/>
        <w:rPr>
          <w:rFonts w:ascii="宋体"/>
          <w:color w:val="auto"/>
          <w:kern w:val="0"/>
          <w:sz w:val="24"/>
          <w:highlight w:val="none"/>
        </w:rPr>
      </w:pPr>
      <w:r>
        <w:rPr>
          <w:rFonts w:hint="eastAsia" w:ascii="宋体" w:hAnsi="宋体" w:cs="宋体"/>
          <w:color w:val="auto"/>
          <w:kern w:val="0"/>
          <w:sz w:val="24"/>
          <w:highlight w:val="none"/>
        </w:rPr>
        <w:t>（</w:t>
      </w:r>
      <w:r>
        <w:rPr>
          <w:rFonts w:ascii="宋体" w:hAnsi="宋体" w:cs="宋体"/>
          <w:color w:val="auto"/>
          <w:kern w:val="0"/>
          <w:sz w:val="24"/>
          <w:highlight w:val="none"/>
        </w:rPr>
        <w:t>5</w:t>
      </w:r>
      <w:r>
        <w:rPr>
          <w:rFonts w:hint="eastAsia" w:ascii="宋体" w:hAnsi="宋体" w:cs="宋体"/>
          <w:color w:val="auto"/>
          <w:kern w:val="0"/>
          <w:sz w:val="24"/>
          <w:highlight w:val="none"/>
        </w:rPr>
        <w:t>）联合体各方均未再以自己名义单独或参加其他联合体在同一标段中投标；独立参与投标的，投标人未同时参加联合体在同一标段中投标；</w:t>
      </w:r>
    </w:p>
    <w:p>
      <w:pPr>
        <w:spacing w:line="408" w:lineRule="auto"/>
        <w:ind w:firstLine="480" w:firstLineChars="200"/>
        <w:rPr>
          <w:color w:val="auto"/>
          <w:kern w:val="0"/>
          <w:sz w:val="24"/>
          <w:highlight w:val="none"/>
        </w:rPr>
      </w:pPr>
      <w:r>
        <w:rPr>
          <w:color w:val="auto"/>
          <w:kern w:val="0"/>
          <w:sz w:val="24"/>
          <w:highlight w:val="none"/>
        </w:rPr>
        <w:t>3.3</w:t>
      </w:r>
      <w:r>
        <w:rPr>
          <w:rFonts w:hint="eastAsia" w:cs="宋体"/>
          <w:color w:val="auto"/>
          <w:kern w:val="0"/>
          <w:sz w:val="24"/>
          <w:highlight w:val="none"/>
        </w:rPr>
        <w:t>每个投标人最多可对</w:t>
      </w:r>
      <w:r>
        <w:rPr>
          <w:color w:val="auto"/>
          <w:kern w:val="0"/>
          <w:sz w:val="24"/>
          <w:highlight w:val="none"/>
        </w:rPr>
        <w:t>1</w:t>
      </w:r>
      <w:r>
        <w:rPr>
          <w:rFonts w:hint="eastAsia" w:cs="宋体"/>
          <w:color w:val="auto"/>
          <w:kern w:val="0"/>
          <w:sz w:val="24"/>
          <w:highlight w:val="none"/>
        </w:rPr>
        <w:t>个标段投标；被</w:t>
      </w:r>
      <w:r>
        <w:rPr>
          <w:color w:val="auto"/>
          <w:kern w:val="0"/>
          <w:sz w:val="24"/>
          <w:highlight w:val="none"/>
          <w:u w:val="single"/>
        </w:rPr>
        <w:t>/</w:t>
      </w:r>
      <w:r>
        <w:rPr>
          <w:color w:val="auto"/>
          <w:kern w:val="0"/>
          <w:sz w:val="24"/>
          <w:highlight w:val="none"/>
        </w:rPr>
        <w:t xml:space="preserve"> </w:t>
      </w:r>
      <w:r>
        <w:rPr>
          <w:rFonts w:hint="eastAsia" w:cs="宋体"/>
          <w:color w:val="auto"/>
          <w:kern w:val="0"/>
          <w:sz w:val="24"/>
          <w:highlight w:val="none"/>
        </w:rPr>
        <w:t>交通运输主管部门评为</w:t>
      </w:r>
      <w:r>
        <w:rPr>
          <w:color w:val="auto"/>
          <w:kern w:val="0"/>
          <w:sz w:val="24"/>
          <w:highlight w:val="none"/>
          <w:u w:val="single"/>
        </w:rPr>
        <w:t xml:space="preserve">/ </w:t>
      </w:r>
      <w:r>
        <w:rPr>
          <w:rFonts w:hint="eastAsia" w:cs="宋体"/>
          <w:color w:val="auto"/>
          <w:kern w:val="0"/>
          <w:sz w:val="24"/>
          <w:highlight w:val="none"/>
        </w:rPr>
        <w:t>信用等级的投标人，最多可对</w:t>
      </w:r>
      <w:r>
        <w:rPr>
          <w:color w:val="auto"/>
          <w:kern w:val="0"/>
          <w:sz w:val="24"/>
          <w:highlight w:val="none"/>
          <w:u w:val="single"/>
        </w:rPr>
        <w:t xml:space="preserve">/ </w:t>
      </w:r>
      <w:r>
        <w:rPr>
          <w:rFonts w:hint="eastAsia" w:cs="宋体"/>
          <w:color w:val="auto"/>
          <w:kern w:val="0"/>
          <w:sz w:val="24"/>
          <w:highlight w:val="none"/>
        </w:rPr>
        <w:t>标段投标。每个投标人允许中</w:t>
      </w:r>
      <w:r>
        <w:rPr>
          <w:color w:val="auto"/>
          <w:kern w:val="0"/>
          <w:sz w:val="24"/>
          <w:highlight w:val="none"/>
        </w:rPr>
        <w:t>1</w:t>
      </w:r>
      <w:r>
        <w:rPr>
          <w:rFonts w:hint="eastAsia" w:cs="宋体"/>
          <w:color w:val="auto"/>
          <w:kern w:val="0"/>
          <w:sz w:val="24"/>
          <w:highlight w:val="none"/>
        </w:rPr>
        <w:t>个标。对投标人信用等级的认定条件为：交通运输部</w:t>
      </w:r>
      <w:r>
        <w:rPr>
          <w:rFonts w:hint="eastAsia"/>
          <w:color w:val="auto"/>
          <w:kern w:val="0"/>
          <w:sz w:val="24"/>
          <w:highlight w:val="none"/>
          <w:lang w:val="en-US" w:eastAsia="zh-CN"/>
        </w:rPr>
        <w:t>2020</w:t>
      </w:r>
      <w:r>
        <w:rPr>
          <w:rFonts w:hint="eastAsia" w:cs="宋体"/>
          <w:color w:val="auto"/>
          <w:kern w:val="0"/>
          <w:sz w:val="24"/>
          <w:highlight w:val="none"/>
        </w:rPr>
        <w:t>年度公路建设从业企业全国综合信用评价结果或</w:t>
      </w:r>
      <w:r>
        <w:rPr>
          <w:rFonts w:hint="eastAsia"/>
          <w:color w:val="auto"/>
          <w:kern w:val="0"/>
          <w:sz w:val="24"/>
          <w:highlight w:val="none"/>
          <w:lang w:val="en-US" w:eastAsia="zh-CN"/>
        </w:rPr>
        <w:t>2020</w:t>
      </w:r>
      <w:r>
        <w:rPr>
          <w:rFonts w:hint="eastAsia" w:cs="宋体"/>
          <w:color w:val="auto"/>
          <w:kern w:val="0"/>
          <w:sz w:val="24"/>
          <w:highlight w:val="none"/>
        </w:rPr>
        <w:t>年度天津市公路工程从业单位信用评价结果均为</w:t>
      </w:r>
      <w:r>
        <w:rPr>
          <w:color w:val="auto"/>
          <w:kern w:val="0"/>
          <w:sz w:val="24"/>
          <w:highlight w:val="none"/>
        </w:rPr>
        <w:t>C</w:t>
      </w:r>
      <w:r>
        <w:rPr>
          <w:rFonts w:hint="eastAsia" w:cs="宋体"/>
          <w:color w:val="auto"/>
          <w:kern w:val="0"/>
          <w:sz w:val="24"/>
          <w:highlight w:val="none"/>
        </w:rPr>
        <w:t>级或以上，对被交通运输部或天津市公路主管部门评为</w:t>
      </w:r>
      <w:r>
        <w:rPr>
          <w:color w:val="auto"/>
          <w:kern w:val="0"/>
          <w:sz w:val="24"/>
          <w:highlight w:val="none"/>
        </w:rPr>
        <w:t>C</w:t>
      </w:r>
      <w:r>
        <w:rPr>
          <w:rFonts w:hint="eastAsia" w:cs="宋体"/>
          <w:color w:val="auto"/>
          <w:kern w:val="0"/>
          <w:sz w:val="24"/>
          <w:highlight w:val="none"/>
        </w:rPr>
        <w:t>级的单位禁止在天津市参加特大型桥梁。</w:t>
      </w:r>
    </w:p>
    <w:p>
      <w:pPr>
        <w:spacing w:line="408" w:lineRule="auto"/>
        <w:ind w:firstLine="480" w:firstLineChars="200"/>
        <w:rPr>
          <w:color w:val="auto"/>
          <w:sz w:val="24"/>
          <w:highlight w:val="none"/>
        </w:rPr>
      </w:pPr>
      <w:r>
        <w:rPr>
          <w:color w:val="auto"/>
          <w:kern w:val="0"/>
          <w:sz w:val="24"/>
          <w:highlight w:val="none"/>
        </w:rPr>
        <w:t>3.4</w:t>
      </w:r>
      <w:r>
        <w:rPr>
          <w:rFonts w:hint="eastAsia" w:cs="宋体"/>
          <w:color w:val="auto"/>
          <w:sz w:val="24"/>
          <w:highlight w:val="none"/>
        </w:rPr>
        <w:t>与</w:t>
      </w:r>
      <w:r>
        <w:rPr>
          <w:rFonts w:hint="eastAsia" w:cs="宋体"/>
          <w:color w:val="auto"/>
          <w:sz w:val="24"/>
          <w:highlight w:val="none"/>
          <w:lang w:eastAsia="zh-CN"/>
        </w:rPr>
        <w:t>招</w:t>
      </w:r>
      <w:r>
        <w:rPr>
          <w:rFonts w:hint="eastAsia" w:cs="宋体"/>
          <w:color w:val="auto"/>
          <w:sz w:val="24"/>
          <w:highlight w:val="none"/>
        </w:rPr>
        <w:t>标人存在利害关系可能影响招标公正性的单位，不得参加投标。单位负责人为同一人或者存在控股、管理关系的不同单位，不得参加同一标段投标，否则，相关投标均无效。</w:t>
      </w:r>
    </w:p>
    <w:p>
      <w:pPr>
        <w:spacing w:line="408" w:lineRule="auto"/>
        <w:ind w:firstLine="480" w:firstLineChars="200"/>
        <w:rPr>
          <w:color w:val="auto"/>
          <w:sz w:val="24"/>
          <w:highlight w:val="none"/>
        </w:rPr>
      </w:pPr>
      <w:r>
        <w:rPr>
          <w:color w:val="auto"/>
          <w:kern w:val="0"/>
          <w:sz w:val="24"/>
          <w:highlight w:val="none"/>
        </w:rPr>
        <w:t>3.5</w:t>
      </w:r>
      <w:r>
        <w:rPr>
          <w:color w:val="auto"/>
          <w:sz w:val="24"/>
          <w:highlight w:val="none"/>
        </w:rPr>
        <w:t xml:space="preserve"> </w:t>
      </w:r>
      <w:r>
        <w:rPr>
          <w:rFonts w:hint="eastAsia" w:cs="宋体"/>
          <w:color w:val="auto"/>
          <w:sz w:val="24"/>
          <w:highlight w:val="none"/>
        </w:rPr>
        <w:t>在“信用中国”网站（</w:t>
      </w:r>
      <w:r>
        <w:rPr>
          <w:color w:val="auto"/>
          <w:sz w:val="24"/>
          <w:highlight w:val="none"/>
        </w:rPr>
        <w:t>http</w:t>
      </w:r>
      <w:r>
        <w:rPr>
          <w:rFonts w:hint="eastAsia" w:cs="宋体"/>
          <w:color w:val="auto"/>
          <w:sz w:val="24"/>
          <w:highlight w:val="none"/>
        </w:rPr>
        <w:t>：</w:t>
      </w:r>
      <w:r>
        <w:rPr>
          <w:color w:val="auto"/>
          <w:sz w:val="24"/>
          <w:highlight w:val="none"/>
        </w:rPr>
        <w:t>//www.creditchina.gov.cn/</w:t>
      </w:r>
      <w:r>
        <w:rPr>
          <w:rFonts w:hint="eastAsia" w:cs="宋体"/>
          <w:color w:val="auto"/>
          <w:sz w:val="24"/>
          <w:highlight w:val="none"/>
        </w:rPr>
        <w:t>）中被列入失信被执行人名单的投标人，不得参加投标。</w:t>
      </w:r>
    </w:p>
    <w:p>
      <w:pPr>
        <w:snapToGrid w:val="0"/>
        <w:spacing w:line="408" w:lineRule="auto"/>
        <w:rPr>
          <w:rFonts w:ascii="黑体" w:eastAsia="黑体"/>
          <w:b/>
          <w:bCs/>
          <w:color w:val="auto"/>
          <w:sz w:val="24"/>
          <w:highlight w:val="none"/>
        </w:rPr>
      </w:pPr>
      <w:r>
        <w:rPr>
          <w:rFonts w:ascii="黑体" w:eastAsia="黑体" w:cs="黑体"/>
          <w:b/>
          <w:bCs/>
          <w:color w:val="auto"/>
          <w:sz w:val="24"/>
          <w:highlight w:val="none"/>
        </w:rPr>
        <w:t>4.</w:t>
      </w:r>
      <w:r>
        <w:rPr>
          <w:rFonts w:hint="eastAsia" w:ascii="黑体" w:eastAsia="黑体" w:cs="黑体"/>
          <w:b/>
          <w:bCs/>
          <w:color w:val="auto"/>
          <w:sz w:val="24"/>
          <w:highlight w:val="none"/>
        </w:rPr>
        <w:t>技术成果经济补偿</w:t>
      </w:r>
    </w:p>
    <w:p>
      <w:pPr>
        <w:snapToGrid w:val="0"/>
        <w:spacing w:line="408" w:lineRule="auto"/>
        <w:ind w:firstLine="480"/>
        <w:rPr>
          <w:color w:val="auto"/>
          <w:sz w:val="24"/>
          <w:highlight w:val="none"/>
        </w:rPr>
      </w:pPr>
      <w:r>
        <w:rPr>
          <w:rFonts w:hint="eastAsia" w:cs="宋体"/>
          <w:color w:val="auto"/>
          <w:sz w:val="24"/>
          <w:highlight w:val="none"/>
        </w:rPr>
        <w:t>本次招标对未中标人投标文件中的技术成果</w:t>
      </w:r>
      <w:r>
        <w:rPr>
          <w:color w:val="auto"/>
          <w:sz w:val="24"/>
          <w:highlight w:val="none"/>
          <w:u w:val="single"/>
        </w:rPr>
        <w:t xml:space="preserve"> </w:t>
      </w:r>
      <w:r>
        <w:rPr>
          <w:rFonts w:hint="eastAsia" w:cs="宋体"/>
          <w:color w:val="auto"/>
          <w:sz w:val="24"/>
          <w:highlight w:val="none"/>
          <w:u w:val="single"/>
        </w:rPr>
        <w:t>不给予</w:t>
      </w:r>
      <w:r>
        <w:rPr>
          <w:color w:val="auto"/>
          <w:sz w:val="24"/>
          <w:highlight w:val="none"/>
          <w:u w:val="single"/>
        </w:rPr>
        <w:t xml:space="preserve"> </w:t>
      </w:r>
      <w:r>
        <w:rPr>
          <w:rFonts w:hint="eastAsia" w:cs="宋体"/>
          <w:color w:val="auto"/>
          <w:sz w:val="24"/>
          <w:highlight w:val="none"/>
        </w:rPr>
        <w:t>经济补偿。</w:t>
      </w:r>
    </w:p>
    <w:p>
      <w:pPr>
        <w:spacing w:line="408" w:lineRule="auto"/>
        <w:rPr>
          <w:rFonts w:ascii="黑体" w:eastAsia="黑体" w:cs="黑体"/>
          <w:b/>
          <w:bCs/>
          <w:color w:val="auto"/>
          <w:kern w:val="0"/>
          <w:sz w:val="24"/>
          <w:highlight w:val="none"/>
        </w:rPr>
      </w:pPr>
      <w:r>
        <w:rPr>
          <w:rFonts w:ascii="黑体" w:eastAsia="黑体" w:cs="黑体"/>
          <w:b/>
          <w:bCs/>
          <w:color w:val="auto"/>
          <w:kern w:val="0"/>
          <w:sz w:val="24"/>
          <w:highlight w:val="none"/>
        </w:rPr>
        <w:t xml:space="preserve">5. </w:t>
      </w:r>
      <w:r>
        <w:rPr>
          <w:rFonts w:hint="eastAsia" w:ascii="黑体" w:eastAsia="黑体" w:cs="黑体"/>
          <w:b/>
          <w:bCs/>
          <w:color w:val="auto"/>
          <w:kern w:val="0"/>
          <w:sz w:val="24"/>
          <w:highlight w:val="none"/>
        </w:rPr>
        <w:t>招标文件的获取</w:t>
      </w:r>
      <w:r>
        <w:rPr>
          <w:rFonts w:ascii="黑体" w:eastAsia="黑体" w:cs="黑体"/>
          <w:b/>
          <w:bCs/>
          <w:color w:val="auto"/>
          <w:kern w:val="0"/>
          <w:sz w:val="24"/>
          <w:highlight w:val="none"/>
        </w:rPr>
        <w:t xml:space="preserve"> </w:t>
      </w:r>
    </w:p>
    <w:p>
      <w:pPr>
        <w:snapToGrid w:val="0"/>
        <w:spacing w:line="360" w:lineRule="auto"/>
        <w:ind w:firstLine="480"/>
        <w:rPr>
          <w:color w:val="auto"/>
          <w:kern w:val="0"/>
          <w:sz w:val="24"/>
          <w:highlight w:val="none"/>
        </w:rPr>
      </w:pPr>
      <w:r>
        <w:rPr>
          <w:color w:val="auto"/>
          <w:kern w:val="0"/>
          <w:sz w:val="24"/>
          <w:highlight w:val="none"/>
        </w:rPr>
        <w:t xml:space="preserve">5.1 </w:t>
      </w:r>
      <w:r>
        <w:rPr>
          <w:rFonts w:hint="eastAsia" w:cs="宋体"/>
          <w:color w:val="auto"/>
          <w:kern w:val="0"/>
          <w:sz w:val="24"/>
          <w:highlight w:val="none"/>
        </w:rPr>
        <w:t>凡有意参加投标者，请于</w:t>
      </w:r>
      <w:r>
        <w:rPr>
          <w:rFonts w:hint="eastAsia"/>
          <w:color w:val="auto"/>
          <w:kern w:val="0"/>
          <w:sz w:val="24"/>
          <w:highlight w:val="none"/>
          <w:u w:val="single"/>
        </w:rPr>
        <w:t>202</w:t>
      </w:r>
      <w:r>
        <w:rPr>
          <w:rFonts w:hint="eastAsia"/>
          <w:color w:val="auto"/>
          <w:kern w:val="0"/>
          <w:sz w:val="24"/>
          <w:highlight w:val="none"/>
          <w:u w:val="single"/>
          <w:lang w:val="en-US" w:eastAsia="zh-CN"/>
        </w:rPr>
        <w:t>2</w:t>
      </w:r>
      <w:r>
        <w:rPr>
          <w:rFonts w:hint="eastAsia" w:cs="宋体"/>
          <w:color w:val="auto"/>
          <w:kern w:val="0"/>
          <w:sz w:val="24"/>
          <w:highlight w:val="none"/>
        </w:rPr>
        <w:t>年</w:t>
      </w:r>
      <w:r>
        <w:rPr>
          <w:rFonts w:hint="eastAsia"/>
          <w:color w:val="auto"/>
          <w:kern w:val="0"/>
          <w:sz w:val="24"/>
          <w:highlight w:val="none"/>
          <w:u w:val="single"/>
          <w:lang w:val="en-US" w:eastAsia="zh-CN"/>
        </w:rPr>
        <w:t>3</w:t>
      </w:r>
      <w:r>
        <w:rPr>
          <w:rFonts w:hint="eastAsia" w:cs="宋体"/>
          <w:color w:val="auto"/>
          <w:kern w:val="0"/>
          <w:sz w:val="24"/>
          <w:highlight w:val="none"/>
        </w:rPr>
        <w:t>月</w:t>
      </w:r>
      <w:r>
        <w:rPr>
          <w:rFonts w:hint="eastAsia"/>
          <w:color w:val="auto"/>
          <w:kern w:val="0"/>
          <w:sz w:val="24"/>
          <w:highlight w:val="none"/>
          <w:u w:val="single"/>
          <w:lang w:val="en-US" w:eastAsia="zh-CN"/>
        </w:rPr>
        <w:t>17</w:t>
      </w:r>
      <w:r>
        <w:rPr>
          <w:rFonts w:hint="eastAsia" w:cs="宋体"/>
          <w:color w:val="auto"/>
          <w:kern w:val="0"/>
          <w:sz w:val="24"/>
          <w:highlight w:val="none"/>
        </w:rPr>
        <w:t>日至</w:t>
      </w:r>
      <w:r>
        <w:rPr>
          <w:rFonts w:hint="eastAsia"/>
          <w:color w:val="auto"/>
          <w:kern w:val="0"/>
          <w:sz w:val="24"/>
          <w:highlight w:val="none"/>
          <w:u w:val="single"/>
        </w:rPr>
        <w:t>202</w:t>
      </w:r>
      <w:r>
        <w:rPr>
          <w:rFonts w:hint="eastAsia"/>
          <w:color w:val="auto"/>
          <w:kern w:val="0"/>
          <w:sz w:val="24"/>
          <w:highlight w:val="none"/>
          <w:u w:val="single"/>
          <w:lang w:val="en-US" w:eastAsia="zh-CN"/>
        </w:rPr>
        <w:t>2</w:t>
      </w:r>
      <w:r>
        <w:rPr>
          <w:rFonts w:hint="eastAsia" w:cs="宋体"/>
          <w:color w:val="auto"/>
          <w:kern w:val="0"/>
          <w:sz w:val="24"/>
          <w:highlight w:val="none"/>
        </w:rPr>
        <w:t>年</w:t>
      </w:r>
      <w:r>
        <w:rPr>
          <w:rFonts w:hint="eastAsia"/>
          <w:color w:val="auto"/>
          <w:kern w:val="0"/>
          <w:sz w:val="24"/>
          <w:highlight w:val="none"/>
          <w:u w:val="single"/>
          <w:lang w:val="en-US" w:eastAsia="zh-CN"/>
        </w:rPr>
        <w:t>3</w:t>
      </w:r>
      <w:r>
        <w:rPr>
          <w:rFonts w:hint="eastAsia" w:cs="宋体"/>
          <w:color w:val="auto"/>
          <w:kern w:val="0"/>
          <w:sz w:val="24"/>
          <w:highlight w:val="none"/>
        </w:rPr>
        <w:t>月</w:t>
      </w:r>
      <w:r>
        <w:rPr>
          <w:rFonts w:hint="eastAsia" w:cs="宋体"/>
          <w:color w:val="auto"/>
          <w:kern w:val="0"/>
          <w:sz w:val="24"/>
          <w:highlight w:val="none"/>
          <w:u w:val="single"/>
          <w:lang w:val="en-US" w:eastAsia="zh-CN"/>
        </w:rPr>
        <w:t>23</w:t>
      </w:r>
      <w:r>
        <w:rPr>
          <w:rFonts w:hint="eastAsia" w:cs="宋体"/>
          <w:color w:val="auto"/>
          <w:kern w:val="0"/>
          <w:sz w:val="24"/>
          <w:highlight w:val="none"/>
        </w:rPr>
        <w:t>日，（法定公休日、法定节假日除外）每日上午</w:t>
      </w:r>
      <w:r>
        <w:rPr>
          <w:rFonts w:hint="eastAsia"/>
          <w:color w:val="auto"/>
          <w:kern w:val="0"/>
          <w:sz w:val="24"/>
          <w:highlight w:val="none"/>
          <w:u w:val="single"/>
          <w:lang w:val="en-US" w:eastAsia="zh-CN"/>
        </w:rPr>
        <w:t>8</w:t>
      </w:r>
      <w:r>
        <w:rPr>
          <w:rFonts w:hint="eastAsia" w:cs="宋体"/>
          <w:color w:val="auto"/>
          <w:kern w:val="0"/>
          <w:sz w:val="24"/>
          <w:highlight w:val="none"/>
        </w:rPr>
        <w:t>时</w:t>
      </w:r>
      <w:r>
        <w:rPr>
          <w:rFonts w:hint="eastAsia"/>
          <w:color w:val="auto"/>
          <w:kern w:val="0"/>
          <w:sz w:val="24"/>
          <w:highlight w:val="none"/>
          <w:u w:val="single"/>
          <w:lang w:val="en-US" w:eastAsia="zh-CN"/>
        </w:rPr>
        <w:t>3</w:t>
      </w:r>
      <w:r>
        <w:rPr>
          <w:color w:val="auto"/>
          <w:kern w:val="0"/>
          <w:sz w:val="24"/>
          <w:highlight w:val="none"/>
          <w:u w:val="single"/>
        </w:rPr>
        <w:t>0</w:t>
      </w:r>
      <w:r>
        <w:rPr>
          <w:rFonts w:hint="eastAsia" w:cs="宋体"/>
          <w:color w:val="auto"/>
          <w:kern w:val="0"/>
          <w:sz w:val="24"/>
          <w:highlight w:val="none"/>
        </w:rPr>
        <w:t>分至</w:t>
      </w:r>
      <w:r>
        <w:rPr>
          <w:rFonts w:hint="eastAsia"/>
          <w:color w:val="auto"/>
          <w:kern w:val="0"/>
          <w:sz w:val="24"/>
          <w:highlight w:val="none"/>
          <w:u w:val="single"/>
          <w:lang w:val="en-US" w:eastAsia="zh-CN"/>
        </w:rPr>
        <w:t>11</w:t>
      </w:r>
      <w:r>
        <w:rPr>
          <w:rFonts w:hint="eastAsia" w:cs="宋体"/>
          <w:color w:val="auto"/>
          <w:kern w:val="0"/>
          <w:sz w:val="24"/>
          <w:highlight w:val="none"/>
        </w:rPr>
        <w:t>时</w:t>
      </w:r>
      <w:r>
        <w:rPr>
          <w:color w:val="auto"/>
          <w:kern w:val="0"/>
          <w:sz w:val="24"/>
          <w:highlight w:val="none"/>
          <w:u w:val="single"/>
        </w:rPr>
        <w:t>00</w:t>
      </w:r>
      <w:r>
        <w:rPr>
          <w:rFonts w:hint="eastAsia" w:cs="宋体"/>
          <w:color w:val="auto"/>
          <w:kern w:val="0"/>
          <w:sz w:val="24"/>
          <w:highlight w:val="none"/>
        </w:rPr>
        <w:t>分，下午</w:t>
      </w:r>
      <w:r>
        <w:rPr>
          <w:color w:val="auto"/>
          <w:kern w:val="0"/>
          <w:sz w:val="24"/>
          <w:highlight w:val="none"/>
          <w:u w:val="single"/>
        </w:rPr>
        <w:t>1</w:t>
      </w:r>
      <w:r>
        <w:rPr>
          <w:rFonts w:hint="eastAsia"/>
          <w:color w:val="auto"/>
          <w:kern w:val="0"/>
          <w:sz w:val="24"/>
          <w:highlight w:val="none"/>
          <w:u w:val="single"/>
          <w:lang w:val="en-US" w:eastAsia="zh-CN"/>
        </w:rPr>
        <w:t>3</w:t>
      </w:r>
      <w:r>
        <w:rPr>
          <w:rFonts w:hint="eastAsia" w:cs="宋体"/>
          <w:color w:val="auto"/>
          <w:kern w:val="0"/>
          <w:sz w:val="24"/>
          <w:highlight w:val="none"/>
        </w:rPr>
        <w:t>时</w:t>
      </w:r>
      <w:r>
        <w:rPr>
          <w:rFonts w:hint="eastAsia"/>
          <w:color w:val="auto"/>
          <w:kern w:val="0"/>
          <w:sz w:val="24"/>
          <w:highlight w:val="none"/>
          <w:u w:val="single"/>
          <w:lang w:val="en-US" w:eastAsia="zh-CN"/>
        </w:rPr>
        <w:t>3</w:t>
      </w:r>
      <w:bookmarkStart w:id="6" w:name="_GoBack"/>
      <w:bookmarkEnd w:id="6"/>
      <w:r>
        <w:rPr>
          <w:color w:val="auto"/>
          <w:kern w:val="0"/>
          <w:sz w:val="24"/>
          <w:highlight w:val="none"/>
          <w:u w:val="single"/>
        </w:rPr>
        <w:t>0</w:t>
      </w:r>
      <w:r>
        <w:rPr>
          <w:rFonts w:hint="eastAsia" w:cs="宋体"/>
          <w:color w:val="auto"/>
          <w:kern w:val="0"/>
          <w:sz w:val="24"/>
          <w:highlight w:val="none"/>
        </w:rPr>
        <w:t>分至</w:t>
      </w:r>
      <w:r>
        <w:rPr>
          <w:color w:val="auto"/>
          <w:kern w:val="0"/>
          <w:sz w:val="24"/>
          <w:highlight w:val="none"/>
          <w:u w:val="single"/>
        </w:rPr>
        <w:t>16</w:t>
      </w:r>
      <w:r>
        <w:rPr>
          <w:rFonts w:hint="eastAsia" w:cs="宋体"/>
          <w:color w:val="auto"/>
          <w:kern w:val="0"/>
          <w:sz w:val="24"/>
          <w:highlight w:val="none"/>
        </w:rPr>
        <w:t>时</w:t>
      </w:r>
      <w:r>
        <w:rPr>
          <w:color w:val="auto"/>
          <w:kern w:val="0"/>
          <w:sz w:val="24"/>
          <w:highlight w:val="none"/>
          <w:u w:val="single"/>
        </w:rPr>
        <w:t>00</w:t>
      </w:r>
      <w:r>
        <w:rPr>
          <w:rFonts w:hint="eastAsia" w:cs="宋体"/>
          <w:color w:val="auto"/>
          <w:kern w:val="0"/>
          <w:sz w:val="24"/>
          <w:highlight w:val="none"/>
        </w:rPr>
        <w:t>分（北京时间，下同），</w:t>
      </w:r>
      <w:r>
        <w:rPr>
          <w:rFonts w:hint="eastAsia" w:cs="宋体"/>
          <w:color w:val="auto"/>
          <w:kern w:val="0"/>
          <w:sz w:val="24"/>
          <w:highlight w:val="none"/>
          <w:u w:val="single"/>
        </w:rPr>
        <w:t>可直接通过电话与招标代理联系人联系，通过网络或邮寄方式获取招标文件，并将单位介绍信和经办人身份证</w:t>
      </w:r>
      <w:r>
        <w:rPr>
          <w:rFonts w:hint="eastAsia" w:cs="宋体"/>
          <w:color w:val="auto"/>
          <w:kern w:val="0"/>
          <w:sz w:val="24"/>
          <w:highlight w:val="none"/>
          <w:u w:val="single"/>
        </w:rPr>
        <w:fldChar w:fldCharType="begin"/>
      </w:r>
      <w:r>
        <w:rPr>
          <w:rFonts w:hint="eastAsia" w:cs="宋体"/>
          <w:color w:val="auto"/>
          <w:kern w:val="0"/>
          <w:sz w:val="24"/>
          <w:highlight w:val="none"/>
          <w:u w:val="single"/>
        </w:rPr>
        <w:instrText xml:space="preserve"> HYPERLINK "mailto:的彩色扫描件发至jinzhengzixun888@163.com" </w:instrText>
      </w:r>
      <w:r>
        <w:rPr>
          <w:rFonts w:hint="eastAsia" w:cs="宋体"/>
          <w:color w:val="auto"/>
          <w:kern w:val="0"/>
          <w:sz w:val="24"/>
          <w:highlight w:val="none"/>
          <w:u w:val="single"/>
        </w:rPr>
        <w:fldChar w:fldCharType="separate"/>
      </w:r>
      <w:r>
        <w:rPr>
          <w:rFonts w:hint="eastAsia" w:cs="宋体"/>
          <w:color w:val="auto"/>
          <w:kern w:val="0"/>
          <w:sz w:val="24"/>
          <w:highlight w:val="none"/>
          <w:u w:val="single"/>
        </w:rPr>
        <w:t>的彩色扫描件发至邮箱</w:t>
      </w:r>
      <w:r>
        <w:rPr>
          <w:rFonts w:hint="eastAsia" w:cs="宋体"/>
          <w:color w:val="auto"/>
          <w:kern w:val="0"/>
          <w:sz w:val="24"/>
          <w:highlight w:val="none"/>
          <w:u w:val="single"/>
        </w:rPr>
        <w:fldChar w:fldCharType="end"/>
      </w:r>
      <w:r>
        <w:rPr>
          <w:rFonts w:hint="eastAsia" w:cs="宋体"/>
          <w:color w:val="auto"/>
          <w:kern w:val="0"/>
          <w:sz w:val="24"/>
          <w:highlight w:val="none"/>
          <w:u w:val="single"/>
          <w:lang w:val="en-US" w:eastAsia="zh-CN"/>
        </w:rPr>
        <w:t>chengtouzixun@163.com</w:t>
      </w:r>
      <w:r>
        <w:rPr>
          <w:rFonts w:hint="eastAsia" w:cs="宋体"/>
          <w:color w:val="auto"/>
          <w:kern w:val="0"/>
          <w:sz w:val="24"/>
          <w:highlight w:val="none"/>
          <w:u w:val="none"/>
        </w:rPr>
        <w:t>购买</w:t>
      </w:r>
      <w:r>
        <w:rPr>
          <w:rFonts w:hint="eastAsia" w:cs="宋体"/>
          <w:color w:val="auto"/>
          <w:kern w:val="0"/>
          <w:sz w:val="24"/>
          <w:highlight w:val="none"/>
        </w:rPr>
        <w:t>招标文件。</w:t>
      </w:r>
    </w:p>
    <w:p>
      <w:pPr>
        <w:snapToGrid w:val="0"/>
        <w:spacing w:line="360" w:lineRule="auto"/>
        <w:ind w:firstLine="480"/>
        <w:rPr>
          <w:color w:val="auto"/>
          <w:kern w:val="0"/>
          <w:sz w:val="24"/>
          <w:highlight w:val="none"/>
        </w:rPr>
      </w:pPr>
      <w:r>
        <w:rPr>
          <w:color w:val="auto"/>
          <w:kern w:val="0"/>
          <w:sz w:val="24"/>
          <w:highlight w:val="none"/>
        </w:rPr>
        <w:t xml:space="preserve">5.2 </w:t>
      </w:r>
      <w:r>
        <w:rPr>
          <w:rFonts w:hint="eastAsia" w:cs="宋体"/>
          <w:color w:val="auto"/>
          <w:kern w:val="0"/>
          <w:sz w:val="24"/>
          <w:highlight w:val="none"/>
        </w:rPr>
        <w:t>招标文件售价</w:t>
      </w:r>
      <w:r>
        <w:rPr>
          <w:color w:val="auto"/>
          <w:kern w:val="0"/>
          <w:sz w:val="24"/>
          <w:highlight w:val="none"/>
          <w:u w:val="single"/>
        </w:rPr>
        <w:t>1000</w:t>
      </w:r>
      <w:r>
        <w:rPr>
          <w:rFonts w:hint="eastAsia" w:cs="宋体"/>
          <w:color w:val="auto"/>
          <w:kern w:val="0"/>
          <w:sz w:val="24"/>
          <w:highlight w:val="none"/>
        </w:rPr>
        <w:t>元，售后不退。</w:t>
      </w:r>
    </w:p>
    <w:p>
      <w:pPr>
        <w:spacing w:line="408" w:lineRule="auto"/>
        <w:rPr>
          <w:rFonts w:ascii="黑体" w:eastAsia="黑体" w:cs="黑体"/>
          <w:b/>
          <w:bCs/>
          <w:color w:val="auto"/>
          <w:kern w:val="0"/>
          <w:sz w:val="24"/>
          <w:highlight w:val="none"/>
        </w:rPr>
      </w:pPr>
      <w:r>
        <w:rPr>
          <w:rFonts w:ascii="黑体" w:eastAsia="黑体" w:cs="黑体"/>
          <w:b/>
          <w:bCs/>
          <w:color w:val="auto"/>
          <w:kern w:val="0"/>
          <w:sz w:val="24"/>
          <w:highlight w:val="none"/>
        </w:rPr>
        <w:t xml:space="preserve">6. </w:t>
      </w:r>
      <w:r>
        <w:rPr>
          <w:rFonts w:hint="eastAsia" w:ascii="黑体" w:eastAsia="黑体" w:cs="黑体"/>
          <w:b/>
          <w:bCs/>
          <w:color w:val="auto"/>
          <w:kern w:val="0"/>
          <w:sz w:val="24"/>
          <w:highlight w:val="none"/>
        </w:rPr>
        <w:t>投标文件的递交及相关事宜</w:t>
      </w:r>
      <w:r>
        <w:rPr>
          <w:rFonts w:ascii="黑体" w:eastAsia="黑体" w:cs="黑体"/>
          <w:b/>
          <w:bCs/>
          <w:color w:val="auto"/>
          <w:kern w:val="0"/>
          <w:sz w:val="24"/>
          <w:highlight w:val="none"/>
        </w:rPr>
        <w:t xml:space="preserve"> </w:t>
      </w:r>
    </w:p>
    <w:p>
      <w:pPr>
        <w:snapToGrid w:val="0"/>
        <w:spacing w:line="360" w:lineRule="auto"/>
        <w:ind w:firstLine="480"/>
        <w:rPr>
          <w:color w:val="auto"/>
          <w:kern w:val="0"/>
          <w:sz w:val="24"/>
          <w:highlight w:val="none"/>
        </w:rPr>
      </w:pPr>
      <w:r>
        <w:rPr>
          <w:color w:val="auto"/>
          <w:kern w:val="0"/>
          <w:sz w:val="24"/>
          <w:highlight w:val="none"/>
        </w:rPr>
        <w:t xml:space="preserve">6.1 </w:t>
      </w:r>
      <w:r>
        <w:rPr>
          <w:rFonts w:hint="eastAsia" w:cs="宋体"/>
          <w:color w:val="auto"/>
          <w:kern w:val="0"/>
          <w:sz w:val="24"/>
          <w:highlight w:val="none"/>
        </w:rPr>
        <w:t>招标人将于下列时间和地点组织进行工程现场踏勘并召开投标预备会。</w:t>
      </w:r>
    </w:p>
    <w:p>
      <w:pPr>
        <w:snapToGrid w:val="0"/>
        <w:spacing w:line="360" w:lineRule="auto"/>
        <w:ind w:firstLine="480"/>
        <w:rPr>
          <w:color w:val="auto"/>
          <w:kern w:val="0"/>
          <w:sz w:val="24"/>
          <w:highlight w:val="none"/>
        </w:rPr>
      </w:pPr>
      <w:r>
        <w:rPr>
          <w:rFonts w:hint="eastAsia" w:cs="宋体"/>
          <w:color w:val="auto"/>
          <w:kern w:val="0"/>
          <w:sz w:val="24"/>
          <w:highlight w:val="none"/>
        </w:rPr>
        <w:t>踏勘现场时间：</w:t>
      </w:r>
      <w:r>
        <w:rPr>
          <w:rFonts w:hint="eastAsia" w:cs="宋体"/>
          <w:color w:val="auto"/>
          <w:kern w:val="0"/>
          <w:sz w:val="24"/>
          <w:highlight w:val="none"/>
          <w:u w:val="single"/>
        </w:rPr>
        <w:t>不组织</w:t>
      </w:r>
      <w:r>
        <w:rPr>
          <w:rFonts w:hint="eastAsia" w:cs="宋体"/>
          <w:color w:val="auto"/>
          <w:kern w:val="0"/>
          <w:sz w:val="24"/>
          <w:highlight w:val="none"/>
        </w:rPr>
        <w:t>；</w:t>
      </w:r>
    </w:p>
    <w:p>
      <w:pPr>
        <w:snapToGrid w:val="0"/>
        <w:spacing w:line="360" w:lineRule="auto"/>
        <w:ind w:firstLine="480"/>
        <w:rPr>
          <w:color w:val="auto"/>
          <w:kern w:val="0"/>
          <w:sz w:val="24"/>
          <w:highlight w:val="none"/>
        </w:rPr>
      </w:pPr>
      <w:r>
        <w:rPr>
          <w:rFonts w:hint="eastAsia" w:cs="宋体"/>
          <w:color w:val="auto"/>
          <w:kern w:val="0"/>
          <w:sz w:val="24"/>
          <w:highlight w:val="none"/>
        </w:rPr>
        <w:t>投标预备会时间：</w:t>
      </w:r>
      <w:r>
        <w:rPr>
          <w:rFonts w:hint="eastAsia" w:cs="宋体"/>
          <w:color w:val="auto"/>
          <w:kern w:val="0"/>
          <w:sz w:val="24"/>
          <w:highlight w:val="none"/>
          <w:u w:val="single"/>
        </w:rPr>
        <w:t>不组织</w:t>
      </w:r>
      <w:r>
        <w:rPr>
          <w:rFonts w:hint="eastAsia" w:cs="宋体"/>
          <w:color w:val="auto"/>
          <w:kern w:val="0"/>
          <w:sz w:val="24"/>
          <w:highlight w:val="none"/>
        </w:rPr>
        <w:t>。</w:t>
      </w:r>
    </w:p>
    <w:p>
      <w:pPr>
        <w:autoSpaceDE w:val="0"/>
        <w:autoSpaceDN w:val="0"/>
        <w:snapToGrid w:val="0"/>
        <w:spacing w:line="360" w:lineRule="auto"/>
        <w:ind w:firstLine="360"/>
        <w:jc w:val="left"/>
        <w:rPr>
          <w:color w:val="auto"/>
          <w:kern w:val="0"/>
          <w:sz w:val="24"/>
          <w:highlight w:val="none"/>
          <w:u w:val="single"/>
        </w:rPr>
      </w:pPr>
      <w:r>
        <w:rPr>
          <w:color w:val="auto"/>
          <w:kern w:val="0"/>
          <w:sz w:val="24"/>
          <w:highlight w:val="none"/>
        </w:rPr>
        <w:t xml:space="preserve"> 6.2</w:t>
      </w:r>
      <w:r>
        <w:rPr>
          <w:rFonts w:hint="eastAsia" w:cs="宋体"/>
          <w:color w:val="auto"/>
          <w:kern w:val="0"/>
          <w:sz w:val="24"/>
          <w:highlight w:val="none"/>
        </w:rPr>
        <w:t>投标文件递交的截止时间（投标截止时间，下同）为</w:t>
      </w:r>
      <w:r>
        <w:rPr>
          <w:rFonts w:hint="eastAsia"/>
          <w:color w:val="auto"/>
          <w:kern w:val="0"/>
          <w:sz w:val="24"/>
          <w:highlight w:val="none"/>
          <w:u w:val="single"/>
        </w:rPr>
        <w:t>202</w:t>
      </w:r>
      <w:r>
        <w:rPr>
          <w:rFonts w:hint="eastAsia"/>
          <w:color w:val="auto"/>
          <w:kern w:val="0"/>
          <w:sz w:val="24"/>
          <w:highlight w:val="none"/>
          <w:u w:val="single"/>
          <w:lang w:val="en-US" w:eastAsia="zh-CN"/>
        </w:rPr>
        <w:t>2</w:t>
      </w:r>
      <w:r>
        <w:rPr>
          <w:rFonts w:hint="eastAsia" w:cs="宋体"/>
          <w:color w:val="auto"/>
          <w:kern w:val="0"/>
          <w:sz w:val="24"/>
          <w:highlight w:val="none"/>
        </w:rPr>
        <w:t>年</w:t>
      </w:r>
      <w:r>
        <w:rPr>
          <w:rFonts w:hint="eastAsia"/>
          <w:color w:val="auto"/>
          <w:kern w:val="0"/>
          <w:sz w:val="24"/>
          <w:highlight w:val="none"/>
          <w:u w:val="single"/>
          <w:lang w:val="en-US" w:eastAsia="zh-CN"/>
        </w:rPr>
        <w:t>4</w:t>
      </w:r>
      <w:r>
        <w:rPr>
          <w:rFonts w:hint="eastAsia" w:cs="宋体"/>
          <w:color w:val="auto"/>
          <w:kern w:val="0"/>
          <w:sz w:val="24"/>
          <w:highlight w:val="none"/>
        </w:rPr>
        <w:t>月</w:t>
      </w:r>
      <w:r>
        <w:rPr>
          <w:rFonts w:hint="eastAsia"/>
          <w:color w:val="auto"/>
          <w:kern w:val="0"/>
          <w:sz w:val="24"/>
          <w:highlight w:val="none"/>
          <w:u w:val="single"/>
          <w:lang w:val="en-US" w:eastAsia="zh-CN"/>
        </w:rPr>
        <w:t>12</w:t>
      </w:r>
      <w:r>
        <w:rPr>
          <w:rFonts w:hint="eastAsia" w:cs="宋体"/>
          <w:color w:val="auto"/>
          <w:kern w:val="0"/>
          <w:sz w:val="24"/>
          <w:highlight w:val="none"/>
        </w:rPr>
        <w:t>日</w:t>
      </w:r>
      <w:r>
        <w:rPr>
          <w:color w:val="auto"/>
          <w:kern w:val="0"/>
          <w:sz w:val="24"/>
          <w:highlight w:val="none"/>
          <w:u w:val="single"/>
        </w:rPr>
        <w:t>9</w:t>
      </w:r>
      <w:r>
        <w:rPr>
          <w:rFonts w:hint="eastAsia" w:cs="宋体"/>
          <w:color w:val="auto"/>
          <w:kern w:val="0"/>
          <w:sz w:val="24"/>
          <w:highlight w:val="none"/>
        </w:rPr>
        <w:t>时</w:t>
      </w:r>
      <w:r>
        <w:rPr>
          <w:color w:val="auto"/>
          <w:kern w:val="0"/>
          <w:sz w:val="24"/>
          <w:highlight w:val="none"/>
          <w:u w:val="single"/>
        </w:rPr>
        <w:t>30</w:t>
      </w:r>
      <w:r>
        <w:rPr>
          <w:rFonts w:hint="eastAsia" w:cs="宋体"/>
          <w:color w:val="auto"/>
          <w:kern w:val="0"/>
          <w:sz w:val="24"/>
          <w:highlight w:val="none"/>
        </w:rPr>
        <w:t>分，投标人应于当日</w:t>
      </w:r>
      <w:r>
        <w:rPr>
          <w:color w:val="auto"/>
          <w:kern w:val="0"/>
          <w:sz w:val="24"/>
          <w:highlight w:val="none"/>
          <w:u w:val="single"/>
        </w:rPr>
        <w:t>9</w:t>
      </w:r>
      <w:r>
        <w:rPr>
          <w:rFonts w:hint="eastAsia" w:cs="宋体"/>
          <w:color w:val="auto"/>
          <w:kern w:val="0"/>
          <w:sz w:val="24"/>
          <w:highlight w:val="none"/>
        </w:rPr>
        <w:t>时</w:t>
      </w:r>
      <w:r>
        <w:rPr>
          <w:color w:val="auto"/>
          <w:kern w:val="0"/>
          <w:sz w:val="24"/>
          <w:highlight w:val="none"/>
          <w:u w:val="single"/>
        </w:rPr>
        <w:t>00</w:t>
      </w:r>
      <w:r>
        <w:rPr>
          <w:rFonts w:hint="eastAsia" w:cs="宋体"/>
          <w:color w:val="auto"/>
          <w:kern w:val="0"/>
          <w:sz w:val="24"/>
          <w:highlight w:val="none"/>
        </w:rPr>
        <w:t>分至</w:t>
      </w:r>
      <w:r>
        <w:rPr>
          <w:color w:val="auto"/>
          <w:kern w:val="0"/>
          <w:sz w:val="24"/>
          <w:highlight w:val="none"/>
          <w:u w:val="single"/>
        </w:rPr>
        <w:t>9</w:t>
      </w:r>
      <w:r>
        <w:rPr>
          <w:rFonts w:hint="eastAsia" w:cs="宋体"/>
          <w:color w:val="auto"/>
          <w:kern w:val="0"/>
          <w:sz w:val="24"/>
          <w:highlight w:val="none"/>
        </w:rPr>
        <w:t>时</w:t>
      </w:r>
      <w:r>
        <w:rPr>
          <w:color w:val="auto"/>
          <w:kern w:val="0"/>
          <w:sz w:val="24"/>
          <w:highlight w:val="none"/>
          <w:u w:val="single"/>
        </w:rPr>
        <w:t>30</w:t>
      </w:r>
      <w:r>
        <w:rPr>
          <w:rFonts w:hint="eastAsia" w:cs="宋体"/>
          <w:color w:val="auto"/>
          <w:kern w:val="0"/>
          <w:sz w:val="24"/>
          <w:highlight w:val="none"/>
        </w:rPr>
        <w:t>分将投标文件递交至</w:t>
      </w:r>
      <w:r>
        <w:rPr>
          <w:rFonts w:cs="宋体"/>
          <w:color w:val="auto"/>
          <w:kern w:val="0"/>
          <w:sz w:val="24"/>
          <w:highlight w:val="none"/>
          <w:u w:val="single"/>
        </w:rPr>
        <w:t>天津市</w:t>
      </w:r>
      <w:r>
        <w:rPr>
          <w:rFonts w:hint="eastAsia" w:cs="宋体"/>
          <w:color w:val="auto"/>
          <w:kern w:val="0"/>
          <w:sz w:val="24"/>
          <w:highlight w:val="none"/>
          <w:u w:val="single"/>
          <w:lang w:eastAsia="zh-CN"/>
        </w:rPr>
        <w:t>行政许可服务中心二楼公共资源交易平台第五开标室</w:t>
      </w:r>
      <w:r>
        <w:rPr>
          <w:rFonts w:hint="eastAsia" w:cs="宋体"/>
          <w:color w:val="auto"/>
          <w:kern w:val="0"/>
          <w:sz w:val="24"/>
          <w:highlight w:val="none"/>
          <w:u w:val="single"/>
        </w:rPr>
        <w:t>【天津市</w:t>
      </w:r>
      <w:r>
        <w:rPr>
          <w:rFonts w:hint="eastAsia" w:cs="宋体"/>
          <w:color w:val="auto"/>
          <w:kern w:val="0"/>
          <w:sz w:val="24"/>
          <w:highlight w:val="none"/>
          <w:u w:val="single"/>
          <w:lang w:eastAsia="zh-CN"/>
        </w:rPr>
        <w:t>河东区卫国道</w:t>
      </w:r>
      <w:r>
        <w:rPr>
          <w:rFonts w:hint="eastAsia" w:cs="宋体"/>
          <w:color w:val="auto"/>
          <w:kern w:val="0"/>
          <w:sz w:val="24"/>
          <w:highlight w:val="none"/>
          <w:u w:val="single"/>
          <w:lang w:val="en-US" w:eastAsia="zh-CN"/>
        </w:rPr>
        <w:t>79号（红星路与卫国道交口顺驰立交桥旁）</w:t>
      </w:r>
      <w:r>
        <w:rPr>
          <w:rFonts w:hint="eastAsia" w:cs="宋体"/>
          <w:color w:val="auto"/>
          <w:kern w:val="0"/>
          <w:sz w:val="24"/>
          <w:highlight w:val="none"/>
          <w:u w:val="single"/>
        </w:rPr>
        <w:t>】。</w:t>
      </w:r>
    </w:p>
    <w:p>
      <w:pPr>
        <w:autoSpaceDE w:val="0"/>
        <w:autoSpaceDN w:val="0"/>
        <w:snapToGrid w:val="0"/>
        <w:spacing w:line="360" w:lineRule="auto"/>
        <w:ind w:firstLine="360"/>
        <w:jc w:val="left"/>
        <w:rPr>
          <w:color w:val="auto"/>
          <w:kern w:val="0"/>
          <w:sz w:val="24"/>
          <w:highlight w:val="none"/>
        </w:rPr>
      </w:pPr>
      <w:r>
        <w:rPr>
          <w:color w:val="auto"/>
          <w:kern w:val="0"/>
          <w:sz w:val="24"/>
          <w:highlight w:val="none"/>
        </w:rPr>
        <w:t xml:space="preserve">6.3 </w:t>
      </w:r>
      <w:r>
        <w:rPr>
          <w:rFonts w:hint="eastAsia" w:cs="宋体"/>
          <w:color w:val="auto"/>
          <w:kern w:val="0"/>
          <w:sz w:val="24"/>
          <w:highlight w:val="none"/>
        </w:rPr>
        <w:t>逾期送达的、未送达指定地点的或不按招标文件要求密封的投标文件，招标人将予以拒收。</w:t>
      </w:r>
      <w:r>
        <w:rPr>
          <w:color w:val="auto"/>
          <w:kern w:val="0"/>
          <w:sz w:val="24"/>
          <w:highlight w:val="none"/>
        </w:rPr>
        <w:t xml:space="preserve"> </w:t>
      </w:r>
    </w:p>
    <w:p>
      <w:pPr>
        <w:spacing w:line="408" w:lineRule="auto"/>
        <w:rPr>
          <w:rFonts w:ascii="黑体" w:eastAsia="黑体" w:cs="黑体"/>
          <w:b/>
          <w:bCs/>
          <w:color w:val="auto"/>
          <w:kern w:val="0"/>
          <w:sz w:val="24"/>
          <w:highlight w:val="none"/>
        </w:rPr>
      </w:pPr>
      <w:r>
        <w:rPr>
          <w:rFonts w:ascii="黑体" w:eastAsia="黑体" w:cs="黑体"/>
          <w:b/>
          <w:bCs/>
          <w:color w:val="auto"/>
          <w:kern w:val="0"/>
          <w:sz w:val="24"/>
          <w:highlight w:val="none"/>
        </w:rPr>
        <w:t>7</w:t>
      </w:r>
      <w:r>
        <w:rPr>
          <w:rFonts w:hint="eastAsia" w:ascii="黑体" w:eastAsia="黑体" w:cs="黑体"/>
          <w:b/>
          <w:bCs/>
          <w:color w:val="auto"/>
          <w:kern w:val="0"/>
          <w:sz w:val="24"/>
          <w:highlight w:val="none"/>
        </w:rPr>
        <w:t>．发布公告的媒介</w:t>
      </w:r>
      <w:r>
        <w:rPr>
          <w:rFonts w:ascii="黑体" w:eastAsia="黑体" w:cs="黑体"/>
          <w:b/>
          <w:bCs/>
          <w:color w:val="auto"/>
          <w:kern w:val="0"/>
          <w:sz w:val="24"/>
          <w:highlight w:val="none"/>
        </w:rPr>
        <w:t xml:space="preserve"> </w:t>
      </w:r>
    </w:p>
    <w:p>
      <w:pPr>
        <w:spacing w:line="408" w:lineRule="auto"/>
        <w:ind w:firstLine="480" w:firstLineChars="200"/>
        <w:rPr>
          <w:rFonts w:cs="宋体"/>
          <w:color w:val="auto"/>
          <w:kern w:val="0"/>
          <w:sz w:val="24"/>
          <w:highlight w:val="none"/>
        </w:rPr>
      </w:pPr>
      <w:r>
        <w:rPr>
          <w:rFonts w:hint="eastAsia" w:cs="宋体"/>
          <w:color w:val="auto"/>
          <w:kern w:val="0"/>
          <w:sz w:val="24"/>
          <w:highlight w:val="none"/>
        </w:rPr>
        <w:t>本次招标公告同时在</w:t>
      </w:r>
      <w:r>
        <w:rPr>
          <w:rFonts w:hint="eastAsia" w:cs="宋体"/>
          <w:color w:val="auto"/>
          <w:kern w:val="0"/>
          <w:sz w:val="24"/>
          <w:highlight w:val="none"/>
          <w:u w:val="single"/>
        </w:rPr>
        <w:t>天津市公共资源交易网</w:t>
      </w:r>
      <w:r>
        <w:rPr>
          <w:rFonts w:cs="宋体"/>
          <w:color w:val="auto"/>
          <w:kern w:val="0"/>
          <w:sz w:val="24"/>
          <w:highlight w:val="none"/>
          <w:u w:val="single"/>
        </w:rPr>
        <w:t>（http://60.28.163.169/）</w:t>
      </w:r>
      <w:r>
        <w:rPr>
          <w:rFonts w:hint="eastAsia" w:cs="宋体"/>
          <w:color w:val="auto"/>
          <w:kern w:val="0"/>
          <w:sz w:val="24"/>
          <w:highlight w:val="none"/>
          <w:u w:val="single"/>
        </w:rPr>
        <w:t>、</w:t>
      </w:r>
      <w:r>
        <w:rPr>
          <w:rFonts w:hint="eastAsia" w:cs="宋体"/>
          <w:bCs/>
          <w:color w:val="auto"/>
          <w:kern w:val="0"/>
          <w:sz w:val="24"/>
          <w:highlight w:val="none"/>
          <w:u w:val="single"/>
        </w:rPr>
        <w:t>天津市滨海新区交通运输局</w:t>
      </w:r>
      <w:r>
        <w:rPr>
          <w:rFonts w:hint="eastAsia" w:cs="宋体"/>
          <w:color w:val="auto"/>
          <w:kern w:val="0"/>
          <w:sz w:val="24"/>
          <w:highlight w:val="none"/>
          <w:u w:val="single"/>
        </w:rPr>
        <w:t>官网（（</w:t>
      </w:r>
      <w:r>
        <w:rPr>
          <w:color w:val="auto"/>
          <w:highlight w:val="none"/>
        </w:rPr>
        <w:fldChar w:fldCharType="begin"/>
      </w:r>
      <w:r>
        <w:rPr>
          <w:color w:val="auto"/>
          <w:highlight w:val="none"/>
        </w:rPr>
        <w:instrText xml:space="preserve"> HYPERLINK "http://jtysj.tjbh.gov.cn/" </w:instrText>
      </w:r>
      <w:r>
        <w:rPr>
          <w:color w:val="auto"/>
          <w:highlight w:val="none"/>
        </w:rPr>
        <w:fldChar w:fldCharType="separate"/>
      </w:r>
      <w:r>
        <w:rPr>
          <w:rStyle w:val="27"/>
          <w:rFonts w:cs="宋体"/>
          <w:color w:val="auto"/>
          <w:kern w:val="0"/>
          <w:sz w:val="24"/>
          <w:highlight w:val="none"/>
        </w:rPr>
        <w:t>http://jtysj.tjbh.gov.cn/</w:t>
      </w:r>
      <w:r>
        <w:rPr>
          <w:rStyle w:val="27"/>
          <w:rFonts w:cs="宋体"/>
          <w:color w:val="auto"/>
          <w:kern w:val="0"/>
          <w:sz w:val="24"/>
          <w:highlight w:val="none"/>
        </w:rPr>
        <w:fldChar w:fldCharType="end"/>
      </w:r>
      <w:r>
        <w:rPr>
          <w:rFonts w:hint="eastAsia" w:cs="宋体"/>
          <w:color w:val="auto"/>
          <w:kern w:val="0"/>
          <w:sz w:val="24"/>
          <w:highlight w:val="none"/>
          <w:u w:val="single"/>
        </w:rPr>
        <w:t>）</w:t>
      </w:r>
      <w:r>
        <w:rPr>
          <w:rFonts w:hint="eastAsia" w:cs="宋体"/>
          <w:color w:val="auto"/>
          <w:kern w:val="0"/>
          <w:sz w:val="24"/>
          <w:highlight w:val="none"/>
        </w:rPr>
        <w:t>上发布。</w:t>
      </w:r>
    </w:p>
    <w:p>
      <w:pPr>
        <w:spacing w:line="408" w:lineRule="auto"/>
        <w:ind w:firstLine="480" w:firstLineChars="200"/>
        <w:rPr>
          <w:color w:val="auto"/>
          <w:kern w:val="0"/>
          <w:sz w:val="24"/>
          <w:highlight w:val="none"/>
        </w:rPr>
      </w:pPr>
      <w:r>
        <w:rPr>
          <w:rFonts w:hint="eastAsia"/>
          <w:color w:val="auto"/>
          <w:kern w:val="0"/>
          <w:sz w:val="24"/>
          <w:highlight w:val="none"/>
        </w:rPr>
        <w:t xml:space="preserve">提示：按照《天津市人民政府办公厅关于印发天津市整合建立统一的公共资源交易平台体系实施方案的通知》中统一注册市场主体信息的要求，初次参加投标的投标人需在招标文件发售期间，在天津市公共资源交易网进行注册后，方可购买招标文件进行投标，注册方法可咨询招标代理机构。已进行注册的投标人不需重新注册。 </w:t>
      </w:r>
    </w:p>
    <w:p>
      <w:pPr>
        <w:spacing w:line="408" w:lineRule="auto"/>
        <w:rPr>
          <w:rFonts w:ascii="黑体" w:hAnsi="黑体" w:eastAsia="黑体"/>
          <w:b/>
          <w:bCs/>
          <w:color w:val="auto"/>
          <w:kern w:val="0"/>
          <w:sz w:val="24"/>
          <w:highlight w:val="none"/>
        </w:rPr>
      </w:pPr>
      <w:r>
        <w:rPr>
          <w:rFonts w:ascii="黑体" w:hAnsi="黑体" w:eastAsia="黑体" w:cs="黑体"/>
          <w:b/>
          <w:bCs/>
          <w:color w:val="auto"/>
          <w:kern w:val="0"/>
          <w:sz w:val="24"/>
          <w:highlight w:val="none"/>
        </w:rPr>
        <w:t>8</w:t>
      </w:r>
      <w:r>
        <w:rPr>
          <w:rFonts w:hint="eastAsia" w:ascii="黑体" w:hAnsi="黑体" w:eastAsia="黑体" w:cs="黑体"/>
          <w:b/>
          <w:bCs/>
          <w:color w:val="auto"/>
          <w:kern w:val="0"/>
          <w:sz w:val="24"/>
          <w:highlight w:val="none"/>
        </w:rPr>
        <w:t>．招标文件关键内容</w:t>
      </w:r>
    </w:p>
    <w:p>
      <w:pPr>
        <w:spacing w:line="408" w:lineRule="auto"/>
        <w:ind w:firstLine="480" w:firstLineChars="200"/>
        <w:rPr>
          <w:color w:val="auto"/>
          <w:kern w:val="0"/>
          <w:sz w:val="24"/>
          <w:highlight w:val="none"/>
        </w:rPr>
      </w:pPr>
      <w:r>
        <w:rPr>
          <w:rFonts w:hint="eastAsia" w:cs="宋体"/>
          <w:color w:val="auto"/>
          <w:kern w:val="0"/>
          <w:sz w:val="24"/>
          <w:highlight w:val="none"/>
        </w:rPr>
        <w:t>另见附件，最终以发售纸质招标文件为准。</w:t>
      </w:r>
    </w:p>
    <w:p>
      <w:pPr>
        <w:spacing w:line="360" w:lineRule="auto"/>
        <w:rPr>
          <w:color w:val="auto"/>
          <w:sz w:val="24"/>
          <w:highlight w:val="none"/>
        </w:rPr>
      </w:pPr>
      <w:r>
        <w:rPr>
          <w:rFonts w:ascii="黑体" w:eastAsia="黑体" w:cs="黑体"/>
          <w:b/>
          <w:bCs/>
          <w:color w:val="auto"/>
          <w:kern w:val="0"/>
          <w:sz w:val="24"/>
          <w:highlight w:val="none"/>
        </w:rPr>
        <w:t xml:space="preserve">9. </w:t>
      </w:r>
      <w:r>
        <w:rPr>
          <w:rFonts w:hint="eastAsia" w:ascii="黑体" w:eastAsia="黑体" w:cs="黑体"/>
          <w:b/>
          <w:bCs/>
          <w:color w:val="auto"/>
          <w:kern w:val="0"/>
          <w:sz w:val="24"/>
          <w:highlight w:val="none"/>
        </w:rPr>
        <w:t>联系方式</w:t>
      </w:r>
      <w:r>
        <w:rPr>
          <w:rFonts w:ascii="黑体" w:eastAsia="黑体" w:cs="黑体"/>
          <w:b/>
          <w:bCs/>
          <w:color w:val="auto"/>
          <w:kern w:val="0"/>
          <w:sz w:val="24"/>
          <w:highlight w:val="none"/>
        </w:rPr>
        <w:t xml:space="preserve"> </w:t>
      </w:r>
    </w:p>
    <w:tbl>
      <w:tblPr>
        <w:tblStyle w:val="19"/>
        <w:tblW w:w="10062" w:type="dxa"/>
        <w:tblInd w:w="-106" w:type="dxa"/>
        <w:tblLayout w:type="fixed"/>
        <w:tblCellMar>
          <w:top w:w="0" w:type="dxa"/>
          <w:left w:w="108" w:type="dxa"/>
          <w:bottom w:w="0" w:type="dxa"/>
          <w:right w:w="108" w:type="dxa"/>
        </w:tblCellMar>
      </w:tblPr>
      <w:tblGrid>
        <w:gridCol w:w="1242"/>
        <w:gridCol w:w="3513"/>
        <w:gridCol w:w="1425"/>
        <w:gridCol w:w="3882"/>
      </w:tblGrid>
      <w:tr>
        <w:tblPrEx>
          <w:tblCellMar>
            <w:top w:w="0" w:type="dxa"/>
            <w:left w:w="108" w:type="dxa"/>
            <w:bottom w:w="0" w:type="dxa"/>
            <w:right w:w="108" w:type="dxa"/>
          </w:tblCellMar>
        </w:tblPrEx>
        <w:trPr>
          <w:trHeight w:val="420" w:hRule="atLeast"/>
        </w:trPr>
        <w:tc>
          <w:tcPr>
            <w:tcW w:w="1242" w:type="dxa"/>
            <w:vAlign w:val="center"/>
          </w:tcPr>
          <w:p>
            <w:pPr>
              <w:spacing w:line="400" w:lineRule="exact"/>
              <w:rPr>
                <w:color w:val="auto"/>
                <w:sz w:val="18"/>
                <w:szCs w:val="18"/>
                <w:highlight w:val="none"/>
              </w:rPr>
            </w:pPr>
            <w:r>
              <w:rPr>
                <w:rFonts w:hint="eastAsia" w:cs="宋体"/>
                <w:color w:val="auto"/>
                <w:sz w:val="18"/>
                <w:szCs w:val="18"/>
                <w:highlight w:val="none"/>
              </w:rPr>
              <w:t>招标人：</w:t>
            </w:r>
          </w:p>
        </w:tc>
        <w:tc>
          <w:tcPr>
            <w:tcW w:w="3513" w:type="dxa"/>
            <w:vAlign w:val="center"/>
          </w:tcPr>
          <w:p>
            <w:pPr>
              <w:spacing w:line="400" w:lineRule="exact"/>
              <w:rPr>
                <w:rFonts w:hint="eastAsia" w:eastAsia="宋体"/>
                <w:color w:val="auto"/>
                <w:sz w:val="18"/>
                <w:szCs w:val="18"/>
                <w:highlight w:val="none"/>
                <w:u w:val="single"/>
                <w:lang w:eastAsia="zh-CN"/>
              </w:rPr>
            </w:pPr>
            <w:r>
              <w:rPr>
                <w:rFonts w:hint="eastAsia" w:cs="宋体"/>
                <w:color w:val="auto"/>
                <w:sz w:val="18"/>
                <w:szCs w:val="18"/>
                <w:highlight w:val="none"/>
                <w:u w:val="single"/>
                <w:lang w:eastAsia="zh-CN"/>
              </w:rPr>
              <w:t>天津市滨海新区城投建设发展有限公司</w:t>
            </w:r>
          </w:p>
        </w:tc>
        <w:tc>
          <w:tcPr>
            <w:tcW w:w="1425" w:type="dxa"/>
            <w:vAlign w:val="center"/>
          </w:tcPr>
          <w:p>
            <w:pPr>
              <w:spacing w:line="400" w:lineRule="exact"/>
              <w:rPr>
                <w:color w:val="auto"/>
                <w:sz w:val="18"/>
                <w:szCs w:val="18"/>
                <w:highlight w:val="none"/>
              </w:rPr>
            </w:pPr>
            <w:r>
              <w:rPr>
                <w:rFonts w:hint="eastAsia" w:cs="宋体"/>
                <w:color w:val="auto"/>
                <w:sz w:val="18"/>
                <w:szCs w:val="18"/>
                <w:highlight w:val="none"/>
              </w:rPr>
              <w:t>招标代理机构：</w:t>
            </w:r>
          </w:p>
        </w:tc>
        <w:tc>
          <w:tcPr>
            <w:tcW w:w="3882" w:type="dxa"/>
            <w:vAlign w:val="center"/>
          </w:tcPr>
          <w:p>
            <w:pPr>
              <w:spacing w:line="400" w:lineRule="exact"/>
              <w:rPr>
                <w:rFonts w:hint="eastAsia" w:eastAsia="宋体"/>
                <w:color w:val="auto"/>
                <w:sz w:val="18"/>
                <w:szCs w:val="18"/>
                <w:highlight w:val="none"/>
                <w:u w:val="single"/>
                <w:lang w:eastAsia="zh-CN"/>
              </w:rPr>
            </w:pPr>
            <w:r>
              <w:rPr>
                <w:rFonts w:hint="eastAsia"/>
                <w:color w:val="auto"/>
                <w:sz w:val="18"/>
                <w:szCs w:val="18"/>
                <w:highlight w:val="none"/>
                <w:u w:val="single"/>
                <w:lang w:eastAsia="zh-CN"/>
              </w:rPr>
              <w:t>天津市滨海新区城投工程咨询有限公司</w:t>
            </w:r>
          </w:p>
        </w:tc>
      </w:tr>
      <w:tr>
        <w:tblPrEx>
          <w:tblCellMar>
            <w:top w:w="0" w:type="dxa"/>
            <w:left w:w="108" w:type="dxa"/>
            <w:bottom w:w="0" w:type="dxa"/>
            <w:right w:w="108" w:type="dxa"/>
          </w:tblCellMar>
        </w:tblPrEx>
        <w:trPr>
          <w:trHeight w:val="505" w:hRule="atLeast"/>
        </w:trPr>
        <w:tc>
          <w:tcPr>
            <w:tcW w:w="1242" w:type="dxa"/>
            <w:vAlign w:val="center"/>
          </w:tcPr>
          <w:p>
            <w:pPr>
              <w:spacing w:line="400" w:lineRule="exact"/>
              <w:rPr>
                <w:color w:val="auto"/>
                <w:sz w:val="18"/>
                <w:szCs w:val="18"/>
                <w:highlight w:val="none"/>
              </w:rPr>
            </w:pPr>
            <w:r>
              <w:rPr>
                <w:rFonts w:hint="eastAsia" w:cs="宋体"/>
                <w:color w:val="auto"/>
                <w:sz w:val="18"/>
                <w:szCs w:val="18"/>
                <w:highlight w:val="none"/>
              </w:rPr>
              <w:t>地</w:t>
            </w:r>
            <w:r>
              <w:rPr>
                <w:color w:val="auto"/>
                <w:sz w:val="18"/>
                <w:szCs w:val="18"/>
                <w:highlight w:val="none"/>
              </w:rPr>
              <w:t xml:space="preserve">  </w:t>
            </w:r>
            <w:r>
              <w:rPr>
                <w:rFonts w:hint="eastAsia" w:cs="宋体"/>
                <w:color w:val="auto"/>
                <w:sz w:val="18"/>
                <w:szCs w:val="18"/>
                <w:highlight w:val="none"/>
              </w:rPr>
              <w:t>址：</w:t>
            </w:r>
          </w:p>
        </w:tc>
        <w:tc>
          <w:tcPr>
            <w:tcW w:w="3513" w:type="dxa"/>
            <w:vAlign w:val="center"/>
          </w:tcPr>
          <w:p>
            <w:pPr>
              <w:spacing w:line="400" w:lineRule="exact"/>
              <w:rPr>
                <w:color w:val="auto"/>
                <w:sz w:val="18"/>
                <w:szCs w:val="18"/>
                <w:highlight w:val="none"/>
                <w:u w:val="single"/>
              </w:rPr>
            </w:pPr>
            <w:r>
              <w:rPr>
                <w:rFonts w:hint="eastAsia" w:cs="宋体"/>
                <w:color w:val="auto"/>
                <w:sz w:val="18"/>
                <w:szCs w:val="18"/>
                <w:highlight w:val="none"/>
                <w:u w:val="single"/>
                <w:lang w:eastAsia="zh-CN"/>
              </w:rPr>
              <w:t>天津市滨海新区塘沽新港四号路</w:t>
            </w:r>
            <w:r>
              <w:rPr>
                <w:rFonts w:hint="eastAsia" w:cs="宋体"/>
                <w:color w:val="auto"/>
                <w:sz w:val="18"/>
                <w:szCs w:val="18"/>
                <w:highlight w:val="none"/>
                <w:u w:val="single"/>
                <w:lang w:val="en-US" w:eastAsia="zh-CN"/>
              </w:rPr>
              <w:t>136号</w:t>
            </w:r>
            <w:r>
              <w:rPr>
                <w:rFonts w:hint="eastAsia" w:cs="宋体"/>
                <w:color w:val="auto"/>
                <w:sz w:val="18"/>
                <w:szCs w:val="18"/>
                <w:highlight w:val="none"/>
                <w:u w:val="single"/>
              </w:rPr>
              <w:t xml:space="preserve">   </w:t>
            </w:r>
          </w:p>
        </w:tc>
        <w:tc>
          <w:tcPr>
            <w:tcW w:w="1425" w:type="dxa"/>
            <w:vAlign w:val="center"/>
          </w:tcPr>
          <w:p>
            <w:pPr>
              <w:spacing w:line="400" w:lineRule="exact"/>
              <w:rPr>
                <w:color w:val="auto"/>
                <w:sz w:val="18"/>
                <w:szCs w:val="18"/>
                <w:highlight w:val="none"/>
              </w:rPr>
            </w:pPr>
            <w:r>
              <w:rPr>
                <w:rFonts w:hint="eastAsia" w:cs="宋体"/>
                <w:color w:val="auto"/>
                <w:sz w:val="18"/>
                <w:szCs w:val="18"/>
                <w:highlight w:val="none"/>
              </w:rPr>
              <w:t>地</w:t>
            </w:r>
            <w:r>
              <w:rPr>
                <w:color w:val="auto"/>
                <w:sz w:val="18"/>
                <w:szCs w:val="18"/>
                <w:highlight w:val="none"/>
              </w:rPr>
              <w:t xml:space="preserve">        </w:t>
            </w:r>
            <w:r>
              <w:rPr>
                <w:rFonts w:hint="eastAsia" w:cs="宋体"/>
                <w:color w:val="auto"/>
                <w:sz w:val="18"/>
                <w:szCs w:val="18"/>
                <w:highlight w:val="none"/>
              </w:rPr>
              <w:t>址：</w:t>
            </w:r>
          </w:p>
        </w:tc>
        <w:tc>
          <w:tcPr>
            <w:tcW w:w="3882" w:type="dxa"/>
            <w:vAlign w:val="center"/>
          </w:tcPr>
          <w:p>
            <w:pPr>
              <w:spacing w:line="400" w:lineRule="exact"/>
              <w:rPr>
                <w:rFonts w:hint="default" w:eastAsia="宋体"/>
                <w:color w:val="auto"/>
                <w:sz w:val="18"/>
                <w:szCs w:val="18"/>
                <w:highlight w:val="none"/>
                <w:u w:val="single"/>
                <w:lang w:val="en-US" w:eastAsia="zh-CN"/>
              </w:rPr>
            </w:pPr>
            <w:r>
              <w:rPr>
                <w:rFonts w:hint="eastAsia" w:cs="宋体"/>
                <w:color w:val="auto"/>
                <w:sz w:val="18"/>
                <w:szCs w:val="18"/>
                <w:highlight w:val="none"/>
                <w:u w:val="single"/>
              </w:rPr>
              <w:t>天津市</w:t>
            </w:r>
            <w:r>
              <w:rPr>
                <w:rFonts w:hint="eastAsia" w:cs="宋体"/>
                <w:color w:val="auto"/>
                <w:sz w:val="18"/>
                <w:szCs w:val="18"/>
                <w:highlight w:val="none"/>
                <w:u w:val="single"/>
                <w:lang w:eastAsia="zh-CN"/>
              </w:rPr>
              <w:t>滨海新区塘沽新港四号路</w:t>
            </w:r>
            <w:r>
              <w:rPr>
                <w:rFonts w:hint="eastAsia" w:cs="宋体"/>
                <w:color w:val="auto"/>
                <w:sz w:val="18"/>
                <w:szCs w:val="18"/>
                <w:highlight w:val="none"/>
                <w:u w:val="single"/>
                <w:lang w:val="en-US" w:eastAsia="zh-CN"/>
              </w:rPr>
              <w:t>136号三楼工程咨询公司</w:t>
            </w:r>
          </w:p>
        </w:tc>
      </w:tr>
      <w:tr>
        <w:tblPrEx>
          <w:tblCellMar>
            <w:top w:w="0" w:type="dxa"/>
            <w:left w:w="108" w:type="dxa"/>
            <w:bottom w:w="0" w:type="dxa"/>
            <w:right w:w="108" w:type="dxa"/>
          </w:tblCellMar>
        </w:tblPrEx>
        <w:trPr>
          <w:trHeight w:val="420" w:hRule="atLeast"/>
        </w:trPr>
        <w:tc>
          <w:tcPr>
            <w:tcW w:w="1242" w:type="dxa"/>
            <w:vAlign w:val="center"/>
          </w:tcPr>
          <w:p>
            <w:pPr>
              <w:spacing w:line="400" w:lineRule="exact"/>
              <w:rPr>
                <w:color w:val="auto"/>
                <w:sz w:val="18"/>
                <w:szCs w:val="18"/>
                <w:highlight w:val="none"/>
              </w:rPr>
            </w:pPr>
            <w:r>
              <w:rPr>
                <w:rFonts w:hint="eastAsia" w:cs="宋体"/>
                <w:color w:val="auto"/>
                <w:sz w:val="18"/>
                <w:szCs w:val="18"/>
                <w:highlight w:val="none"/>
              </w:rPr>
              <w:t>邮政编码</w:t>
            </w:r>
            <w:r>
              <w:rPr>
                <w:color w:val="auto"/>
                <w:sz w:val="18"/>
                <w:szCs w:val="18"/>
                <w:highlight w:val="none"/>
              </w:rPr>
              <w:t xml:space="preserve">  </w:t>
            </w:r>
            <w:r>
              <w:rPr>
                <w:rFonts w:hint="eastAsia" w:cs="宋体"/>
                <w:color w:val="auto"/>
                <w:sz w:val="18"/>
                <w:szCs w:val="18"/>
                <w:highlight w:val="none"/>
              </w:rPr>
              <w:t>：</w:t>
            </w:r>
          </w:p>
        </w:tc>
        <w:tc>
          <w:tcPr>
            <w:tcW w:w="3513" w:type="dxa"/>
            <w:vAlign w:val="center"/>
          </w:tcPr>
          <w:p>
            <w:pPr>
              <w:spacing w:line="400" w:lineRule="exact"/>
              <w:rPr>
                <w:rFonts w:hint="default" w:eastAsia="宋体"/>
                <w:color w:val="auto"/>
                <w:sz w:val="18"/>
                <w:szCs w:val="18"/>
                <w:highlight w:val="none"/>
                <w:u w:val="single"/>
                <w:lang w:val="en-US" w:eastAsia="zh-CN"/>
              </w:rPr>
            </w:pPr>
            <w:r>
              <w:rPr>
                <w:rFonts w:hint="eastAsia"/>
                <w:color w:val="auto"/>
                <w:sz w:val="18"/>
                <w:szCs w:val="18"/>
                <w:highlight w:val="none"/>
                <w:u w:val="single"/>
                <w:lang w:val="en-US" w:eastAsia="zh-CN"/>
              </w:rPr>
              <w:t>300457</w:t>
            </w:r>
          </w:p>
        </w:tc>
        <w:tc>
          <w:tcPr>
            <w:tcW w:w="1425" w:type="dxa"/>
            <w:vAlign w:val="center"/>
          </w:tcPr>
          <w:p>
            <w:pPr>
              <w:spacing w:line="400" w:lineRule="exact"/>
              <w:rPr>
                <w:color w:val="auto"/>
                <w:sz w:val="18"/>
                <w:szCs w:val="18"/>
                <w:highlight w:val="none"/>
              </w:rPr>
            </w:pPr>
            <w:r>
              <w:rPr>
                <w:rFonts w:hint="eastAsia" w:cs="宋体"/>
                <w:color w:val="auto"/>
                <w:sz w:val="18"/>
                <w:szCs w:val="18"/>
                <w:highlight w:val="none"/>
              </w:rPr>
              <w:t>邮</w:t>
            </w:r>
            <w:r>
              <w:rPr>
                <w:color w:val="auto"/>
                <w:sz w:val="18"/>
                <w:szCs w:val="18"/>
                <w:highlight w:val="none"/>
              </w:rPr>
              <w:t xml:space="preserve"> </w:t>
            </w:r>
            <w:r>
              <w:rPr>
                <w:rFonts w:hint="eastAsia" w:cs="宋体"/>
                <w:color w:val="auto"/>
                <w:sz w:val="18"/>
                <w:szCs w:val="18"/>
                <w:highlight w:val="none"/>
              </w:rPr>
              <w:t>政</w:t>
            </w:r>
            <w:r>
              <w:rPr>
                <w:color w:val="auto"/>
                <w:sz w:val="18"/>
                <w:szCs w:val="18"/>
                <w:highlight w:val="none"/>
              </w:rPr>
              <w:t xml:space="preserve"> </w:t>
            </w:r>
            <w:r>
              <w:rPr>
                <w:rFonts w:hint="eastAsia" w:cs="宋体"/>
                <w:color w:val="auto"/>
                <w:sz w:val="18"/>
                <w:szCs w:val="18"/>
                <w:highlight w:val="none"/>
              </w:rPr>
              <w:t>编</w:t>
            </w:r>
            <w:r>
              <w:rPr>
                <w:color w:val="auto"/>
                <w:sz w:val="18"/>
                <w:szCs w:val="18"/>
                <w:highlight w:val="none"/>
              </w:rPr>
              <w:t xml:space="preserve">  </w:t>
            </w:r>
            <w:r>
              <w:rPr>
                <w:rFonts w:hint="eastAsia" w:cs="宋体"/>
                <w:color w:val="auto"/>
                <w:sz w:val="18"/>
                <w:szCs w:val="18"/>
                <w:highlight w:val="none"/>
              </w:rPr>
              <w:t>码：</w:t>
            </w:r>
          </w:p>
        </w:tc>
        <w:tc>
          <w:tcPr>
            <w:tcW w:w="3882" w:type="dxa"/>
            <w:vAlign w:val="center"/>
          </w:tcPr>
          <w:p>
            <w:pPr>
              <w:spacing w:line="400" w:lineRule="exact"/>
              <w:rPr>
                <w:rFonts w:hint="default" w:eastAsia="宋体"/>
                <w:color w:val="auto"/>
                <w:sz w:val="18"/>
                <w:szCs w:val="18"/>
                <w:highlight w:val="none"/>
                <w:u w:val="single"/>
                <w:lang w:val="en-US" w:eastAsia="zh-CN"/>
              </w:rPr>
            </w:pPr>
            <w:r>
              <w:rPr>
                <w:rFonts w:hint="eastAsia"/>
                <w:color w:val="auto"/>
                <w:sz w:val="18"/>
                <w:szCs w:val="18"/>
                <w:highlight w:val="none"/>
                <w:u w:val="single"/>
                <w:lang w:val="en-US" w:eastAsia="zh-CN"/>
              </w:rPr>
              <w:t>300457</w:t>
            </w:r>
          </w:p>
        </w:tc>
      </w:tr>
      <w:tr>
        <w:tblPrEx>
          <w:tblCellMar>
            <w:top w:w="0" w:type="dxa"/>
            <w:left w:w="108" w:type="dxa"/>
            <w:bottom w:w="0" w:type="dxa"/>
            <w:right w:w="108" w:type="dxa"/>
          </w:tblCellMar>
        </w:tblPrEx>
        <w:trPr>
          <w:trHeight w:val="420" w:hRule="atLeast"/>
        </w:trPr>
        <w:tc>
          <w:tcPr>
            <w:tcW w:w="1242" w:type="dxa"/>
            <w:vAlign w:val="center"/>
          </w:tcPr>
          <w:p>
            <w:pPr>
              <w:spacing w:line="400" w:lineRule="exact"/>
              <w:rPr>
                <w:color w:val="auto"/>
                <w:sz w:val="18"/>
                <w:szCs w:val="18"/>
                <w:highlight w:val="none"/>
              </w:rPr>
            </w:pPr>
            <w:r>
              <w:rPr>
                <w:rFonts w:hint="eastAsia" w:cs="宋体"/>
                <w:color w:val="auto"/>
                <w:sz w:val="18"/>
                <w:szCs w:val="18"/>
                <w:highlight w:val="none"/>
              </w:rPr>
              <w:t>电</w:t>
            </w:r>
            <w:r>
              <w:rPr>
                <w:color w:val="auto"/>
                <w:sz w:val="18"/>
                <w:szCs w:val="18"/>
                <w:highlight w:val="none"/>
              </w:rPr>
              <w:t xml:space="preserve">  </w:t>
            </w:r>
            <w:r>
              <w:rPr>
                <w:rFonts w:hint="eastAsia" w:cs="宋体"/>
                <w:color w:val="auto"/>
                <w:sz w:val="18"/>
                <w:szCs w:val="18"/>
                <w:highlight w:val="none"/>
              </w:rPr>
              <w:t>话：</w:t>
            </w:r>
          </w:p>
        </w:tc>
        <w:tc>
          <w:tcPr>
            <w:tcW w:w="3513" w:type="dxa"/>
            <w:vAlign w:val="center"/>
          </w:tcPr>
          <w:p>
            <w:pPr>
              <w:spacing w:line="400" w:lineRule="exact"/>
              <w:rPr>
                <w:rFonts w:hint="default" w:eastAsia="宋体"/>
                <w:color w:val="auto"/>
                <w:sz w:val="18"/>
                <w:szCs w:val="18"/>
                <w:highlight w:val="none"/>
                <w:u w:val="single"/>
                <w:lang w:val="en-US" w:eastAsia="zh-CN"/>
              </w:rPr>
            </w:pPr>
            <w:r>
              <w:rPr>
                <w:rFonts w:hint="eastAsia"/>
                <w:color w:val="auto"/>
                <w:sz w:val="18"/>
                <w:szCs w:val="18"/>
                <w:highlight w:val="none"/>
                <w:u w:val="single"/>
                <w:lang w:val="en-US" w:eastAsia="zh-CN"/>
              </w:rPr>
              <w:t>022-65270857</w:t>
            </w:r>
          </w:p>
        </w:tc>
        <w:tc>
          <w:tcPr>
            <w:tcW w:w="1425" w:type="dxa"/>
            <w:vAlign w:val="center"/>
          </w:tcPr>
          <w:p>
            <w:pPr>
              <w:spacing w:line="400" w:lineRule="exact"/>
              <w:rPr>
                <w:color w:val="auto"/>
                <w:sz w:val="18"/>
                <w:szCs w:val="18"/>
                <w:highlight w:val="none"/>
              </w:rPr>
            </w:pPr>
            <w:r>
              <w:rPr>
                <w:rFonts w:hint="eastAsia" w:cs="宋体"/>
                <w:color w:val="auto"/>
                <w:sz w:val="18"/>
                <w:szCs w:val="18"/>
                <w:highlight w:val="none"/>
              </w:rPr>
              <w:t>电</w:t>
            </w:r>
            <w:r>
              <w:rPr>
                <w:color w:val="auto"/>
                <w:sz w:val="18"/>
                <w:szCs w:val="18"/>
                <w:highlight w:val="none"/>
              </w:rPr>
              <w:t xml:space="preserve">        </w:t>
            </w:r>
            <w:r>
              <w:rPr>
                <w:rFonts w:hint="eastAsia" w:cs="宋体"/>
                <w:color w:val="auto"/>
                <w:sz w:val="18"/>
                <w:szCs w:val="18"/>
                <w:highlight w:val="none"/>
              </w:rPr>
              <w:t>话：</w:t>
            </w:r>
          </w:p>
        </w:tc>
        <w:tc>
          <w:tcPr>
            <w:tcW w:w="3882" w:type="dxa"/>
            <w:vAlign w:val="center"/>
          </w:tcPr>
          <w:p>
            <w:pPr>
              <w:spacing w:line="400" w:lineRule="exact"/>
              <w:rPr>
                <w:rFonts w:hint="default"/>
                <w:color w:val="auto"/>
                <w:sz w:val="18"/>
                <w:szCs w:val="18"/>
                <w:highlight w:val="none"/>
                <w:u w:val="single"/>
                <w:lang w:val="en-US"/>
              </w:rPr>
            </w:pPr>
            <w:r>
              <w:rPr>
                <w:rFonts w:hint="eastAsia"/>
                <w:color w:val="auto"/>
                <w:sz w:val="18"/>
                <w:szCs w:val="18"/>
                <w:highlight w:val="none"/>
                <w:u w:val="single"/>
                <w:lang w:val="en-US" w:eastAsia="zh-CN"/>
              </w:rPr>
              <w:t>022-65270851</w:t>
            </w:r>
          </w:p>
        </w:tc>
      </w:tr>
      <w:tr>
        <w:tblPrEx>
          <w:tblCellMar>
            <w:top w:w="0" w:type="dxa"/>
            <w:left w:w="108" w:type="dxa"/>
            <w:bottom w:w="0" w:type="dxa"/>
            <w:right w:w="108" w:type="dxa"/>
          </w:tblCellMar>
        </w:tblPrEx>
        <w:trPr>
          <w:trHeight w:val="420" w:hRule="atLeast"/>
        </w:trPr>
        <w:tc>
          <w:tcPr>
            <w:tcW w:w="1242" w:type="dxa"/>
            <w:vAlign w:val="center"/>
          </w:tcPr>
          <w:p>
            <w:pPr>
              <w:spacing w:line="400" w:lineRule="exact"/>
              <w:rPr>
                <w:color w:val="auto"/>
                <w:sz w:val="18"/>
                <w:szCs w:val="18"/>
                <w:highlight w:val="none"/>
              </w:rPr>
            </w:pPr>
            <w:r>
              <w:rPr>
                <w:rFonts w:hint="eastAsia" w:cs="宋体"/>
                <w:color w:val="auto"/>
                <w:sz w:val="18"/>
                <w:szCs w:val="18"/>
                <w:highlight w:val="none"/>
              </w:rPr>
              <w:t>传</w:t>
            </w:r>
            <w:r>
              <w:rPr>
                <w:color w:val="auto"/>
                <w:sz w:val="18"/>
                <w:szCs w:val="18"/>
                <w:highlight w:val="none"/>
              </w:rPr>
              <w:t xml:space="preserve">  </w:t>
            </w:r>
            <w:r>
              <w:rPr>
                <w:rFonts w:hint="eastAsia" w:cs="宋体"/>
                <w:color w:val="auto"/>
                <w:sz w:val="18"/>
                <w:szCs w:val="18"/>
                <w:highlight w:val="none"/>
              </w:rPr>
              <w:t>真：</w:t>
            </w:r>
          </w:p>
        </w:tc>
        <w:tc>
          <w:tcPr>
            <w:tcW w:w="3513" w:type="dxa"/>
            <w:vAlign w:val="center"/>
          </w:tcPr>
          <w:p>
            <w:pPr>
              <w:spacing w:line="400" w:lineRule="exact"/>
              <w:rPr>
                <w:rFonts w:hint="default"/>
                <w:color w:val="auto"/>
                <w:sz w:val="18"/>
                <w:szCs w:val="18"/>
                <w:highlight w:val="none"/>
                <w:u w:val="single"/>
                <w:lang w:val="en-US"/>
              </w:rPr>
            </w:pPr>
            <w:r>
              <w:rPr>
                <w:rFonts w:hint="eastAsia"/>
                <w:color w:val="auto"/>
                <w:sz w:val="18"/>
                <w:szCs w:val="18"/>
                <w:highlight w:val="none"/>
                <w:u w:val="single"/>
                <w:lang w:val="en-US" w:eastAsia="zh-CN"/>
              </w:rPr>
              <w:t>022-65270857</w:t>
            </w:r>
          </w:p>
        </w:tc>
        <w:tc>
          <w:tcPr>
            <w:tcW w:w="1425" w:type="dxa"/>
            <w:vAlign w:val="center"/>
          </w:tcPr>
          <w:p>
            <w:pPr>
              <w:spacing w:line="400" w:lineRule="exact"/>
              <w:rPr>
                <w:color w:val="auto"/>
                <w:sz w:val="18"/>
                <w:szCs w:val="18"/>
                <w:highlight w:val="none"/>
              </w:rPr>
            </w:pPr>
            <w:r>
              <w:rPr>
                <w:rFonts w:hint="eastAsia" w:cs="宋体"/>
                <w:color w:val="auto"/>
                <w:sz w:val="18"/>
                <w:szCs w:val="18"/>
                <w:highlight w:val="none"/>
              </w:rPr>
              <w:t>传</w:t>
            </w:r>
            <w:r>
              <w:rPr>
                <w:color w:val="auto"/>
                <w:sz w:val="18"/>
                <w:szCs w:val="18"/>
                <w:highlight w:val="none"/>
              </w:rPr>
              <w:t xml:space="preserve">        </w:t>
            </w:r>
            <w:r>
              <w:rPr>
                <w:rFonts w:hint="eastAsia" w:cs="宋体"/>
                <w:color w:val="auto"/>
                <w:sz w:val="18"/>
                <w:szCs w:val="18"/>
                <w:highlight w:val="none"/>
              </w:rPr>
              <w:t>真：</w:t>
            </w:r>
          </w:p>
        </w:tc>
        <w:tc>
          <w:tcPr>
            <w:tcW w:w="3882" w:type="dxa"/>
            <w:vAlign w:val="center"/>
          </w:tcPr>
          <w:p>
            <w:pPr>
              <w:spacing w:line="400" w:lineRule="exact"/>
              <w:rPr>
                <w:color w:val="auto"/>
                <w:sz w:val="18"/>
                <w:szCs w:val="18"/>
                <w:highlight w:val="none"/>
                <w:u w:val="single"/>
              </w:rPr>
            </w:pPr>
            <w:r>
              <w:rPr>
                <w:rFonts w:hint="eastAsia"/>
                <w:color w:val="auto"/>
                <w:sz w:val="18"/>
                <w:szCs w:val="18"/>
                <w:highlight w:val="none"/>
                <w:u w:val="single"/>
                <w:lang w:val="en-US" w:eastAsia="zh-CN"/>
              </w:rPr>
              <w:t>022-65270851</w:t>
            </w:r>
          </w:p>
        </w:tc>
      </w:tr>
      <w:tr>
        <w:tblPrEx>
          <w:tblCellMar>
            <w:top w:w="0" w:type="dxa"/>
            <w:left w:w="108" w:type="dxa"/>
            <w:bottom w:w="0" w:type="dxa"/>
            <w:right w:w="108" w:type="dxa"/>
          </w:tblCellMar>
        </w:tblPrEx>
        <w:trPr>
          <w:trHeight w:val="420" w:hRule="atLeast"/>
        </w:trPr>
        <w:tc>
          <w:tcPr>
            <w:tcW w:w="1242" w:type="dxa"/>
            <w:vAlign w:val="center"/>
          </w:tcPr>
          <w:p>
            <w:pPr>
              <w:spacing w:line="400" w:lineRule="exact"/>
              <w:rPr>
                <w:color w:val="auto"/>
                <w:sz w:val="18"/>
                <w:szCs w:val="18"/>
                <w:highlight w:val="none"/>
              </w:rPr>
            </w:pPr>
            <w:r>
              <w:rPr>
                <w:rFonts w:hint="eastAsia" w:cs="宋体"/>
                <w:color w:val="auto"/>
                <w:sz w:val="18"/>
                <w:szCs w:val="18"/>
                <w:highlight w:val="none"/>
              </w:rPr>
              <w:t>联系人：</w:t>
            </w:r>
          </w:p>
        </w:tc>
        <w:tc>
          <w:tcPr>
            <w:tcW w:w="3513" w:type="dxa"/>
            <w:vAlign w:val="center"/>
          </w:tcPr>
          <w:p>
            <w:pPr>
              <w:spacing w:line="400" w:lineRule="exact"/>
              <w:rPr>
                <w:color w:val="auto"/>
                <w:sz w:val="18"/>
                <w:szCs w:val="18"/>
                <w:highlight w:val="none"/>
                <w:u w:val="single"/>
              </w:rPr>
            </w:pPr>
            <w:r>
              <w:rPr>
                <w:rFonts w:hint="eastAsia" w:cs="宋体"/>
                <w:color w:val="auto"/>
                <w:sz w:val="18"/>
                <w:szCs w:val="18"/>
                <w:highlight w:val="none"/>
                <w:u w:val="single"/>
                <w:lang w:eastAsia="zh-CN"/>
              </w:rPr>
              <w:t>许博</w:t>
            </w:r>
            <w:r>
              <w:rPr>
                <w:rFonts w:hint="eastAsia" w:cs="宋体"/>
                <w:color w:val="auto"/>
                <w:sz w:val="18"/>
                <w:szCs w:val="18"/>
                <w:highlight w:val="none"/>
                <w:u w:val="single"/>
              </w:rPr>
              <w:t xml:space="preserve">  </w:t>
            </w:r>
          </w:p>
        </w:tc>
        <w:tc>
          <w:tcPr>
            <w:tcW w:w="1425" w:type="dxa"/>
            <w:vAlign w:val="center"/>
          </w:tcPr>
          <w:p>
            <w:pPr>
              <w:spacing w:line="400" w:lineRule="exact"/>
              <w:rPr>
                <w:color w:val="auto"/>
                <w:sz w:val="18"/>
                <w:szCs w:val="18"/>
                <w:highlight w:val="none"/>
              </w:rPr>
            </w:pPr>
            <w:r>
              <w:rPr>
                <w:rFonts w:hint="eastAsia" w:cs="宋体"/>
                <w:color w:val="auto"/>
                <w:sz w:val="18"/>
                <w:szCs w:val="18"/>
                <w:highlight w:val="none"/>
              </w:rPr>
              <w:t>联</w:t>
            </w:r>
            <w:r>
              <w:rPr>
                <w:color w:val="auto"/>
                <w:sz w:val="18"/>
                <w:szCs w:val="18"/>
                <w:highlight w:val="none"/>
              </w:rPr>
              <w:t xml:space="preserve">   </w:t>
            </w:r>
            <w:r>
              <w:rPr>
                <w:rFonts w:hint="eastAsia" w:cs="宋体"/>
                <w:color w:val="auto"/>
                <w:sz w:val="18"/>
                <w:szCs w:val="18"/>
                <w:highlight w:val="none"/>
              </w:rPr>
              <w:t>系</w:t>
            </w:r>
            <w:r>
              <w:rPr>
                <w:color w:val="auto"/>
                <w:sz w:val="18"/>
                <w:szCs w:val="18"/>
                <w:highlight w:val="none"/>
              </w:rPr>
              <w:t xml:space="preserve">   </w:t>
            </w:r>
            <w:r>
              <w:rPr>
                <w:rFonts w:hint="eastAsia" w:cs="宋体"/>
                <w:color w:val="auto"/>
                <w:sz w:val="18"/>
                <w:szCs w:val="18"/>
                <w:highlight w:val="none"/>
              </w:rPr>
              <w:t>人：</w:t>
            </w:r>
          </w:p>
        </w:tc>
        <w:tc>
          <w:tcPr>
            <w:tcW w:w="3882" w:type="dxa"/>
            <w:vAlign w:val="center"/>
          </w:tcPr>
          <w:p>
            <w:pPr>
              <w:spacing w:line="400" w:lineRule="exact"/>
              <w:rPr>
                <w:rFonts w:hint="eastAsia" w:eastAsia="宋体"/>
                <w:color w:val="auto"/>
                <w:sz w:val="18"/>
                <w:szCs w:val="18"/>
                <w:highlight w:val="none"/>
                <w:u w:val="single"/>
                <w:lang w:eastAsia="zh-CN"/>
              </w:rPr>
            </w:pPr>
            <w:r>
              <w:rPr>
                <w:rFonts w:hint="eastAsia"/>
                <w:color w:val="auto"/>
                <w:sz w:val="18"/>
                <w:szCs w:val="18"/>
                <w:highlight w:val="none"/>
                <w:u w:val="single"/>
                <w:lang w:eastAsia="zh-CN"/>
              </w:rPr>
              <w:t>温欣</w:t>
            </w:r>
          </w:p>
        </w:tc>
      </w:tr>
      <w:tr>
        <w:tblPrEx>
          <w:tblCellMar>
            <w:top w:w="0" w:type="dxa"/>
            <w:left w:w="108" w:type="dxa"/>
            <w:bottom w:w="0" w:type="dxa"/>
            <w:right w:w="108" w:type="dxa"/>
          </w:tblCellMar>
        </w:tblPrEx>
        <w:trPr>
          <w:trHeight w:val="420" w:hRule="atLeast"/>
        </w:trPr>
        <w:tc>
          <w:tcPr>
            <w:tcW w:w="1242" w:type="dxa"/>
            <w:vAlign w:val="center"/>
          </w:tcPr>
          <w:p>
            <w:pPr>
              <w:spacing w:line="400" w:lineRule="exact"/>
              <w:rPr>
                <w:color w:val="auto"/>
                <w:sz w:val="18"/>
                <w:szCs w:val="18"/>
                <w:highlight w:val="none"/>
              </w:rPr>
            </w:pPr>
            <w:r>
              <w:rPr>
                <w:rFonts w:hint="eastAsia" w:cs="宋体"/>
                <w:color w:val="auto"/>
                <w:sz w:val="18"/>
                <w:szCs w:val="18"/>
                <w:highlight w:val="none"/>
              </w:rPr>
              <w:t>电子邮件：</w:t>
            </w:r>
          </w:p>
        </w:tc>
        <w:tc>
          <w:tcPr>
            <w:tcW w:w="3513" w:type="dxa"/>
            <w:vAlign w:val="center"/>
          </w:tcPr>
          <w:p>
            <w:pPr>
              <w:spacing w:line="400" w:lineRule="exact"/>
              <w:rPr>
                <w:color w:val="auto"/>
                <w:sz w:val="18"/>
                <w:szCs w:val="18"/>
                <w:highlight w:val="none"/>
                <w:u w:val="single"/>
              </w:rPr>
            </w:pPr>
            <w:r>
              <w:rPr>
                <w:color w:val="auto"/>
                <w:sz w:val="18"/>
                <w:szCs w:val="18"/>
                <w:highlight w:val="none"/>
                <w:u w:val="single"/>
              </w:rPr>
              <w:t>/</w:t>
            </w:r>
          </w:p>
        </w:tc>
        <w:tc>
          <w:tcPr>
            <w:tcW w:w="1425" w:type="dxa"/>
            <w:vAlign w:val="center"/>
          </w:tcPr>
          <w:p>
            <w:pPr>
              <w:spacing w:line="400" w:lineRule="exact"/>
              <w:rPr>
                <w:color w:val="auto"/>
                <w:sz w:val="18"/>
                <w:szCs w:val="18"/>
                <w:highlight w:val="none"/>
              </w:rPr>
            </w:pPr>
            <w:r>
              <w:rPr>
                <w:rFonts w:hint="eastAsia" w:cs="宋体"/>
                <w:color w:val="auto"/>
                <w:sz w:val="18"/>
                <w:szCs w:val="18"/>
                <w:highlight w:val="none"/>
              </w:rPr>
              <w:t>电</w:t>
            </w:r>
            <w:r>
              <w:rPr>
                <w:color w:val="auto"/>
                <w:sz w:val="18"/>
                <w:szCs w:val="18"/>
                <w:highlight w:val="none"/>
              </w:rPr>
              <w:t xml:space="preserve"> </w:t>
            </w:r>
            <w:r>
              <w:rPr>
                <w:rFonts w:hint="eastAsia" w:cs="宋体"/>
                <w:color w:val="auto"/>
                <w:sz w:val="18"/>
                <w:szCs w:val="18"/>
                <w:highlight w:val="none"/>
              </w:rPr>
              <w:t>子</w:t>
            </w:r>
            <w:r>
              <w:rPr>
                <w:color w:val="auto"/>
                <w:sz w:val="18"/>
                <w:szCs w:val="18"/>
                <w:highlight w:val="none"/>
              </w:rPr>
              <w:t xml:space="preserve"> </w:t>
            </w:r>
            <w:r>
              <w:rPr>
                <w:rFonts w:hint="eastAsia" w:cs="宋体"/>
                <w:color w:val="auto"/>
                <w:sz w:val="18"/>
                <w:szCs w:val="18"/>
                <w:highlight w:val="none"/>
              </w:rPr>
              <w:t>邮</w:t>
            </w:r>
            <w:r>
              <w:rPr>
                <w:color w:val="auto"/>
                <w:sz w:val="18"/>
                <w:szCs w:val="18"/>
                <w:highlight w:val="none"/>
              </w:rPr>
              <w:t xml:space="preserve"> </w:t>
            </w:r>
            <w:r>
              <w:rPr>
                <w:rFonts w:hint="eastAsia" w:cs="宋体"/>
                <w:color w:val="auto"/>
                <w:sz w:val="18"/>
                <w:szCs w:val="18"/>
                <w:highlight w:val="none"/>
              </w:rPr>
              <w:t>件：</w:t>
            </w:r>
          </w:p>
        </w:tc>
        <w:tc>
          <w:tcPr>
            <w:tcW w:w="3882" w:type="dxa"/>
            <w:vAlign w:val="center"/>
          </w:tcPr>
          <w:p>
            <w:pPr>
              <w:spacing w:line="400" w:lineRule="exact"/>
              <w:rPr>
                <w:rFonts w:hint="default" w:eastAsia="宋体"/>
                <w:color w:val="auto"/>
                <w:sz w:val="18"/>
                <w:szCs w:val="18"/>
                <w:highlight w:val="none"/>
                <w:u w:val="single"/>
                <w:lang w:val="en-US" w:eastAsia="zh-CN"/>
              </w:rPr>
            </w:pPr>
            <w:r>
              <w:rPr>
                <w:rFonts w:hint="eastAsia"/>
                <w:color w:val="auto"/>
                <w:sz w:val="18"/>
                <w:szCs w:val="18"/>
                <w:highlight w:val="none"/>
                <w:u w:val="single"/>
                <w:lang w:val="en-US" w:eastAsia="zh-CN"/>
              </w:rPr>
              <w:t>chengtouzixun@163.com</w:t>
            </w:r>
          </w:p>
        </w:tc>
      </w:tr>
      <w:tr>
        <w:tblPrEx>
          <w:tblCellMar>
            <w:top w:w="0" w:type="dxa"/>
            <w:left w:w="108" w:type="dxa"/>
            <w:bottom w:w="0" w:type="dxa"/>
            <w:right w:w="108" w:type="dxa"/>
          </w:tblCellMar>
        </w:tblPrEx>
        <w:trPr>
          <w:trHeight w:val="420" w:hRule="atLeast"/>
        </w:trPr>
        <w:tc>
          <w:tcPr>
            <w:tcW w:w="1242" w:type="dxa"/>
            <w:vAlign w:val="center"/>
          </w:tcPr>
          <w:p>
            <w:pPr>
              <w:spacing w:line="400" w:lineRule="exact"/>
              <w:rPr>
                <w:color w:val="auto"/>
                <w:sz w:val="18"/>
                <w:szCs w:val="18"/>
                <w:highlight w:val="none"/>
              </w:rPr>
            </w:pPr>
            <w:r>
              <w:rPr>
                <w:rFonts w:hint="eastAsia" w:cs="宋体"/>
                <w:color w:val="auto"/>
                <w:sz w:val="18"/>
                <w:szCs w:val="18"/>
                <w:highlight w:val="none"/>
              </w:rPr>
              <w:t>网</w:t>
            </w:r>
            <w:r>
              <w:rPr>
                <w:color w:val="auto"/>
                <w:sz w:val="18"/>
                <w:szCs w:val="18"/>
                <w:highlight w:val="none"/>
              </w:rPr>
              <w:t xml:space="preserve">    </w:t>
            </w:r>
            <w:r>
              <w:rPr>
                <w:rFonts w:hint="eastAsia" w:cs="宋体"/>
                <w:color w:val="auto"/>
                <w:sz w:val="18"/>
                <w:szCs w:val="18"/>
                <w:highlight w:val="none"/>
              </w:rPr>
              <w:t>址</w:t>
            </w:r>
            <w:r>
              <w:rPr>
                <w:color w:val="auto"/>
                <w:sz w:val="18"/>
                <w:szCs w:val="18"/>
                <w:highlight w:val="none"/>
              </w:rPr>
              <w:t>:</w:t>
            </w:r>
          </w:p>
        </w:tc>
        <w:tc>
          <w:tcPr>
            <w:tcW w:w="3513" w:type="dxa"/>
            <w:vAlign w:val="center"/>
          </w:tcPr>
          <w:p>
            <w:pPr>
              <w:spacing w:line="400" w:lineRule="exact"/>
              <w:rPr>
                <w:color w:val="auto"/>
                <w:sz w:val="18"/>
                <w:szCs w:val="18"/>
                <w:highlight w:val="none"/>
                <w:u w:val="single"/>
              </w:rPr>
            </w:pPr>
            <w:r>
              <w:rPr>
                <w:color w:val="auto"/>
                <w:sz w:val="18"/>
                <w:szCs w:val="18"/>
                <w:highlight w:val="none"/>
                <w:u w:val="single"/>
              </w:rPr>
              <w:t>/</w:t>
            </w:r>
          </w:p>
        </w:tc>
        <w:tc>
          <w:tcPr>
            <w:tcW w:w="1425" w:type="dxa"/>
            <w:vAlign w:val="center"/>
          </w:tcPr>
          <w:p>
            <w:pPr>
              <w:spacing w:line="400" w:lineRule="exact"/>
              <w:rPr>
                <w:color w:val="auto"/>
                <w:sz w:val="18"/>
                <w:szCs w:val="18"/>
                <w:highlight w:val="none"/>
              </w:rPr>
            </w:pPr>
            <w:r>
              <w:rPr>
                <w:rFonts w:hint="eastAsia" w:cs="宋体"/>
                <w:color w:val="auto"/>
                <w:sz w:val="18"/>
                <w:szCs w:val="18"/>
                <w:highlight w:val="none"/>
              </w:rPr>
              <w:t>网</w:t>
            </w:r>
            <w:r>
              <w:rPr>
                <w:color w:val="auto"/>
                <w:sz w:val="18"/>
                <w:szCs w:val="18"/>
                <w:highlight w:val="none"/>
              </w:rPr>
              <w:t xml:space="preserve">       </w:t>
            </w:r>
            <w:r>
              <w:rPr>
                <w:rFonts w:hint="eastAsia" w:cs="宋体"/>
                <w:color w:val="auto"/>
                <w:sz w:val="18"/>
                <w:szCs w:val="18"/>
                <w:highlight w:val="none"/>
              </w:rPr>
              <w:t>址</w:t>
            </w:r>
            <w:r>
              <w:rPr>
                <w:color w:val="auto"/>
                <w:sz w:val="18"/>
                <w:szCs w:val="18"/>
                <w:highlight w:val="none"/>
              </w:rPr>
              <w:t>:</w:t>
            </w:r>
          </w:p>
        </w:tc>
        <w:tc>
          <w:tcPr>
            <w:tcW w:w="3882" w:type="dxa"/>
            <w:vAlign w:val="center"/>
          </w:tcPr>
          <w:p>
            <w:pPr>
              <w:spacing w:line="400" w:lineRule="exact"/>
              <w:rPr>
                <w:color w:val="auto"/>
                <w:sz w:val="18"/>
                <w:szCs w:val="18"/>
                <w:highlight w:val="none"/>
                <w:u w:val="single"/>
              </w:rPr>
            </w:pPr>
          </w:p>
        </w:tc>
      </w:tr>
      <w:tr>
        <w:tblPrEx>
          <w:tblCellMar>
            <w:top w:w="0" w:type="dxa"/>
            <w:left w:w="108" w:type="dxa"/>
            <w:bottom w:w="0" w:type="dxa"/>
            <w:right w:w="108" w:type="dxa"/>
          </w:tblCellMar>
        </w:tblPrEx>
        <w:trPr>
          <w:trHeight w:val="420" w:hRule="atLeast"/>
        </w:trPr>
        <w:tc>
          <w:tcPr>
            <w:tcW w:w="1242" w:type="dxa"/>
            <w:vAlign w:val="center"/>
          </w:tcPr>
          <w:p>
            <w:pPr>
              <w:spacing w:line="400" w:lineRule="exact"/>
              <w:rPr>
                <w:color w:val="auto"/>
                <w:sz w:val="18"/>
                <w:szCs w:val="18"/>
                <w:highlight w:val="none"/>
              </w:rPr>
            </w:pPr>
            <w:r>
              <w:rPr>
                <w:rFonts w:hint="eastAsia" w:cs="宋体"/>
                <w:color w:val="auto"/>
                <w:sz w:val="18"/>
                <w:szCs w:val="18"/>
                <w:highlight w:val="none"/>
              </w:rPr>
              <w:t>开户银行：</w:t>
            </w:r>
          </w:p>
        </w:tc>
        <w:tc>
          <w:tcPr>
            <w:tcW w:w="3513" w:type="dxa"/>
            <w:vAlign w:val="center"/>
          </w:tcPr>
          <w:p>
            <w:pPr>
              <w:spacing w:line="400" w:lineRule="exact"/>
              <w:rPr>
                <w:color w:val="auto"/>
                <w:sz w:val="18"/>
                <w:szCs w:val="18"/>
                <w:highlight w:val="none"/>
                <w:u w:val="single"/>
              </w:rPr>
            </w:pPr>
            <w:r>
              <w:rPr>
                <w:color w:val="auto"/>
                <w:sz w:val="18"/>
                <w:szCs w:val="18"/>
                <w:highlight w:val="none"/>
                <w:u w:val="single"/>
              </w:rPr>
              <w:t>/</w:t>
            </w:r>
          </w:p>
        </w:tc>
        <w:tc>
          <w:tcPr>
            <w:tcW w:w="1425" w:type="dxa"/>
            <w:vAlign w:val="center"/>
          </w:tcPr>
          <w:p>
            <w:pPr>
              <w:spacing w:line="400" w:lineRule="exact"/>
              <w:rPr>
                <w:color w:val="auto"/>
                <w:sz w:val="18"/>
                <w:szCs w:val="18"/>
                <w:highlight w:val="none"/>
              </w:rPr>
            </w:pPr>
            <w:r>
              <w:rPr>
                <w:rFonts w:hint="eastAsia" w:cs="宋体"/>
                <w:color w:val="auto"/>
                <w:sz w:val="18"/>
                <w:szCs w:val="18"/>
                <w:highlight w:val="none"/>
              </w:rPr>
              <w:t>开</w:t>
            </w:r>
            <w:r>
              <w:rPr>
                <w:color w:val="auto"/>
                <w:sz w:val="18"/>
                <w:szCs w:val="18"/>
                <w:highlight w:val="none"/>
              </w:rPr>
              <w:t xml:space="preserve"> </w:t>
            </w:r>
            <w:r>
              <w:rPr>
                <w:rFonts w:hint="eastAsia" w:cs="宋体"/>
                <w:color w:val="auto"/>
                <w:sz w:val="18"/>
                <w:szCs w:val="18"/>
                <w:highlight w:val="none"/>
              </w:rPr>
              <w:t>户</w:t>
            </w:r>
            <w:r>
              <w:rPr>
                <w:color w:val="auto"/>
                <w:sz w:val="18"/>
                <w:szCs w:val="18"/>
                <w:highlight w:val="none"/>
              </w:rPr>
              <w:t xml:space="preserve"> </w:t>
            </w:r>
            <w:r>
              <w:rPr>
                <w:rFonts w:hint="eastAsia" w:cs="宋体"/>
                <w:color w:val="auto"/>
                <w:sz w:val="18"/>
                <w:szCs w:val="18"/>
                <w:highlight w:val="none"/>
              </w:rPr>
              <w:t>银</w:t>
            </w:r>
            <w:r>
              <w:rPr>
                <w:color w:val="auto"/>
                <w:sz w:val="18"/>
                <w:szCs w:val="18"/>
                <w:highlight w:val="none"/>
              </w:rPr>
              <w:t xml:space="preserve"> </w:t>
            </w:r>
            <w:r>
              <w:rPr>
                <w:rFonts w:hint="eastAsia" w:cs="宋体"/>
                <w:color w:val="auto"/>
                <w:sz w:val="18"/>
                <w:szCs w:val="18"/>
                <w:highlight w:val="none"/>
              </w:rPr>
              <w:t>行：</w:t>
            </w:r>
          </w:p>
        </w:tc>
        <w:tc>
          <w:tcPr>
            <w:tcW w:w="3882" w:type="dxa"/>
            <w:vAlign w:val="center"/>
          </w:tcPr>
          <w:p>
            <w:pPr>
              <w:spacing w:line="400" w:lineRule="exact"/>
              <w:rPr>
                <w:rFonts w:hint="default" w:eastAsia="宋体"/>
                <w:color w:val="auto"/>
                <w:sz w:val="18"/>
                <w:szCs w:val="18"/>
                <w:highlight w:val="none"/>
                <w:u w:val="single"/>
                <w:lang w:val="en-US" w:eastAsia="zh-CN"/>
              </w:rPr>
            </w:pPr>
            <w:r>
              <w:rPr>
                <w:rFonts w:hint="eastAsia" w:cs="宋体"/>
                <w:color w:val="auto"/>
                <w:sz w:val="18"/>
                <w:szCs w:val="18"/>
                <w:highlight w:val="none"/>
                <w:u w:val="single"/>
                <w:lang w:eastAsia="zh-CN"/>
              </w:rPr>
              <w:t>建设银行天津和平路支行</w:t>
            </w:r>
          </w:p>
        </w:tc>
      </w:tr>
      <w:tr>
        <w:tblPrEx>
          <w:tblCellMar>
            <w:top w:w="0" w:type="dxa"/>
            <w:left w:w="108" w:type="dxa"/>
            <w:bottom w:w="0" w:type="dxa"/>
            <w:right w:w="108" w:type="dxa"/>
          </w:tblCellMar>
        </w:tblPrEx>
        <w:trPr>
          <w:trHeight w:val="420" w:hRule="atLeast"/>
        </w:trPr>
        <w:tc>
          <w:tcPr>
            <w:tcW w:w="1242" w:type="dxa"/>
            <w:vAlign w:val="center"/>
          </w:tcPr>
          <w:p>
            <w:pPr>
              <w:spacing w:line="400" w:lineRule="exact"/>
              <w:rPr>
                <w:color w:val="auto"/>
                <w:sz w:val="18"/>
                <w:szCs w:val="18"/>
                <w:highlight w:val="none"/>
              </w:rPr>
            </w:pPr>
            <w:r>
              <w:rPr>
                <w:rFonts w:hint="eastAsia" w:cs="宋体"/>
                <w:color w:val="auto"/>
                <w:sz w:val="18"/>
                <w:szCs w:val="18"/>
                <w:highlight w:val="none"/>
              </w:rPr>
              <w:t>帐</w:t>
            </w:r>
            <w:r>
              <w:rPr>
                <w:color w:val="auto"/>
                <w:sz w:val="18"/>
                <w:szCs w:val="18"/>
                <w:highlight w:val="none"/>
              </w:rPr>
              <w:t xml:space="preserve">    </w:t>
            </w:r>
            <w:r>
              <w:rPr>
                <w:rFonts w:hint="eastAsia" w:cs="宋体"/>
                <w:color w:val="auto"/>
                <w:sz w:val="18"/>
                <w:szCs w:val="18"/>
                <w:highlight w:val="none"/>
              </w:rPr>
              <w:t>号</w:t>
            </w:r>
            <w:r>
              <w:rPr>
                <w:color w:val="auto"/>
                <w:sz w:val="18"/>
                <w:szCs w:val="18"/>
                <w:highlight w:val="none"/>
              </w:rPr>
              <w:t>:</w:t>
            </w:r>
          </w:p>
        </w:tc>
        <w:tc>
          <w:tcPr>
            <w:tcW w:w="3513" w:type="dxa"/>
            <w:vAlign w:val="center"/>
          </w:tcPr>
          <w:p>
            <w:pPr>
              <w:spacing w:line="400" w:lineRule="exact"/>
              <w:rPr>
                <w:color w:val="auto"/>
                <w:sz w:val="18"/>
                <w:szCs w:val="18"/>
                <w:highlight w:val="none"/>
                <w:u w:val="single"/>
              </w:rPr>
            </w:pPr>
            <w:r>
              <w:rPr>
                <w:color w:val="auto"/>
                <w:sz w:val="18"/>
                <w:szCs w:val="18"/>
                <w:highlight w:val="none"/>
                <w:u w:val="single"/>
              </w:rPr>
              <w:t>/</w:t>
            </w:r>
          </w:p>
        </w:tc>
        <w:tc>
          <w:tcPr>
            <w:tcW w:w="1425" w:type="dxa"/>
            <w:vAlign w:val="center"/>
          </w:tcPr>
          <w:p>
            <w:pPr>
              <w:spacing w:line="400" w:lineRule="exact"/>
              <w:rPr>
                <w:color w:val="auto"/>
                <w:sz w:val="18"/>
                <w:szCs w:val="18"/>
                <w:highlight w:val="none"/>
              </w:rPr>
            </w:pPr>
            <w:r>
              <w:rPr>
                <w:rFonts w:hint="eastAsia" w:cs="宋体"/>
                <w:color w:val="auto"/>
                <w:sz w:val="18"/>
                <w:szCs w:val="18"/>
                <w:highlight w:val="none"/>
              </w:rPr>
              <w:t>帐</w:t>
            </w:r>
            <w:r>
              <w:rPr>
                <w:color w:val="auto"/>
                <w:sz w:val="18"/>
                <w:szCs w:val="18"/>
                <w:highlight w:val="none"/>
              </w:rPr>
              <w:t xml:space="preserve">       </w:t>
            </w:r>
            <w:r>
              <w:rPr>
                <w:rFonts w:hint="eastAsia" w:cs="宋体"/>
                <w:color w:val="auto"/>
                <w:sz w:val="18"/>
                <w:szCs w:val="18"/>
                <w:highlight w:val="none"/>
              </w:rPr>
              <w:t>号</w:t>
            </w:r>
            <w:r>
              <w:rPr>
                <w:color w:val="auto"/>
                <w:sz w:val="18"/>
                <w:szCs w:val="18"/>
                <w:highlight w:val="none"/>
              </w:rPr>
              <w:t>:</w:t>
            </w:r>
          </w:p>
        </w:tc>
        <w:tc>
          <w:tcPr>
            <w:tcW w:w="3882" w:type="dxa"/>
            <w:vAlign w:val="center"/>
          </w:tcPr>
          <w:p>
            <w:pPr>
              <w:spacing w:line="400" w:lineRule="exact"/>
              <w:rPr>
                <w:rFonts w:hint="default" w:eastAsia="宋体"/>
                <w:color w:val="auto"/>
                <w:sz w:val="18"/>
                <w:szCs w:val="18"/>
                <w:highlight w:val="none"/>
                <w:u w:val="single"/>
                <w:lang w:val="en-US" w:eastAsia="zh-CN"/>
              </w:rPr>
            </w:pPr>
            <w:r>
              <w:rPr>
                <w:rFonts w:hint="eastAsia"/>
                <w:color w:val="auto"/>
                <w:sz w:val="18"/>
                <w:szCs w:val="18"/>
                <w:highlight w:val="none"/>
                <w:u w:val="single"/>
                <w:lang w:val="en-US" w:eastAsia="zh-CN"/>
              </w:rPr>
              <w:t>12001675001050002729</w:t>
            </w:r>
          </w:p>
        </w:tc>
      </w:tr>
      <w:tr>
        <w:tblPrEx>
          <w:tblCellMar>
            <w:top w:w="0" w:type="dxa"/>
            <w:left w:w="108" w:type="dxa"/>
            <w:bottom w:w="0" w:type="dxa"/>
            <w:right w:w="108" w:type="dxa"/>
          </w:tblCellMar>
        </w:tblPrEx>
        <w:trPr>
          <w:trHeight w:val="420" w:hRule="atLeast"/>
        </w:trPr>
        <w:tc>
          <w:tcPr>
            <w:tcW w:w="1242" w:type="dxa"/>
            <w:vAlign w:val="center"/>
          </w:tcPr>
          <w:p>
            <w:pPr>
              <w:spacing w:line="400" w:lineRule="exact"/>
              <w:rPr>
                <w:color w:val="auto"/>
                <w:sz w:val="18"/>
                <w:szCs w:val="18"/>
                <w:highlight w:val="none"/>
              </w:rPr>
            </w:pPr>
          </w:p>
        </w:tc>
        <w:tc>
          <w:tcPr>
            <w:tcW w:w="3513" w:type="dxa"/>
            <w:vAlign w:val="center"/>
          </w:tcPr>
          <w:p>
            <w:pPr>
              <w:spacing w:line="400" w:lineRule="exact"/>
              <w:rPr>
                <w:color w:val="auto"/>
                <w:sz w:val="18"/>
                <w:szCs w:val="18"/>
                <w:highlight w:val="none"/>
                <w:u w:val="single"/>
              </w:rPr>
            </w:pPr>
          </w:p>
        </w:tc>
        <w:tc>
          <w:tcPr>
            <w:tcW w:w="1425" w:type="dxa"/>
            <w:vAlign w:val="center"/>
          </w:tcPr>
          <w:p>
            <w:pPr>
              <w:spacing w:line="400" w:lineRule="exact"/>
              <w:rPr>
                <w:color w:val="auto"/>
                <w:sz w:val="18"/>
                <w:szCs w:val="18"/>
                <w:highlight w:val="none"/>
              </w:rPr>
            </w:pPr>
          </w:p>
        </w:tc>
        <w:tc>
          <w:tcPr>
            <w:tcW w:w="3882" w:type="dxa"/>
            <w:vAlign w:val="center"/>
          </w:tcPr>
          <w:p>
            <w:pPr>
              <w:spacing w:line="400" w:lineRule="exact"/>
              <w:rPr>
                <w:color w:val="auto"/>
                <w:sz w:val="18"/>
                <w:szCs w:val="18"/>
                <w:highlight w:val="none"/>
                <w:u w:val="single"/>
              </w:rPr>
            </w:pPr>
            <w:r>
              <w:rPr>
                <w:color w:val="auto"/>
                <w:sz w:val="18"/>
                <w:szCs w:val="18"/>
                <w:highlight w:val="none"/>
                <w:u w:val="single"/>
              </w:rPr>
              <w:t>20</w:t>
            </w:r>
            <w:r>
              <w:rPr>
                <w:rFonts w:hint="eastAsia"/>
                <w:color w:val="auto"/>
                <w:sz w:val="18"/>
                <w:szCs w:val="18"/>
                <w:highlight w:val="none"/>
                <w:u w:val="single"/>
              </w:rPr>
              <w:t>2</w:t>
            </w:r>
            <w:r>
              <w:rPr>
                <w:rFonts w:hint="eastAsia"/>
                <w:color w:val="auto"/>
                <w:sz w:val="18"/>
                <w:szCs w:val="18"/>
                <w:highlight w:val="none"/>
                <w:u w:val="single"/>
                <w:lang w:val="en-US" w:eastAsia="zh-CN"/>
              </w:rPr>
              <w:t>2</w:t>
            </w:r>
            <w:r>
              <w:rPr>
                <w:rFonts w:hint="eastAsia" w:cs="宋体"/>
                <w:color w:val="auto"/>
                <w:sz w:val="18"/>
                <w:szCs w:val="18"/>
                <w:highlight w:val="none"/>
                <w:u w:val="single"/>
              </w:rPr>
              <w:t>年</w:t>
            </w:r>
            <w:r>
              <w:rPr>
                <w:rFonts w:hint="eastAsia"/>
                <w:color w:val="auto"/>
                <w:sz w:val="18"/>
                <w:szCs w:val="18"/>
                <w:highlight w:val="none"/>
                <w:u w:val="single"/>
                <w:lang w:val="en-US" w:eastAsia="zh-CN"/>
              </w:rPr>
              <w:t>3</w:t>
            </w:r>
            <w:r>
              <w:rPr>
                <w:rFonts w:hint="eastAsia" w:cs="宋体"/>
                <w:color w:val="auto"/>
                <w:sz w:val="18"/>
                <w:szCs w:val="18"/>
                <w:highlight w:val="none"/>
                <w:u w:val="single"/>
              </w:rPr>
              <w:t>月</w:t>
            </w:r>
            <w:r>
              <w:rPr>
                <w:rFonts w:hint="eastAsia"/>
                <w:color w:val="auto"/>
                <w:sz w:val="18"/>
                <w:szCs w:val="18"/>
                <w:highlight w:val="none"/>
                <w:u w:val="single"/>
                <w:lang w:val="en-US" w:eastAsia="zh-CN"/>
              </w:rPr>
              <w:t>17</w:t>
            </w:r>
            <w:r>
              <w:rPr>
                <w:rFonts w:hint="eastAsia" w:cs="宋体"/>
                <w:color w:val="auto"/>
                <w:sz w:val="18"/>
                <w:szCs w:val="18"/>
                <w:highlight w:val="none"/>
                <w:u w:val="single"/>
              </w:rPr>
              <w:t>日</w:t>
            </w:r>
          </w:p>
        </w:tc>
      </w:tr>
    </w:tbl>
    <w:p>
      <w:pPr>
        <w:spacing w:line="360" w:lineRule="auto"/>
        <w:jc w:val="right"/>
        <w:rPr>
          <w:rFonts w:cs="Times New Roman"/>
          <w:color w:val="auto"/>
          <w:sz w:val="24"/>
          <w:szCs w:val="24"/>
          <w:highlight w:val="none"/>
        </w:rPr>
      </w:pPr>
    </w:p>
    <w:p>
      <w:pPr>
        <w:spacing w:line="360" w:lineRule="auto"/>
        <w:jc w:val="center"/>
        <w:rPr>
          <w:rFonts w:cs="Times New Roman"/>
          <w:color w:val="auto"/>
          <w:highlight w:val="none"/>
        </w:rPr>
      </w:pPr>
      <w:r>
        <w:rPr>
          <w:rFonts w:cs="Times New Roman"/>
          <w:color w:val="auto"/>
          <w:sz w:val="24"/>
          <w:szCs w:val="24"/>
          <w:highlight w:val="none"/>
        </w:rPr>
        <w:br w:type="page"/>
      </w:r>
      <w:bookmarkStart w:id="2" w:name="_Toc514059667"/>
      <w:r>
        <w:rPr>
          <w:rFonts w:hint="eastAsia"/>
          <w:b/>
          <w:bCs/>
          <w:color w:val="auto"/>
          <w:sz w:val="28"/>
          <w:szCs w:val="28"/>
          <w:highlight w:val="none"/>
        </w:rPr>
        <w:t>第二章</w:t>
      </w:r>
      <w:r>
        <w:rPr>
          <w:b/>
          <w:bCs/>
          <w:color w:val="auto"/>
          <w:sz w:val="28"/>
          <w:szCs w:val="28"/>
          <w:highlight w:val="none"/>
        </w:rPr>
        <w:t xml:space="preserve">  </w:t>
      </w:r>
      <w:r>
        <w:rPr>
          <w:rFonts w:hint="eastAsia"/>
          <w:b/>
          <w:bCs/>
          <w:color w:val="auto"/>
          <w:sz w:val="28"/>
          <w:szCs w:val="28"/>
          <w:highlight w:val="none"/>
        </w:rPr>
        <w:t>投标人须知</w:t>
      </w:r>
      <w:bookmarkEnd w:id="2"/>
    </w:p>
    <w:p>
      <w:pPr>
        <w:autoSpaceDE w:val="0"/>
        <w:autoSpaceDN w:val="0"/>
        <w:adjustRightInd w:val="0"/>
        <w:spacing w:line="300" w:lineRule="atLeast"/>
        <w:jc w:val="left"/>
        <w:rPr>
          <w:rFonts w:ascii="黑体" w:eastAsia="黑体" w:cs="Times New Roman"/>
          <w:b/>
          <w:bCs/>
          <w:color w:val="auto"/>
          <w:kern w:val="0"/>
          <w:sz w:val="14"/>
          <w:szCs w:val="14"/>
          <w:highlight w:val="none"/>
        </w:rPr>
      </w:pPr>
      <w:r>
        <w:rPr>
          <w:rFonts w:hint="eastAsia" w:ascii="黑体" w:eastAsia="黑体" w:cs="黑体"/>
          <w:b/>
          <w:bCs/>
          <w:color w:val="auto"/>
          <w:kern w:val="0"/>
          <w:sz w:val="28"/>
          <w:szCs w:val="28"/>
          <w:highlight w:val="none"/>
        </w:rPr>
        <w:t>投标人须知前附表</w:t>
      </w:r>
      <w:r>
        <w:rPr>
          <w:rFonts w:ascii="黑体" w:eastAsia="黑体" w:cs="黑体"/>
          <w:b/>
          <w:bCs/>
          <w:color w:val="auto"/>
          <w:kern w:val="0"/>
          <w:sz w:val="28"/>
          <w:szCs w:val="28"/>
          <w:highlight w:val="none"/>
        </w:rPr>
        <w:t xml:space="preserve"> </w:t>
      </w:r>
    </w:p>
    <w:tbl>
      <w:tblPr>
        <w:tblStyle w:val="19"/>
        <w:tblW w:w="96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4"/>
        <w:gridCol w:w="2820"/>
        <w:gridCol w:w="58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7" w:hRule="atLeast"/>
          <w:jc w:val="center"/>
        </w:trPr>
        <w:tc>
          <w:tcPr>
            <w:tcW w:w="944" w:type="dxa"/>
            <w:tcBorders>
              <w:top w:val="single" w:color="auto" w:sz="12" w:space="0"/>
            </w:tcBorders>
            <w:vAlign w:val="center"/>
          </w:tcPr>
          <w:p>
            <w:pPr>
              <w:autoSpaceDE w:val="0"/>
              <w:autoSpaceDN w:val="0"/>
              <w:adjustRightInd w:val="0"/>
              <w:snapToGrid w:val="0"/>
              <w:ind w:left="-92" w:leftChars="-44" w:right="-107" w:rightChars="-51"/>
              <w:jc w:val="center"/>
              <w:rPr>
                <w:rFonts w:cs="Times New Roman"/>
                <w:b/>
                <w:bCs/>
                <w:color w:val="auto"/>
                <w:kern w:val="0"/>
                <w:highlight w:val="none"/>
              </w:rPr>
            </w:pPr>
            <w:r>
              <w:rPr>
                <w:rFonts w:hint="eastAsia" w:cs="宋体"/>
                <w:b/>
                <w:bCs/>
                <w:color w:val="auto"/>
                <w:kern w:val="0"/>
                <w:highlight w:val="none"/>
              </w:rPr>
              <w:t>条款号</w:t>
            </w:r>
          </w:p>
        </w:tc>
        <w:tc>
          <w:tcPr>
            <w:tcW w:w="2820" w:type="dxa"/>
            <w:tcBorders>
              <w:top w:val="single" w:color="auto" w:sz="12" w:space="0"/>
            </w:tcBorders>
            <w:vAlign w:val="center"/>
          </w:tcPr>
          <w:p>
            <w:pPr>
              <w:autoSpaceDE w:val="0"/>
              <w:autoSpaceDN w:val="0"/>
              <w:adjustRightInd w:val="0"/>
              <w:snapToGrid w:val="0"/>
              <w:jc w:val="center"/>
              <w:rPr>
                <w:rFonts w:cs="Times New Roman"/>
                <w:b/>
                <w:bCs/>
                <w:color w:val="auto"/>
                <w:kern w:val="0"/>
                <w:highlight w:val="none"/>
              </w:rPr>
            </w:pPr>
            <w:r>
              <w:rPr>
                <w:rFonts w:hint="eastAsia" w:cs="宋体"/>
                <w:b/>
                <w:bCs/>
                <w:color w:val="auto"/>
                <w:kern w:val="0"/>
                <w:highlight w:val="none"/>
              </w:rPr>
              <w:t>条</w:t>
            </w:r>
            <w:r>
              <w:rPr>
                <w:b/>
                <w:bCs/>
                <w:color w:val="auto"/>
                <w:kern w:val="0"/>
                <w:highlight w:val="none"/>
              </w:rPr>
              <w:t xml:space="preserve"> </w:t>
            </w:r>
            <w:r>
              <w:rPr>
                <w:rFonts w:hint="eastAsia" w:cs="宋体"/>
                <w:b/>
                <w:bCs/>
                <w:color w:val="auto"/>
                <w:kern w:val="0"/>
                <w:highlight w:val="none"/>
              </w:rPr>
              <w:t>款</w:t>
            </w:r>
            <w:r>
              <w:rPr>
                <w:b/>
                <w:bCs/>
                <w:color w:val="auto"/>
                <w:kern w:val="0"/>
                <w:highlight w:val="none"/>
              </w:rPr>
              <w:t xml:space="preserve"> </w:t>
            </w:r>
            <w:r>
              <w:rPr>
                <w:rFonts w:hint="eastAsia" w:cs="宋体"/>
                <w:b/>
                <w:bCs/>
                <w:color w:val="auto"/>
                <w:kern w:val="0"/>
                <w:highlight w:val="none"/>
              </w:rPr>
              <w:t>名</w:t>
            </w:r>
            <w:r>
              <w:rPr>
                <w:b/>
                <w:bCs/>
                <w:color w:val="auto"/>
                <w:kern w:val="0"/>
                <w:highlight w:val="none"/>
              </w:rPr>
              <w:t xml:space="preserve"> </w:t>
            </w:r>
            <w:r>
              <w:rPr>
                <w:rFonts w:hint="eastAsia" w:cs="宋体"/>
                <w:b/>
                <w:bCs/>
                <w:color w:val="auto"/>
                <w:kern w:val="0"/>
                <w:highlight w:val="none"/>
              </w:rPr>
              <w:t>称</w:t>
            </w:r>
          </w:p>
        </w:tc>
        <w:tc>
          <w:tcPr>
            <w:tcW w:w="5836" w:type="dxa"/>
            <w:tcBorders>
              <w:top w:val="single" w:color="auto" w:sz="12" w:space="0"/>
            </w:tcBorders>
            <w:vAlign w:val="center"/>
          </w:tcPr>
          <w:p>
            <w:pPr>
              <w:autoSpaceDE w:val="0"/>
              <w:autoSpaceDN w:val="0"/>
              <w:adjustRightInd w:val="0"/>
              <w:snapToGrid w:val="0"/>
              <w:jc w:val="center"/>
              <w:rPr>
                <w:rFonts w:cs="Times New Roman"/>
                <w:b/>
                <w:bCs/>
                <w:color w:val="auto"/>
                <w:kern w:val="0"/>
                <w:highlight w:val="none"/>
              </w:rPr>
            </w:pPr>
            <w:r>
              <w:rPr>
                <w:rFonts w:hint="eastAsia" w:cs="宋体"/>
                <w:b/>
                <w:bCs/>
                <w:color w:val="auto"/>
                <w:kern w:val="0"/>
                <w:highlight w:val="none"/>
              </w:rPr>
              <w:t>编</w:t>
            </w:r>
            <w:r>
              <w:rPr>
                <w:b/>
                <w:bCs/>
                <w:color w:val="auto"/>
                <w:kern w:val="0"/>
                <w:highlight w:val="none"/>
              </w:rPr>
              <w:t xml:space="preserve"> </w:t>
            </w:r>
            <w:r>
              <w:rPr>
                <w:rFonts w:hint="eastAsia" w:cs="宋体"/>
                <w:b/>
                <w:bCs/>
                <w:color w:val="auto"/>
                <w:kern w:val="0"/>
                <w:highlight w:val="none"/>
              </w:rPr>
              <w:t>列</w:t>
            </w:r>
            <w:r>
              <w:rPr>
                <w:b/>
                <w:bCs/>
                <w:color w:val="auto"/>
                <w:kern w:val="0"/>
                <w:highlight w:val="none"/>
              </w:rPr>
              <w:t xml:space="preserve"> </w:t>
            </w:r>
            <w:r>
              <w:rPr>
                <w:rFonts w:hint="eastAsia" w:cs="宋体"/>
                <w:b/>
                <w:bCs/>
                <w:color w:val="auto"/>
                <w:kern w:val="0"/>
                <w:highlight w:val="none"/>
              </w:rPr>
              <w:t>内</w:t>
            </w:r>
            <w:r>
              <w:rPr>
                <w:b/>
                <w:bCs/>
                <w:color w:val="auto"/>
                <w:kern w:val="0"/>
                <w:highlight w:val="none"/>
              </w:rPr>
              <w:t xml:space="preserve"> </w:t>
            </w:r>
            <w:r>
              <w:rPr>
                <w:rFonts w:hint="eastAsia" w:cs="宋体"/>
                <w:b/>
                <w:bCs/>
                <w:color w:val="auto"/>
                <w:kern w:val="0"/>
                <w:highlight w:val="none"/>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68" w:hRule="atLeast"/>
          <w:jc w:val="center"/>
        </w:trPr>
        <w:tc>
          <w:tcPr>
            <w:tcW w:w="944" w:type="dxa"/>
            <w:vAlign w:val="center"/>
          </w:tcPr>
          <w:p>
            <w:pPr>
              <w:autoSpaceDE w:val="0"/>
              <w:autoSpaceDN w:val="0"/>
              <w:adjustRightInd w:val="0"/>
              <w:spacing w:line="400" w:lineRule="atLeast"/>
              <w:jc w:val="center"/>
              <w:rPr>
                <w:rFonts w:eastAsia="黑体"/>
                <w:color w:val="auto"/>
                <w:kern w:val="0"/>
                <w:highlight w:val="none"/>
              </w:rPr>
            </w:pPr>
            <w:r>
              <w:rPr>
                <w:rFonts w:eastAsia="黑体"/>
                <w:color w:val="auto"/>
                <w:kern w:val="0"/>
                <w:highlight w:val="none"/>
              </w:rPr>
              <w:t>1.1.2</w:t>
            </w:r>
          </w:p>
        </w:tc>
        <w:tc>
          <w:tcPr>
            <w:tcW w:w="2820" w:type="dxa"/>
            <w:vAlign w:val="center"/>
          </w:tcPr>
          <w:p>
            <w:pPr>
              <w:autoSpaceDE w:val="0"/>
              <w:autoSpaceDN w:val="0"/>
              <w:snapToGrid w:val="0"/>
              <w:spacing w:line="400" w:lineRule="atLeast"/>
              <w:jc w:val="center"/>
              <w:rPr>
                <w:rFonts w:cs="Times New Roman"/>
                <w:color w:val="auto"/>
                <w:highlight w:val="none"/>
              </w:rPr>
            </w:pPr>
            <w:r>
              <w:rPr>
                <w:rFonts w:hint="eastAsia" w:cs="宋体"/>
                <w:color w:val="auto"/>
                <w:highlight w:val="none"/>
              </w:rPr>
              <w:t>招标人</w:t>
            </w:r>
          </w:p>
        </w:tc>
        <w:tc>
          <w:tcPr>
            <w:tcW w:w="5836" w:type="dxa"/>
            <w:vAlign w:val="center"/>
          </w:tcPr>
          <w:p>
            <w:pPr>
              <w:autoSpaceDE w:val="0"/>
              <w:autoSpaceDN w:val="0"/>
              <w:snapToGrid w:val="0"/>
              <w:spacing w:line="400" w:lineRule="atLeast"/>
              <w:rPr>
                <w:color w:val="auto"/>
                <w:highlight w:val="none"/>
              </w:rPr>
            </w:pPr>
            <w:r>
              <w:rPr>
                <w:rFonts w:hint="eastAsia" w:cs="宋体"/>
                <w:color w:val="auto"/>
                <w:highlight w:val="none"/>
              </w:rPr>
              <w:t>名称：</w:t>
            </w:r>
            <w:r>
              <w:rPr>
                <w:rFonts w:hint="eastAsia" w:cs="宋体"/>
                <w:color w:val="auto"/>
                <w:highlight w:val="none"/>
                <w:lang w:eastAsia="zh-CN"/>
              </w:rPr>
              <w:t>天津市滨海新区城投建设发展有限公司</w:t>
            </w:r>
            <w:r>
              <w:rPr>
                <w:color w:val="auto"/>
                <w:highlight w:val="none"/>
              </w:rPr>
              <w:t xml:space="preserve"> </w:t>
            </w:r>
          </w:p>
          <w:p>
            <w:pPr>
              <w:autoSpaceDE w:val="0"/>
              <w:autoSpaceDN w:val="0"/>
              <w:snapToGrid w:val="0"/>
              <w:spacing w:line="400" w:lineRule="atLeast"/>
              <w:rPr>
                <w:rFonts w:hint="default" w:eastAsia="宋体" w:cs="宋体"/>
                <w:color w:val="auto"/>
                <w:highlight w:val="none"/>
                <w:lang w:val="en-US" w:eastAsia="zh-CN"/>
              </w:rPr>
            </w:pPr>
            <w:r>
              <w:rPr>
                <w:rFonts w:hint="eastAsia" w:cs="宋体"/>
                <w:color w:val="auto"/>
                <w:highlight w:val="none"/>
              </w:rPr>
              <w:t>地址：</w:t>
            </w:r>
            <w:r>
              <w:rPr>
                <w:rFonts w:hint="eastAsia" w:cs="宋体"/>
                <w:color w:val="auto"/>
                <w:highlight w:val="none"/>
                <w:lang w:eastAsia="zh-CN"/>
              </w:rPr>
              <w:t>天津市滨海新区塘沽新港四号路</w:t>
            </w:r>
            <w:r>
              <w:rPr>
                <w:rFonts w:hint="eastAsia" w:cs="宋体"/>
                <w:color w:val="auto"/>
                <w:highlight w:val="none"/>
                <w:lang w:val="en-US" w:eastAsia="zh-CN"/>
              </w:rPr>
              <w:t>136号</w:t>
            </w:r>
          </w:p>
          <w:p>
            <w:pPr>
              <w:autoSpaceDE w:val="0"/>
              <w:autoSpaceDN w:val="0"/>
              <w:snapToGrid w:val="0"/>
              <w:spacing w:line="400" w:lineRule="atLeast"/>
              <w:rPr>
                <w:rFonts w:hint="eastAsia" w:eastAsia="宋体" w:cs="Times New Roman"/>
                <w:color w:val="auto"/>
                <w:highlight w:val="none"/>
                <w:lang w:eastAsia="zh-CN"/>
              </w:rPr>
            </w:pPr>
            <w:r>
              <w:rPr>
                <w:rFonts w:hint="eastAsia" w:cs="宋体"/>
                <w:color w:val="auto"/>
                <w:highlight w:val="none"/>
              </w:rPr>
              <w:t>联系人：</w:t>
            </w:r>
            <w:r>
              <w:rPr>
                <w:rFonts w:hint="eastAsia" w:cs="宋体"/>
                <w:color w:val="auto"/>
                <w:highlight w:val="none"/>
                <w:lang w:eastAsia="zh-CN"/>
              </w:rPr>
              <w:t>许博</w:t>
            </w:r>
          </w:p>
          <w:p>
            <w:pPr>
              <w:autoSpaceDE w:val="0"/>
              <w:autoSpaceDN w:val="0"/>
              <w:snapToGrid w:val="0"/>
              <w:spacing w:line="400" w:lineRule="atLeast"/>
              <w:rPr>
                <w:rFonts w:hint="default" w:eastAsia="宋体" w:cs="Times New Roman"/>
                <w:color w:val="auto"/>
                <w:highlight w:val="none"/>
                <w:lang w:val="en-US" w:eastAsia="zh-CN"/>
              </w:rPr>
            </w:pPr>
            <w:r>
              <w:rPr>
                <w:rFonts w:hint="eastAsia" w:cs="宋体"/>
                <w:color w:val="auto"/>
                <w:highlight w:val="none"/>
              </w:rPr>
              <w:t>电话：</w:t>
            </w:r>
            <w:r>
              <w:rPr>
                <w:rFonts w:hint="eastAsia"/>
                <w:color w:val="auto"/>
                <w:highlight w:val="none"/>
                <w:lang w:val="en-US" w:eastAsia="zh-CN"/>
              </w:rPr>
              <w:t>13072023067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04" w:hRule="atLeast"/>
          <w:jc w:val="center"/>
        </w:trPr>
        <w:tc>
          <w:tcPr>
            <w:tcW w:w="944" w:type="dxa"/>
            <w:vAlign w:val="center"/>
          </w:tcPr>
          <w:p>
            <w:pPr>
              <w:autoSpaceDE w:val="0"/>
              <w:autoSpaceDN w:val="0"/>
              <w:adjustRightInd w:val="0"/>
              <w:spacing w:line="400" w:lineRule="atLeast"/>
              <w:jc w:val="center"/>
              <w:rPr>
                <w:rFonts w:eastAsia="黑体"/>
                <w:color w:val="auto"/>
                <w:kern w:val="0"/>
                <w:highlight w:val="none"/>
              </w:rPr>
            </w:pPr>
            <w:r>
              <w:rPr>
                <w:rFonts w:eastAsia="黑体"/>
                <w:color w:val="auto"/>
                <w:kern w:val="0"/>
                <w:highlight w:val="none"/>
              </w:rPr>
              <w:t>1.1.3</w:t>
            </w:r>
          </w:p>
        </w:tc>
        <w:tc>
          <w:tcPr>
            <w:tcW w:w="2820" w:type="dxa"/>
            <w:vAlign w:val="center"/>
          </w:tcPr>
          <w:p>
            <w:pPr>
              <w:autoSpaceDE w:val="0"/>
              <w:autoSpaceDN w:val="0"/>
              <w:snapToGrid w:val="0"/>
              <w:spacing w:line="400" w:lineRule="atLeast"/>
              <w:ind w:firstLine="630" w:firstLineChars="300"/>
              <w:rPr>
                <w:color w:val="auto"/>
                <w:highlight w:val="none"/>
              </w:rPr>
            </w:pPr>
            <w:r>
              <w:rPr>
                <w:rFonts w:hint="eastAsia" w:cs="宋体"/>
                <w:color w:val="auto"/>
                <w:highlight w:val="none"/>
              </w:rPr>
              <w:t>招标代理机构</w:t>
            </w:r>
            <w:r>
              <w:rPr>
                <w:color w:val="auto"/>
                <w:highlight w:val="none"/>
              </w:rPr>
              <w:t xml:space="preserve"> </w:t>
            </w:r>
          </w:p>
        </w:tc>
        <w:tc>
          <w:tcPr>
            <w:tcW w:w="5836" w:type="dxa"/>
            <w:vAlign w:val="center"/>
          </w:tcPr>
          <w:p>
            <w:pPr>
              <w:autoSpaceDE w:val="0"/>
              <w:autoSpaceDN w:val="0"/>
              <w:snapToGrid w:val="0"/>
              <w:spacing w:line="400" w:lineRule="atLeast"/>
              <w:rPr>
                <w:rFonts w:hint="eastAsia" w:eastAsia="宋体" w:cs="Times New Roman"/>
                <w:color w:val="auto"/>
                <w:highlight w:val="none"/>
                <w:lang w:eastAsia="zh-CN"/>
              </w:rPr>
            </w:pPr>
            <w:r>
              <w:rPr>
                <w:rFonts w:hint="eastAsia" w:cs="宋体"/>
                <w:color w:val="auto"/>
                <w:highlight w:val="none"/>
              </w:rPr>
              <w:t>名称：</w:t>
            </w:r>
            <w:r>
              <w:rPr>
                <w:rFonts w:hint="eastAsia" w:cs="宋体"/>
                <w:color w:val="auto"/>
                <w:highlight w:val="none"/>
                <w:lang w:eastAsia="zh-CN"/>
              </w:rPr>
              <w:t>天津市滨海新区城投工程咨询有限公司</w:t>
            </w:r>
          </w:p>
          <w:p>
            <w:pPr>
              <w:autoSpaceDE w:val="0"/>
              <w:autoSpaceDN w:val="0"/>
              <w:snapToGrid w:val="0"/>
              <w:spacing w:line="400" w:lineRule="atLeast"/>
              <w:rPr>
                <w:rFonts w:hint="default" w:cs="Times New Roman"/>
                <w:color w:val="auto"/>
                <w:highlight w:val="none"/>
                <w:lang w:val="en-US"/>
              </w:rPr>
            </w:pPr>
            <w:r>
              <w:rPr>
                <w:rFonts w:hint="eastAsia" w:cs="宋体"/>
                <w:color w:val="auto"/>
                <w:highlight w:val="none"/>
              </w:rPr>
              <w:t>地址：天津市</w:t>
            </w:r>
            <w:r>
              <w:rPr>
                <w:rFonts w:hint="eastAsia" w:cs="宋体"/>
                <w:color w:val="auto"/>
                <w:highlight w:val="none"/>
                <w:lang w:eastAsia="zh-CN"/>
              </w:rPr>
              <w:t>滨海新区塘沽新港四号路</w:t>
            </w:r>
            <w:r>
              <w:rPr>
                <w:rFonts w:hint="eastAsia" w:cs="宋体"/>
                <w:color w:val="auto"/>
                <w:highlight w:val="none"/>
                <w:lang w:val="en-US" w:eastAsia="zh-CN"/>
              </w:rPr>
              <w:t>136号三楼工程咨询公司</w:t>
            </w:r>
          </w:p>
          <w:p>
            <w:pPr>
              <w:autoSpaceDE w:val="0"/>
              <w:autoSpaceDN w:val="0"/>
              <w:snapToGrid w:val="0"/>
              <w:spacing w:line="400" w:lineRule="atLeast"/>
              <w:rPr>
                <w:rFonts w:cs="Times New Roman"/>
                <w:color w:val="auto"/>
                <w:highlight w:val="none"/>
              </w:rPr>
            </w:pPr>
            <w:r>
              <w:rPr>
                <w:rFonts w:hint="eastAsia" w:cs="宋体"/>
                <w:color w:val="auto"/>
                <w:highlight w:val="none"/>
              </w:rPr>
              <w:t>联系人：</w:t>
            </w:r>
            <w:r>
              <w:rPr>
                <w:rFonts w:hint="eastAsia" w:cs="宋体"/>
                <w:color w:val="auto"/>
                <w:highlight w:val="none"/>
                <w:lang w:eastAsia="zh-CN"/>
              </w:rPr>
              <w:t>温欣</w:t>
            </w:r>
          </w:p>
          <w:p>
            <w:pPr>
              <w:autoSpaceDE w:val="0"/>
              <w:autoSpaceDN w:val="0"/>
              <w:snapToGrid w:val="0"/>
              <w:spacing w:line="400" w:lineRule="atLeast"/>
              <w:rPr>
                <w:rFonts w:hint="default" w:eastAsia="宋体"/>
                <w:color w:val="auto"/>
                <w:highlight w:val="none"/>
                <w:lang w:val="en-US" w:eastAsia="zh-CN"/>
              </w:rPr>
            </w:pPr>
            <w:r>
              <w:rPr>
                <w:rFonts w:hint="eastAsia" w:cs="宋体"/>
                <w:color w:val="auto"/>
                <w:highlight w:val="none"/>
              </w:rPr>
              <w:t>电话：</w:t>
            </w:r>
            <w:r>
              <w:rPr>
                <w:rFonts w:hint="eastAsia"/>
                <w:color w:val="auto"/>
                <w:highlight w:val="none"/>
              </w:rPr>
              <w:t>022-</w:t>
            </w:r>
            <w:r>
              <w:rPr>
                <w:rFonts w:hint="eastAsia"/>
                <w:color w:val="auto"/>
                <w:highlight w:val="none"/>
                <w:lang w:val="en-US" w:eastAsia="zh-CN"/>
              </w:rPr>
              <w:t>65270851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944" w:type="dxa"/>
            <w:vAlign w:val="center"/>
          </w:tcPr>
          <w:p>
            <w:pPr>
              <w:autoSpaceDE w:val="0"/>
              <w:autoSpaceDN w:val="0"/>
              <w:adjustRightInd w:val="0"/>
              <w:spacing w:line="400" w:lineRule="atLeast"/>
              <w:jc w:val="center"/>
              <w:rPr>
                <w:rFonts w:eastAsia="黑体"/>
                <w:color w:val="auto"/>
                <w:kern w:val="0"/>
                <w:highlight w:val="none"/>
              </w:rPr>
            </w:pPr>
            <w:r>
              <w:rPr>
                <w:rFonts w:eastAsia="黑体"/>
                <w:color w:val="auto"/>
                <w:kern w:val="0"/>
                <w:highlight w:val="none"/>
              </w:rPr>
              <w:t>1.1.4</w:t>
            </w:r>
          </w:p>
        </w:tc>
        <w:tc>
          <w:tcPr>
            <w:tcW w:w="2820" w:type="dxa"/>
            <w:vAlign w:val="center"/>
          </w:tcPr>
          <w:p>
            <w:pPr>
              <w:autoSpaceDE w:val="0"/>
              <w:autoSpaceDN w:val="0"/>
              <w:adjustRightInd w:val="0"/>
              <w:spacing w:line="400" w:lineRule="atLeast"/>
              <w:jc w:val="center"/>
              <w:rPr>
                <w:rFonts w:cs="Times New Roman"/>
                <w:color w:val="auto"/>
                <w:kern w:val="0"/>
                <w:highlight w:val="none"/>
              </w:rPr>
            </w:pPr>
            <w:r>
              <w:rPr>
                <w:rFonts w:hint="eastAsia" w:cs="宋体"/>
                <w:color w:val="auto"/>
                <w:kern w:val="0"/>
                <w:highlight w:val="none"/>
              </w:rPr>
              <w:t>招标项目名称</w:t>
            </w:r>
          </w:p>
        </w:tc>
        <w:tc>
          <w:tcPr>
            <w:tcW w:w="5836" w:type="dxa"/>
            <w:vAlign w:val="center"/>
          </w:tcPr>
          <w:p>
            <w:pPr>
              <w:pStyle w:val="49"/>
              <w:spacing w:line="360" w:lineRule="auto"/>
              <w:rPr>
                <w:rFonts w:hAnsi="Times New Roman" w:cs="Times New Roman"/>
                <w:color w:val="auto"/>
                <w:highlight w:val="none"/>
              </w:rPr>
            </w:pPr>
            <w:r>
              <w:rPr>
                <w:rFonts w:hint="eastAsia" w:cs="宋体"/>
                <w:color w:val="auto"/>
                <w:kern w:val="2"/>
                <w:sz w:val="21"/>
                <w:szCs w:val="21"/>
                <w:highlight w:val="none"/>
              </w:rPr>
              <w:t>天津市建设世界一流大港集疏运北部通道基础设施工程-汉南路改线及配套服务区项目设计招标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944" w:type="dxa"/>
            <w:vAlign w:val="center"/>
          </w:tcPr>
          <w:p>
            <w:pPr>
              <w:autoSpaceDE w:val="0"/>
              <w:autoSpaceDN w:val="0"/>
              <w:adjustRightInd w:val="0"/>
              <w:spacing w:line="400" w:lineRule="atLeast"/>
              <w:jc w:val="center"/>
              <w:rPr>
                <w:rFonts w:eastAsia="黑体"/>
                <w:color w:val="auto"/>
                <w:kern w:val="0"/>
                <w:highlight w:val="none"/>
              </w:rPr>
            </w:pPr>
            <w:r>
              <w:rPr>
                <w:rFonts w:eastAsia="黑体"/>
                <w:color w:val="auto"/>
                <w:kern w:val="0"/>
                <w:highlight w:val="none"/>
              </w:rPr>
              <w:t>1.1.5</w:t>
            </w:r>
          </w:p>
        </w:tc>
        <w:tc>
          <w:tcPr>
            <w:tcW w:w="2820" w:type="dxa"/>
            <w:vAlign w:val="center"/>
          </w:tcPr>
          <w:p>
            <w:pPr>
              <w:autoSpaceDE w:val="0"/>
              <w:autoSpaceDN w:val="0"/>
              <w:adjustRightInd w:val="0"/>
              <w:spacing w:line="400" w:lineRule="atLeast"/>
              <w:jc w:val="center"/>
              <w:rPr>
                <w:rFonts w:cs="Times New Roman"/>
                <w:color w:val="auto"/>
                <w:kern w:val="0"/>
                <w:highlight w:val="none"/>
              </w:rPr>
            </w:pPr>
            <w:r>
              <w:rPr>
                <w:rFonts w:hint="eastAsia" w:cs="宋体"/>
                <w:color w:val="auto"/>
                <w:kern w:val="0"/>
                <w:highlight w:val="none"/>
              </w:rPr>
              <w:t>标段建设地点</w:t>
            </w:r>
          </w:p>
        </w:tc>
        <w:tc>
          <w:tcPr>
            <w:tcW w:w="5836" w:type="dxa"/>
            <w:vAlign w:val="center"/>
          </w:tcPr>
          <w:p>
            <w:pPr>
              <w:autoSpaceDE w:val="0"/>
              <w:autoSpaceDN w:val="0"/>
              <w:snapToGrid w:val="0"/>
              <w:spacing w:line="400" w:lineRule="atLeast"/>
              <w:jc w:val="left"/>
              <w:rPr>
                <w:rFonts w:hAnsi="Times New Roman" w:cs="Times New Roman"/>
                <w:color w:val="auto"/>
                <w:highlight w:val="none"/>
              </w:rPr>
            </w:pPr>
            <w:r>
              <w:rPr>
                <w:rFonts w:hint="eastAsia" w:cs="宋体"/>
                <w:color w:val="auto"/>
                <w:highlight w:val="none"/>
              </w:rPr>
              <w:t>天津市滨海新区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944" w:type="dxa"/>
            <w:vAlign w:val="center"/>
          </w:tcPr>
          <w:p>
            <w:pPr>
              <w:autoSpaceDE w:val="0"/>
              <w:autoSpaceDN w:val="0"/>
              <w:adjustRightInd w:val="0"/>
              <w:spacing w:line="400" w:lineRule="atLeast"/>
              <w:jc w:val="center"/>
              <w:rPr>
                <w:rFonts w:eastAsia="黑体"/>
                <w:color w:val="auto"/>
                <w:kern w:val="0"/>
                <w:highlight w:val="none"/>
              </w:rPr>
            </w:pPr>
            <w:r>
              <w:rPr>
                <w:rFonts w:eastAsia="黑体"/>
                <w:color w:val="auto"/>
                <w:kern w:val="0"/>
                <w:highlight w:val="none"/>
              </w:rPr>
              <w:t>1.1.6</w:t>
            </w:r>
          </w:p>
        </w:tc>
        <w:tc>
          <w:tcPr>
            <w:tcW w:w="2820" w:type="dxa"/>
            <w:vAlign w:val="center"/>
          </w:tcPr>
          <w:p>
            <w:pPr>
              <w:autoSpaceDE w:val="0"/>
              <w:autoSpaceDN w:val="0"/>
              <w:adjustRightInd w:val="0"/>
              <w:spacing w:line="400" w:lineRule="atLeast"/>
              <w:jc w:val="center"/>
              <w:rPr>
                <w:rFonts w:cs="Times New Roman"/>
                <w:color w:val="auto"/>
                <w:kern w:val="0"/>
                <w:highlight w:val="none"/>
              </w:rPr>
            </w:pPr>
            <w:r>
              <w:rPr>
                <w:rFonts w:hint="eastAsia" w:cs="宋体"/>
                <w:color w:val="auto"/>
                <w:kern w:val="0"/>
                <w:highlight w:val="none"/>
              </w:rPr>
              <w:t>标段建设规模</w:t>
            </w:r>
          </w:p>
        </w:tc>
        <w:tc>
          <w:tcPr>
            <w:tcW w:w="5836" w:type="dxa"/>
            <w:vAlign w:val="center"/>
          </w:tcPr>
          <w:p>
            <w:pPr>
              <w:autoSpaceDE w:val="0"/>
              <w:autoSpaceDN w:val="0"/>
              <w:snapToGrid w:val="0"/>
              <w:jc w:val="left"/>
              <w:rPr>
                <w:rFonts w:cs="Times New Roman"/>
                <w:color w:val="auto"/>
                <w:highlight w:val="none"/>
              </w:rPr>
            </w:pPr>
            <w:r>
              <w:rPr>
                <w:rFonts w:hint="eastAsia" w:cs="Times New Roman"/>
                <w:color w:val="auto"/>
                <w:highlight w:val="none"/>
              </w:rPr>
              <w:t>本次招标为一个标段，主要包括路基工程、路面工程、桥涵工程、排水工程、照明工程、交通安全设施、交叉工程、绿化工程和服务区等。负责本项目</w:t>
            </w:r>
            <w:r>
              <w:rPr>
                <w:rFonts w:hint="eastAsia" w:cs="Times New Roman"/>
                <w:color w:val="auto"/>
                <w:highlight w:val="none"/>
                <w:lang w:eastAsia="zh-CN"/>
              </w:rPr>
              <w:t>方案设计、</w:t>
            </w:r>
            <w:r>
              <w:rPr>
                <w:rFonts w:hint="eastAsia" w:cs="Times New Roman"/>
                <w:color w:val="auto"/>
                <w:highlight w:val="none"/>
              </w:rPr>
              <w:t>初步设计</w:t>
            </w:r>
            <w:r>
              <w:rPr>
                <w:rFonts w:hint="eastAsia" w:cs="Times New Roman"/>
                <w:color w:val="auto"/>
                <w:highlight w:val="none"/>
                <w:lang w:eastAsia="zh-CN"/>
              </w:rPr>
              <w:t>、</w:t>
            </w:r>
            <w:r>
              <w:rPr>
                <w:rFonts w:hint="eastAsia" w:cs="Times New Roman"/>
                <w:color w:val="auto"/>
                <w:highlight w:val="none"/>
              </w:rPr>
              <w:t>施工图设计、施工配合、竣工图编制、验收、开通等阶段的全过程设计及相关服务</w:t>
            </w:r>
            <w:r>
              <w:rPr>
                <w:rFonts w:hint="eastAsia" w:cs="Times New Roman"/>
                <w:color w:val="auto"/>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944" w:type="dxa"/>
            <w:vAlign w:val="center"/>
          </w:tcPr>
          <w:p>
            <w:pPr>
              <w:autoSpaceDE w:val="0"/>
              <w:autoSpaceDN w:val="0"/>
              <w:adjustRightInd w:val="0"/>
              <w:spacing w:line="400" w:lineRule="atLeast"/>
              <w:jc w:val="center"/>
              <w:rPr>
                <w:rFonts w:eastAsia="黑体"/>
                <w:color w:val="auto"/>
                <w:kern w:val="0"/>
                <w:highlight w:val="none"/>
              </w:rPr>
            </w:pPr>
            <w:r>
              <w:rPr>
                <w:rFonts w:eastAsia="黑体"/>
                <w:color w:val="auto"/>
                <w:kern w:val="0"/>
                <w:highlight w:val="none"/>
              </w:rPr>
              <w:t xml:space="preserve">1.1.7 </w:t>
            </w:r>
          </w:p>
        </w:tc>
        <w:tc>
          <w:tcPr>
            <w:tcW w:w="2820" w:type="dxa"/>
            <w:vAlign w:val="center"/>
          </w:tcPr>
          <w:p>
            <w:pPr>
              <w:autoSpaceDE w:val="0"/>
              <w:autoSpaceDN w:val="0"/>
              <w:adjustRightInd w:val="0"/>
              <w:spacing w:line="400" w:lineRule="atLeast"/>
              <w:jc w:val="center"/>
              <w:rPr>
                <w:rFonts w:cs="Times New Roman"/>
                <w:color w:val="auto"/>
                <w:kern w:val="0"/>
                <w:highlight w:val="none"/>
              </w:rPr>
            </w:pPr>
            <w:r>
              <w:rPr>
                <w:rFonts w:hint="eastAsia" w:cs="宋体"/>
                <w:color w:val="auto"/>
                <w:kern w:val="0"/>
                <w:highlight w:val="none"/>
              </w:rPr>
              <w:t>标段投资估算</w:t>
            </w:r>
          </w:p>
        </w:tc>
        <w:tc>
          <w:tcPr>
            <w:tcW w:w="5836" w:type="dxa"/>
            <w:vAlign w:val="center"/>
          </w:tcPr>
          <w:p>
            <w:pPr>
              <w:autoSpaceDE w:val="0"/>
              <w:autoSpaceDN w:val="0"/>
              <w:snapToGrid w:val="0"/>
              <w:rPr>
                <w:rFonts w:hAnsi="Times New Roman" w:cs="Times New Roman"/>
                <w:color w:val="auto"/>
                <w:highlight w:val="none"/>
              </w:rPr>
            </w:pPr>
            <w:r>
              <w:rPr>
                <w:rFonts w:hint="eastAsia" w:hAnsi="Times New Roman" w:cs="宋体"/>
                <w:color w:val="auto"/>
                <w:highlight w:val="none"/>
              </w:rPr>
              <w:t>249427.6万元，其中建安费157221</w:t>
            </w:r>
            <w:r>
              <w:rPr>
                <w:rFonts w:hint="eastAsia" w:hAnsi="Times New Roman" w:cs="宋体"/>
                <w:color w:val="auto"/>
                <w:highlight w:val="none"/>
                <w:lang w:val="en-US" w:eastAsia="zh-CN"/>
              </w:rPr>
              <w:t>.</w:t>
            </w:r>
            <w:r>
              <w:rPr>
                <w:rFonts w:hint="eastAsia" w:hAnsi="Times New Roman" w:cs="宋体"/>
                <w:color w:val="auto"/>
                <w:highlight w:val="none"/>
              </w:rPr>
              <w:t>6769万元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944" w:type="dxa"/>
            <w:vAlign w:val="center"/>
          </w:tcPr>
          <w:p>
            <w:pPr>
              <w:autoSpaceDE w:val="0"/>
              <w:autoSpaceDN w:val="0"/>
              <w:adjustRightInd w:val="0"/>
              <w:spacing w:line="400" w:lineRule="atLeast"/>
              <w:jc w:val="center"/>
              <w:rPr>
                <w:rFonts w:eastAsia="黑体"/>
                <w:color w:val="auto"/>
                <w:kern w:val="0"/>
                <w:highlight w:val="none"/>
              </w:rPr>
            </w:pPr>
            <w:r>
              <w:rPr>
                <w:rFonts w:eastAsia="黑体"/>
                <w:color w:val="auto"/>
                <w:kern w:val="0"/>
                <w:highlight w:val="none"/>
              </w:rPr>
              <w:t>1.2.1</w:t>
            </w:r>
          </w:p>
        </w:tc>
        <w:tc>
          <w:tcPr>
            <w:tcW w:w="2820" w:type="dxa"/>
            <w:vAlign w:val="center"/>
          </w:tcPr>
          <w:p>
            <w:pPr>
              <w:autoSpaceDE w:val="0"/>
              <w:autoSpaceDN w:val="0"/>
              <w:adjustRightInd w:val="0"/>
              <w:spacing w:line="400" w:lineRule="atLeast"/>
              <w:jc w:val="center"/>
              <w:rPr>
                <w:rFonts w:cs="Times New Roman"/>
                <w:color w:val="auto"/>
                <w:kern w:val="0"/>
                <w:highlight w:val="none"/>
              </w:rPr>
            </w:pPr>
            <w:r>
              <w:rPr>
                <w:rFonts w:hint="eastAsia" w:cs="宋体"/>
                <w:color w:val="auto"/>
                <w:kern w:val="0"/>
                <w:highlight w:val="none"/>
              </w:rPr>
              <w:t>资金来源及比例</w:t>
            </w:r>
          </w:p>
        </w:tc>
        <w:tc>
          <w:tcPr>
            <w:tcW w:w="5836" w:type="dxa"/>
            <w:vAlign w:val="center"/>
          </w:tcPr>
          <w:p>
            <w:pPr>
              <w:adjustRightInd w:val="0"/>
              <w:snapToGrid w:val="0"/>
              <w:rPr>
                <w:rFonts w:hAnsi="Times New Roman"/>
                <w:color w:val="auto"/>
                <w:highlight w:val="none"/>
              </w:rPr>
            </w:pPr>
            <w:r>
              <w:rPr>
                <w:rFonts w:hint="eastAsia" w:cs="宋体"/>
                <w:color w:val="auto"/>
                <w:kern w:val="0"/>
                <w:highlight w:val="none"/>
              </w:rPr>
              <w:t>滨海新区城市建设发展专项债券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944" w:type="dxa"/>
            <w:vAlign w:val="center"/>
          </w:tcPr>
          <w:p>
            <w:pPr>
              <w:autoSpaceDE w:val="0"/>
              <w:autoSpaceDN w:val="0"/>
              <w:adjustRightInd w:val="0"/>
              <w:spacing w:line="400" w:lineRule="atLeast"/>
              <w:jc w:val="center"/>
              <w:rPr>
                <w:rFonts w:eastAsia="黑体"/>
                <w:color w:val="auto"/>
                <w:kern w:val="0"/>
                <w:highlight w:val="none"/>
              </w:rPr>
            </w:pPr>
            <w:r>
              <w:rPr>
                <w:rFonts w:eastAsia="黑体"/>
                <w:color w:val="auto"/>
                <w:kern w:val="0"/>
                <w:highlight w:val="none"/>
              </w:rPr>
              <w:t>1.2.2</w:t>
            </w:r>
          </w:p>
        </w:tc>
        <w:tc>
          <w:tcPr>
            <w:tcW w:w="2820" w:type="dxa"/>
            <w:vAlign w:val="center"/>
          </w:tcPr>
          <w:p>
            <w:pPr>
              <w:autoSpaceDE w:val="0"/>
              <w:autoSpaceDN w:val="0"/>
              <w:adjustRightInd w:val="0"/>
              <w:spacing w:line="400" w:lineRule="atLeast"/>
              <w:jc w:val="center"/>
              <w:rPr>
                <w:rFonts w:cs="Times New Roman"/>
                <w:color w:val="auto"/>
                <w:kern w:val="0"/>
                <w:highlight w:val="none"/>
              </w:rPr>
            </w:pPr>
            <w:r>
              <w:rPr>
                <w:rFonts w:hint="eastAsia" w:cs="宋体"/>
                <w:color w:val="auto"/>
                <w:kern w:val="0"/>
                <w:highlight w:val="none"/>
              </w:rPr>
              <w:t>资金落实情况</w:t>
            </w:r>
          </w:p>
        </w:tc>
        <w:tc>
          <w:tcPr>
            <w:tcW w:w="5836" w:type="dxa"/>
            <w:vAlign w:val="center"/>
          </w:tcPr>
          <w:p>
            <w:pPr>
              <w:autoSpaceDE w:val="0"/>
              <w:autoSpaceDN w:val="0"/>
              <w:snapToGrid w:val="0"/>
              <w:rPr>
                <w:rFonts w:hAnsi="Times New Roman" w:cs="Times New Roman"/>
                <w:color w:val="auto"/>
                <w:highlight w:val="none"/>
              </w:rPr>
            </w:pPr>
            <w:r>
              <w:rPr>
                <w:rFonts w:hint="eastAsia" w:hAnsi="Times New Roman" w:cs="宋体"/>
                <w:color w:val="auto"/>
                <w:highlight w:val="none"/>
              </w:rPr>
              <w:t>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4" w:hRule="atLeast"/>
          <w:jc w:val="center"/>
        </w:trPr>
        <w:tc>
          <w:tcPr>
            <w:tcW w:w="944" w:type="dxa"/>
            <w:vAlign w:val="center"/>
          </w:tcPr>
          <w:p>
            <w:pPr>
              <w:autoSpaceDE w:val="0"/>
              <w:autoSpaceDN w:val="0"/>
              <w:adjustRightInd w:val="0"/>
              <w:spacing w:line="400" w:lineRule="atLeast"/>
              <w:jc w:val="center"/>
              <w:rPr>
                <w:rFonts w:eastAsia="黑体"/>
                <w:color w:val="auto"/>
                <w:kern w:val="0"/>
                <w:highlight w:val="none"/>
              </w:rPr>
            </w:pPr>
            <w:r>
              <w:rPr>
                <w:rFonts w:eastAsia="黑体"/>
                <w:color w:val="auto"/>
                <w:kern w:val="0"/>
                <w:highlight w:val="none"/>
              </w:rPr>
              <w:t>1.3.1</w:t>
            </w:r>
          </w:p>
        </w:tc>
        <w:tc>
          <w:tcPr>
            <w:tcW w:w="2820" w:type="dxa"/>
            <w:vAlign w:val="center"/>
          </w:tcPr>
          <w:p>
            <w:pPr>
              <w:autoSpaceDE w:val="0"/>
              <w:autoSpaceDN w:val="0"/>
              <w:adjustRightInd w:val="0"/>
              <w:spacing w:line="400" w:lineRule="atLeast"/>
              <w:jc w:val="center"/>
              <w:rPr>
                <w:rFonts w:cs="Times New Roman"/>
                <w:color w:val="auto"/>
                <w:kern w:val="0"/>
                <w:highlight w:val="none"/>
              </w:rPr>
            </w:pPr>
            <w:r>
              <w:rPr>
                <w:rFonts w:hint="eastAsia" w:cs="宋体"/>
                <w:color w:val="auto"/>
                <w:kern w:val="0"/>
                <w:highlight w:val="none"/>
              </w:rPr>
              <w:t>招标范围</w:t>
            </w:r>
          </w:p>
        </w:tc>
        <w:tc>
          <w:tcPr>
            <w:tcW w:w="5836" w:type="dxa"/>
            <w:vAlign w:val="center"/>
          </w:tcPr>
          <w:p>
            <w:pPr>
              <w:autoSpaceDE w:val="0"/>
              <w:autoSpaceDN w:val="0"/>
              <w:snapToGrid w:val="0"/>
              <w:rPr>
                <w:rFonts w:hAnsi="Times New Roman" w:cs="Times New Roman"/>
                <w:color w:val="auto"/>
                <w:highlight w:val="none"/>
              </w:rPr>
            </w:pPr>
            <w:r>
              <w:rPr>
                <w:rFonts w:cs="Times New Roman"/>
                <w:color w:val="auto"/>
                <w:kern w:val="0"/>
                <w:szCs w:val="20"/>
                <w:highlight w:val="none"/>
              </w:rPr>
              <w:sym w:font="Wingdings" w:char="00A8"/>
            </w:r>
            <w:r>
              <w:rPr>
                <w:rFonts w:hint="eastAsia" w:hAnsi="Times New Roman" w:cs="宋体"/>
                <w:color w:val="auto"/>
                <w:kern w:val="0"/>
                <w:highlight w:val="none"/>
              </w:rPr>
              <w:t>初勘、初测</w:t>
            </w:r>
            <w:r>
              <w:rPr>
                <w:rFonts w:hAnsi="Times New Roman"/>
                <w:color w:val="auto"/>
                <w:kern w:val="0"/>
                <w:highlight w:val="none"/>
              </w:rPr>
              <w:t xml:space="preserve"> </w:t>
            </w:r>
          </w:p>
          <w:p>
            <w:pPr>
              <w:autoSpaceDE w:val="0"/>
              <w:autoSpaceDN w:val="0"/>
              <w:snapToGrid w:val="0"/>
              <w:rPr>
                <w:rFonts w:hAnsi="Times New Roman" w:cs="Times New Roman"/>
                <w:color w:val="auto"/>
                <w:highlight w:val="none"/>
              </w:rPr>
            </w:pPr>
            <w:r>
              <w:rPr>
                <w:rFonts w:cs="Times New Roman"/>
                <w:color w:val="auto"/>
                <w:kern w:val="0"/>
                <w:szCs w:val="20"/>
                <w:highlight w:val="none"/>
              </w:rPr>
              <w:sym w:font="Wingdings" w:char="00A8"/>
            </w:r>
            <w:r>
              <w:rPr>
                <w:rFonts w:hint="eastAsia" w:ascii="Times New Roman" w:hAnsi="Times New Roman" w:cs="宋体"/>
                <w:color w:val="auto"/>
                <w:kern w:val="0"/>
                <w:highlight w:val="none"/>
              </w:rPr>
              <w:t>详勘、</w:t>
            </w:r>
            <w:r>
              <w:rPr>
                <w:rFonts w:hint="eastAsia" w:hAnsi="Times New Roman" w:cs="宋体"/>
                <w:color w:val="auto"/>
                <w:kern w:val="0"/>
                <w:highlight w:val="none"/>
              </w:rPr>
              <w:t>定测</w:t>
            </w:r>
            <w:r>
              <w:rPr>
                <w:rFonts w:hAnsi="Times New Roman"/>
                <w:color w:val="auto"/>
                <w:kern w:val="0"/>
                <w:highlight w:val="none"/>
              </w:rPr>
              <w:t xml:space="preserve"> </w:t>
            </w:r>
          </w:p>
          <w:p>
            <w:pPr>
              <w:autoSpaceDE w:val="0"/>
              <w:autoSpaceDN w:val="0"/>
              <w:snapToGrid w:val="0"/>
              <w:rPr>
                <w:rFonts w:hAnsi="Times New Roman" w:cs="Times New Roman"/>
                <w:color w:val="auto"/>
                <w:highlight w:val="none"/>
              </w:rPr>
            </w:pPr>
            <w:r>
              <w:rPr>
                <w:rFonts w:cs="Times New Roman"/>
                <w:color w:val="auto"/>
                <w:kern w:val="0"/>
                <w:szCs w:val="20"/>
                <w:highlight w:val="none"/>
              </w:rPr>
              <w:sym w:font="Wingdings" w:char="F0FE"/>
            </w:r>
            <w:r>
              <w:rPr>
                <w:rFonts w:hint="eastAsia" w:hAnsi="Times New Roman" w:cs="宋体"/>
                <w:color w:val="auto"/>
                <w:kern w:val="0"/>
                <w:highlight w:val="none"/>
              </w:rPr>
              <w:t>初步设计</w:t>
            </w:r>
            <w:r>
              <w:rPr>
                <w:rFonts w:hAnsi="Times New Roman"/>
                <w:color w:val="auto"/>
                <w:kern w:val="0"/>
                <w:highlight w:val="none"/>
              </w:rPr>
              <w:t xml:space="preserve"> </w:t>
            </w:r>
          </w:p>
          <w:p>
            <w:pPr>
              <w:autoSpaceDE w:val="0"/>
              <w:autoSpaceDN w:val="0"/>
              <w:snapToGrid w:val="0"/>
              <w:rPr>
                <w:rFonts w:hAnsi="Times New Roman" w:cs="Times New Roman"/>
                <w:color w:val="auto"/>
                <w:highlight w:val="none"/>
              </w:rPr>
            </w:pPr>
            <w:r>
              <w:rPr>
                <w:rFonts w:ascii="Times New Roman" w:hAnsi="Times New Roman" w:cs="Times New Roman"/>
                <w:color w:val="auto"/>
                <w:kern w:val="0"/>
                <w:highlight w:val="none"/>
              </w:rPr>
              <w:t>□</w:t>
            </w:r>
            <w:r>
              <w:rPr>
                <w:rFonts w:hint="eastAsia" w:hAnsi="Times New Roman" w:cs="宋体"/>
                <w:color w:val="auto"/>
                <w:kern w:val="0"/>
                <w:highlight w:val="none"/>
              </w:rPr>
              <w:t>技术设计</w:t>
            </w:r>
            <w:r>
              <w:rPr>
                <w:rFonts w:hAnsi="Times New Roman"/>
                <w:color w:val="auto"/>
                <w:kern w:val="0"/>
                <w:highlight w:val="none"/>
              </w:rPr>
              <w:t xml:space="preserve"> </w:t>
            </w:r>
          </w:p>
          <w:p>
            <w:pPr>
              <w:autoSpaceDE w:val="0"/>
              <w:autoSpaceDN w:val="0"/>
              <w:snapToGrid w:val="0"/>
              <w:rPr>
                <w:rFonts w:cs="Times New Roman"/>
                <w:color w:val="auto"/>
                <w:kern w:val="0"/>
                <w:highlight w:val="none"/>
              </w:rPr>
            </w:pPr>
            <w:r>
              <w:rPr>
                <w:rFonts w:cs="Times New Roman"/>
                <w:color w:val="auto"/>
                <w:kern w:val="0"/>
                <w:szCs w:val="20"/>
                <w:highlight w:val="none"/>
              </w:rPr>
              <w:sym w:font="Wingdings" w:char="F0FE"/>
            </w:r>
            <w:r>
              <w:rPr>
                <w:rFonts w:hint="eastAsia" w:hAnsi="Times New Roman" w:cs="宋体"/>
                <w:color w:val="auto"/>
                <w:kern w:val="0"/>
                <w:highlight w:val="none"/>
              </w:rPr>
              <w:t>施工图设计</w:t>
            </w:r>
          </w:p>
          <w:p>
            <w:pPr>
              <w:snapToGrid w:val="0"/>
              <w:spacing w:line="360" w:lineRule="auto"/>
              <w:rPr>
                <w:rFonts w:cs="Times New Roman"/>
                <w:color w:val="auto"/>
                <w:highlight w:val="none"/>
              </w:rPr>
            </w:pPr>
            <w:r>
              <w:rPr>
                <w:rFonts w:cs="Times New Roman"/>
                <w:color w:val="auto"/>
                <w:kern w:val="0"/>
                <w:szCs w:val="20"/>
                <w:highlight w:val="none"/>
              </w:rPr>
              <w:sym w:font="Wingdings" w:char="F0FE"/>
            </w:r>
            <w:r>
              <w:rPr>
                <w:rFonts w:hint="eastAsia" w:cs="宋体"/>
                <w:color w:val="auto"/>
                <w:highlight w:val="none"/>
              </w:rPr>
              <w:t>其他：</w:t>
            </w:r>
            <w:r>
              <w:rPr>
                <w:rFonts w:hint="eastAsia" w:cs="宋体"/>
                <w:color w:val="auto"/>
                <w:highlight w:val="none"/>
                <w:u w:val="single"/>
              </w:rPr>
              <w:t>设计概算以及设计变更竣工图编制。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944" w:type="dxa"/>
            <w:vAlign w:val="center"/>
          </w:tcPr>
          <w:p>
            <w:pPr>
              <w:autoSpaceDE w:val="0"/>
              <w:autoSpaceDN w:val="0"/>
              <w:adjustRightInd w:val="0"/>
              <w:spacing w:line="400" w:lineRule="atLeast"/>
              <w:jc w:val="center"/>
              <w:rPr>
                <w:rFonts w:eastAsia="黑体"/>
                <w:color w:val="auto"/>
                <w:kern w:val="0"/>
                <w:highlight w:val="none"/>
              </w:rPr>
            </w:pPr>
            <w:r>
              <w:rPr>
                <w:rFonts w:eastAsia="黑体"/>
                <w:color w:val="auto"/>
                <w:kern w:val="0"/>
                <w:highlight w:val="none"/>
              </w:rPr>
              <w:t>1.3.2</w:t>
            </w:r>
          </w:p>
        </w:tc>
        <w:tc>
          <w:tcPr>
            <w:tcW w:w="2820" w:type="dxa"/>
            <w:vAlign w:val="center"/>
          </w:tcPr>
          <w:p>
            <w:pPr>
              <w:autoSpaceDE w:val="0"/>
              <w:autoSpaceDN w:val="0"/>
              <w:adjustRightInd w:val="0"/>
              <w:spacing w:line="400" w:lineRule="atLeast"/>
              <w:jc w:val="center"/>
              <w:rPr>
                <w:rFonts w:cs="Times New Roman"/>
                <w:color w:val="auto"/>
                <w:kern w:val="0"/>
                <w:highlight w:val="none"/>
              </w:rPr>
            </w:pPr>
            <w:r>
              <w:rPr>
                <w:rFonts w:hint="eastAsia" w:cs="宋体"/>
                <w:color w:val="auto"/>
                <w:kern w:val="0"/>
                <w:highlight w:val="none"/>
              </w:rPr>
              <w:t>设计服务期限</w:t>
            </w:r>
          </w:p>
        </w:tc>
        <w:tc>
          <w:tcPr>
            <w:tcW w:w="5836" w:type="dxa"/>
            <w:vAlign w:val="center"/>
          </w:tcPr>
          <w:p>
            <w:pPr>
              <w:numPr>
                <w:ilvl w:val="0"/>
                <w:numId w:val="1"/>
              </w:numPr>
              <w:snapToGrid w:val="0"/>
              <w:spacing w:line="240" w:lineRule="auto"/>
              <w:rPr>
                <w:rFonts w:hint="default" w:cs="宋体"/>
                <w:color w:val="auto"/>
                <w:sz w:val="24"/>
                <w:highlight w:val="none"/>
              </w:rPr>
            </w:pPr>
            <w:r>
              <w:rPr>
                <w:rFonts w:hint="default" w:cs="宋体"/>
                <w:color w:val="auto"/>
                <w:sz w:val="24"/>
                <w:highlight w:val="none"/>
              </w:rPr>
              <w:t>发出开始设计通知后30天内，完成本项目初步设计文件，并满足审查要求；</w:t>
            </w:r>
          </w:p>
          <w:p>
            <w:pPr>
              <w:numPr>
                <w:ilvl w:val="0"/>
                <w:numId w:val="0"/>
              </w:numPr>
              <w:snapToGrid w:val="0"/>
              <w:spacing w:line="240" w:lineRule="auto"/>
              <w:rPr>
                <w:rFonts w:cs="Times New Roman"/>
                <w:color w:val="auto"/>
                <w:kern w:val="0"/>
                <w:highlight w:val="none"/>
              </w:rPr>
            </w:pPr>
            <w:r>
              <w:rPr>
                <w:rFonts w:hint="eastAsia" w:cs="宋体"/>
                <w:color w:val="auto"/>
                <w:sz w:val="24"/>
                <w:highlight w:val="none"/>
                <w:lang w:val="en-US" w:eastAsia="zh-CN"/>
              </w:rPr>
              <w:t>（2</w:t>
            </w:r>
            <w:r>
              <w:rPr>
                <w:rFonts w:hint="default" w:cs="宋体"/>
                <w:color w:val="auto"/>
                <w:sz w:val="24"/>
                <w:highlight w:val="none"/>
              </w:rPr>
              <w:t>）施工图设计阶段：按批准的</w:t>
            </w:r>
            <w:r>
              <w:rPr>
                <w:rFonts w:hint="eastAsia" w:cs="宋体"/>
                <w:color w:val="auto"/>
                <w:sz w:val="24"/>
                <w:highlight w:val="none"/>
                <w:lang w:eastAsia="zh-CN"/>
              </w:rPr>
              <w:t>初步</w:t>
            </w:r>
            <w:r>
              <w:rPr>
                <w:rFonts w:hint="default" w:cs="宋体"/>
                <w:color w:val="auto"/>
                <w:sz w:val="24"/>
                <w:highlight w:val="none"/>
              </w:rPr>
              <w:t>设计文件和</w:t>
            </w:r>
            <w:r>
              <w:rPr>
                <w:rFonts w:hint="eastAsia" w:cs="宋体"/>
                <w:color w:val="auto"/>
                <w:sz w:val="24"/>
                <w:highlight w:val="none"/>
                <w:lang w:eastAsia="zh-CN"/>
              </w:rPr>
              <w:t>招标人要求</w:t>
            </w:r>
            <w:r>
              <w:rPr>
                <w:rFonts w:hint="default" w:cs="宋体"/>
                <w:color w:val="auto"/>
                <w:sz w:val="24"/>
                <w:highlight w:val="none"/>
              </w:rPr>
              <w:t>完成施工图设计文件，并满足施工图审查及施工进度要求。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944" w:type="dxa"/>
            <w:tcBorders>
              <w:bottom w:val="single" w:color="auto" w:sz="12" w:space="0"/>
            </w:tcBorders>
            <w:vAlign w:val="center"/>
          </w:tcPr>
          <w:p>
            <w:pPr>
              <w:autoSpaceDE w:val="0"/>
              <w:autoSpaceDN w:val="0"/>
              <w:adjustRightInd w:val="0"/>
              <w:spacing w:line="400" w:lineRule="atLeast"/>
              <w:jc w:val="center"/>
              <w:rPr>
                <w:rFonts w:eastAsia="黑体"/>
                <w:color w:val="auto"/>
                <w:kern w:val="0"/>
                <w:highlight w:val="none"/>
              </w:rPr>
            </w:pPr>
            <w:r>
              <w:rPr>
                <w:rFonts w:eastAsia="黑体"/>
                <w:color w:val="auto"/>
                <w:kern w:val="0"/>
                <w:highlight w:val="none"/>
              </w:rPr>
              <w:t>1.3.3</w:t>
            </w:r>
          </w:p>
        </w:tc>
        <w:tc>
          <w:tcPr>
            <w:tcW w:w="2820" w:type="dxa"/>
            <w:tcBorders>
              <w:bottom w:val="single" w:color="auto" w:sz="12" w:space="0"/>
            </w:tcBorders>
            <w:vAlign w:val="center"/>
          </w:tcPr>
          <w:p>
            <w:pPr>
              <w:autoSpaceDE w:val="0"/>
              <w:autoSpaceDN w:val="0"/>
              <w:adjustRightInd w:val="0"/>
              <w:spacing w:line="400" w:lineRule="atLeast"/>
              <w:jc w:val="center"/>
              <w:rPr>
                <w:rFonts w:cs="Times New Roman"/>
                <w:color w:val="auto"/>
                <w:kern w:val="0"/>
                <w:highlight w:val="none"/>
              </w:rPr>
            </w:pPr>
            <w:r>
              <w:rPr>
                <w:rFonts w:hint="eastAsia" w:cs="宋体"/>
                <w:color w:val="auto"/>
                <w:kern w:val="0"/>
                <w:highlight w:val="none"/>
              </w:rPr>
              <w:t>质量要求</w:t>
            </w:r>
          </w:p>
        </w:tc>
        <w:tc>
          <w:tcPr>
            <w:tcW w:w="5836" w:type="dxa"/>
            <w:tcBorders>
              <w:bottom w:val="single" w:color="auto" w:sz="12" w:space="0"/>
            </w:tcBorders>
            <w:vAlign w:val="center"/>
          </w:tcPr>
          <w:p>
            <w:pPr>
              <w:rPr>
                <w:rFonts w:cs="Times New Roman"/>
                <w:color w:val="auto"/>
                <w:highlight w:val="none"/>
              </w:rPr>
            </w:pPr>
            <w:r>
              <w:rPr>
                <w:rFonts w:hint="eastAsia" w:cs="宋体"/>
                <w:color w:val="auto"/>
                <w:highlight w:val="none"/>
              </w:rPr>
              <w:t>符合国家规范、规程和有关技术规定。</w:t>
            </w:r>
          </w:p>
        </w:tc>
      </w:tr>
    </w:tbl>
    <w:p>
      <w:pPr>
        <w:jc w:val="right"/>
        <w:rPr>
          <w:rFonts w:cs="Times New Roman"/>
          <w:color w:val="auto"/>
          <w:highlight w:val="none"/>
        </w:rPr>
      </w:pPr>
    </w:p>
    <w:p>
      <w:pPr>
        <w:jc w:val="right"/>
        <w:rPr>
          <w:rFonts w:cs="Times New Roman"/>
          <w:color w:val="auto"/>
          <w:highlight w:val="none"/>
        </w:rPr>
      </w:pPr>
    </w:p>
    <w:p>
      <w:pPr>
        <w:jc w:val="right"/>
        <w:rPr>
          <w:rFonts w:cs="Times New Roman"/>
          <w:color w:val="auto"/>
          <w:highlight w:val="none"/>
        </w:rPr>
      </w:pPr>
    </w:p>
    <w:p>
      <w:pPr>
        <w:jc w:val="right"/>
        <w:rPr>
          <w:rFonts w:cs="Times New Roman"/>
          <w:color w:val="auto"/>
          <w:highlight w:val="none"/>
        </w:rPr>
      </w:pPr>
    </w:p>
    <w:p>
      <w:pPr>
        <w:jc w:val="right"/>
        <w:rPr>
          <w:rFonts w:cs="Times New Roman"/>
          <w:color w:val="auto"/>
          <w:highlight w:val="none"/>
        </w:rPr>
      </w:pPr>
      <w:r>
        <w:rPr>
          <w:rFonts w:hint="eastAsia" w:cs="宋体"/>
          <w:color w:val="auto"/>
          <w:highlight w:val="none"/>
        </w:rPr>
        <w:t>续上表</w:t>
      </w:r>
    </w:p>
    <w:tbl>
      <w:tblPr>
        <w:tblStyle w:val="19"/>
        <w:tblW w:w="960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1"/>
        <w:gridCol w:w="2835"/>
        <w:gridCol w:w="58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921" w:type="dxa"/>
            <w:tcBorders>
              <w:top w:val="single" w:color="auto" w:sz="12" w:space="0"/>
            </w:tcBorders>
            <w:vAlign w:val="center"/>
          </w:tcPr>
          <w:p>
            <w:pPr>
              <w:pStyle w:val="49"/>
              <w:spacing w:line="400" w:lineRule="atLeast"/>
              <w:jc w:val="center"/>
              <w:rPr>
                <w:rFonts w:cs="Times New Roman"/>
                <w:b/>
                <w:bCs/>
                <w:color w:val="auto"/>
                <w:sz w:val="21"/>
                <w:szCs w:val="21"/>
                <w:highlight w:val="none"/>
              </w:rPr>
            </w:pPr>
            <w:r>
              <w:rPr>
                <w:rFonts w:hint="eastAsia" w:cs="宋体"/>
                <w:b/>
                <w:bCs/>
                <w:color w:val="auto"/>
                <w:sz w:val="21"/>
                <w:szCs w:val="21"/>
                <w:highlight w:val="none"/>
              </w:rPr>
              <w:t>条款号</w:t>
            </w:r>
          </w:p>
        </w:tc>
        <w:tc>
          <w:tcPr>
            <w:tcW w:w="2835" w:type="dxa"/>
            <w:tcBorders>
              <w:top w:val="single" w:color="auto" w:sz="12" w:space="0"/>
            </w:tcBorders>
            <w:vAlign w:val="center"/>
          </w:tcPr>
          <w:p>
            <w:pPr>
              <w:pStyle w:val="49"/>
              <w:spacing w:line="400" w:lineRule="atLeast"/>
              <w:jc w:val="center"/>
              <w:rPr>
                <w:rFonts w:cs="Times New Roman"/>
                <w:b/>
                <w:bCs/>
                <w:color w:val="auto"/>
                <w:sz w:val="21"/>
                <w:szCs w:val="21"/>
                <w:highlight w:val="none"/>
              </w:rPr>
            </w:pPr>
            <w:r>
              <w:rPr>
                <w:rFonts w:hint="eastAsia" w:cs="宋体"/>
                <w:b/>
                <w:bCs/>
                <w:color w:val="auto"/>
                <w:sz w:val="21"/>
                <w:szCs w:val="21"/>
                <w:highlight w:val="none"/>
              </w:rPr>
              <w:t>条</w:t>
            </w:r>
            <w:r>
              <w:rPr>
                <w:b/>
                <w:bCs/>
                <w:color w:val="auto"/>
                <w:sz w:val="21"/>
                <w:szCs w:val="21"/>
                <w:highlight w:val="none"/>
              </w:rPr>
              <w:t xml:space="preserve"> </w:t>
            </w:r>
            <w:r>
              <w:rPr>
                <w:rFonts w:hint="eastAsia" w:cs="宋体"/>
                <w:b/>
                <w:bCs/>
                <w:color w:val="auto"/>
                <w:sz w:val="21"/>
                <w:szCs w:val="21"/>
                <w:highlight w:val="none"/>
              </w:rPr>
              <w:t>款</w:t>
            </w:r>
            <w:r>
              <w:rPr>
                <w:b/>
                <w:bCs/>
                <w:color w:val="auto"/>
                <w:sz w:val="21"/>
                <w:szCs w:val="21"/>
                <w:highlight w:val="none"/>
              </w:rPr>
              <w:t xml:space="preserve"> </w:t>
            </w:r>
            <w:r>
              <w:rPr>
                <w:rFonts w:hint="eastAsia" w:cs="宋体"/>
                <w:b/>
                <w:bCs/>
                <w:color w:val="auto"/>
                <w:sz w:val="21"/>
                <w:szCs w:val="21"/>
                <w:highlight w:val="none"/>
              </w:rPr>
              <w:t>名</w:t>
            </w:r>
            <w:r>
              <w:rPr>
                <w:b/>
                <w:bCs/>
                <w:color w:val="auto"/>
                <w:sz w:val="21"/>
                <w:szCs w:val="21"/>
                <w:highlight w:val="none"/>
              </w:rPr>
              <w:t xml:space="preserve"> </w:t>
            </w:r>
            <w:r>
              <w:rPr>
                <w:rFonts w:hint="eastAsia" w:cs="宋体"/>
                <w:b/>
                <w:bCs/>
                <w:color w:val="auto"/>
                <w:sz w:val="21"/>
                <w:szCs w:val="21"/>
                <w:highlight w:val="none"/>
              </w:rPr>
              <w:t>称</w:t>
            </w:r>
          </w:p>
        </w:tc>
        <w:tc>
          <w:tcPr>
            <w:tcW w:w="5844" w:type="dxa"/>
            <w:tcBorders>
              <w:top w:val="single" w:color="auto" w:sz="12" w:space="0"/>
            </w:tcBorders>
            <w:vAlign w:val="center"/>
          </w:tcPr>
          <w:p>
            <w:pPr>
              <w:pStyle w:val="49"/>
              <w:spacing w:line="400" w:lineRule="atLeast"/>
              <w:jc w:val="center"/>
              <w:rPr>
                <w:rFonts w:cs="Times New Roman"/>
                <w:b/>
                <w:bCs/>
                <w:color w:val="auto"/>
                <w:sz w:val="21"/>
                <w:szCs w:val="21"/>
                <w:highlight w:val="none"/>
              </w:rPr>
            </w:pPr>
            <w:r>
              <w:rPr>
                <w:rFonts w:hint="eastAsia" w:cs="宋体"/>
                <w:b/>
                <w:bCs/>
                <w:color w:val="auto"/>
                <w:sz w:val="21"/>
                <w:szCs w:val="21"/>
                <w:highlight w:val="none"/>
              </w:rPr>
              <w:t>编</w:t>
            </w:r>
            <w:r>
              <w:rPr>
                <w:b/>
                <w:bCs/>
                <w:color w:val="auto"/>
                <w:sz w:val="21"/>
                <w:szCs w:val="21"/>
                <w:highlight w:val="none"/>
              </w:rPr>
              <w:t xml:space="preserve"> </w:t>
            </w:r>
            <w:r>
              <w:rPr>
                <w:rFonts w:hint="eastAsia" w:cs="宋体"/>
                <w:b/>
                <w:bCs/>
                <w:color w:val="auto"/>
                <w:sz w:val="21"/>
                <w:szCs w:val="21"/>
                <w:highlight w:val="none"/>
              </w:rPr>
              <w:t>列</w:t>
            </w:r>
            <w:r>
              <w:rPr>
                <w:b/>
                <w:bCs/>
                <w:color w:val="auto"/>
                <w:sz w:val="21"/>
                <w:szCs w:val="21"/>
                <w:highlight w:val="none"/>
              </w:rPr>
              <w:t xml:space="preserve"> </w:t>
            </w:r>
            <w:r>
              <w:rPr>
                <w:rFonts w:hint="eastAsia" w:cs="宋体"/>
                <w:b/>
                <w:bCs/>
                <w:color w:val="auto"/>
                <w:sz w:val="21"/>
                <w:szCs w:val="21"/>
                <w:highlight w:val="none"/>
              </w:rPr>
              <w:t>内</w:t>
            </w:r>
            <w:r>
              <w:rPr>
                <w:b/>
                <w:bCs/>
                <w:color w:val="auto"/>
                <w:sz w:val="21"/>
                <w:szCs w:val="21"/>
                <w:highlight w:val="none"/>
              </w:rPr>
              <w:t xml:space="preserve"> </w:t>
            </w:r>
            <w:r>
              <w:rPr>
                <w:rFonts w:hint="eastAsia" w:cs="宋体"/>
                <w:b/>
                <w:bCs/>
                <w:color w:val="auto"/>
                <w:sz w:val="21"/>
                <w:szCs w:val="21"/>
                <w:highlight w:val="none"/>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2" w:hRule="atLeast"/>
          <w:jc w:val="center"/>
        </w:trPr>
        <w:tc>
          <w:tcPr>
            <w:tcW w:w="921" w:type="dxa"/>
            <w:vAlign w:val="center"/>
          </w:tcPr>
          <w:p>
            <w:pPr>
              <w:autoSpaceDE w:val="0"/>
              <w:autoSpaceDN w:val="0"/>
              <w:adjustRightInd w:val="0"/>
              <w:spacing w:line="400" w:lineRule="atLeast"/>
              <w:jc w:val="center"/>
              <w:rPr>
                <w:rFonts w:cs="Times New Roman"/>
                <w:b/>
                <w:bCs/>
                <w:color w:val="auto"/>
                <w:highlight w:val="none"/>
              </w:rPr>
            </w:pPr>
            <w:r>
              <w:rPr>
                <w:rFonts w:eastAsia="黑体"/>
                <w:color w:val="auto"/>
                <w:kern w:val="0"/>
                <w:highlight w:val="none"/>
              </w:rPr>
              <w:t>1.3.4</w:t>
            </w:r>
          </w:p>
        </w:tc>
        <w:tc>
          <w:tcPr>
            <w:tcW w:w="2835" w:type="dxa"/>
            <w:vAlign w:val="center"/>
          </w:tcPr>
          <w:p>
            <w:pPr>
              <w:autoSpaceDE w:val="0"/>
              <w:autoSpaceDN w:val="0"/>
              <w:adjustRightInd w:val="0"/>
              <w:spacing w:line="400" w:lineRule="atLeast"/>
              <w:jc w:val="center"/>
              <w:rPr>
                <w:rFonts w:cs="Times New Roman"/>
                <w:b/>
                <w:bCs/>
                <w:color w:val="auto"/>
                <w:highlight w:val="none"/>
              </w:rPr>
            </w:pPr>
            <w:r>
              <w:rPr>
                <w:rFonts w:hint="eastAsia" w:cs="宋体"/>
                <w:color w:val="auto"/>
                <w:kern w:val="0"/>
                <w:highlight w:val="none"/>
              </w:rPr>
              <w:t>安全目标</w:t>
            </w:r>
          </w:p>
        </w:tc>
        <w:tc>
          <w:tcPr>
            <w:tcW w:w="5844" w:type="dxa"/>
            <w:vAlign w:val="center"/>
          </w:tcPr>
          <w:p>
            <w:pPr>
              <w:ind w:firstLine="12" w:firstLineChars="6"/>
              <w:rPr>
                <w:rFonts w:cs="Times New Roman"/>
                <w:b/>
                <w:bCs/>
                <w:color w:val="auto"/>
                <w:highlight w:val="none"/>
              </w:rPr>
            </w:pPr>
            <w:r>
              <w:rPr>
                <w:rFonts w:hint="eastAsia" w:cs="宋体"/>
                <w:color w:val="auto"/>
                <w:kern w:val="0"/>
                <w:highlight w:val="none"/>
              </w:rPr>
              <w:t>无生产责任事故、重大伤亡事故和死亡事故的发生。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jc w:val="center"/>
        </w:trPr>
        <w:tc>
          <w:tcPr>
            <w:tcW w:w="921" w:type="dxa"/>
            <w:vAlign w:val="center"/>
          </w:tcPr>
          <w:p>
            <w:pPr>
              <w:autoSpaceDE w:val="0"/>
              <w:autoSpaceDN w:val="0"/>
              <w:adjustRightInd w:val="0"/>
              <w:spacing w:line="400" w:lineRule="atLeast"/>
              <w:jc w:val="center"/>
              <w:rPr>
                <w:rFonts w:eastAsia="黑体"/>
                <w:color w:val="auto"/>
                <w:kern w:val="0"/>
                <w:highlight w:val="none"/>
              </w:rPr>
            </w:pPr>
            <w:r>
              <w:rPr>
                <w:rFonts w:eastAsia="黑体"/>
                <w:color w:val="auto"/>
                <w:kern w:val="0"/>
                <w:highlight w:val="none"/>
              </w:rPr>
              <w:t>1.4.1</w:t>
            </w:r>
          </w:p>
        </w:tc>
        <w:tc>
          <w:tcPr>
            <w:tcW w:w="2835" w:type="dxa"/>
            <w:vAlign w:val="center"/>
          </w:tcPr>
          <w:p>
            <w:pPr>
              <w:autoSpaceDE w:val="0"/>
              <w:autoSpaceDN w:val="0"/>
              <w:adjustRightInd w:val="0"/>
              <w:spacing w:line="400" w:lineRule="atLeast"/>
              <w:jc w:val="center"/>
              <w:rPr>
                <w:rFonts w:cs="Times New Roman"/>
                <w:color w:val="auto"/>
                <w:kern w:val="0"/>
                <w:highlight w:val="none"/>
              </w:rPr>
            </w:pPr>
            <w:r>
              <w:rPr>
                <w:rFonts w:hint="eastAsia" w:cs="宋体"/>
                <w:color w:val="auto"/>
                <w:kern w:val="0"/>
                <w:highlight w:val="none"/>
              </w:rPr>
              <w:t>投标人资质条件、能力和信誉</w:t>
            </w:r>
          </w:p>
        </w:tc>
        <w:tc>
          <w:tcPr>
            <w:tcW w:w="5844" w:type="dxa"/>
            <w:vAlign w:val="center"/>
          </w:tcPr>
          <w:p>
            <w:pPr>
              <w:pStyle w:val="49"/>
              <w:jc w:val="both"/>
              <w:rPr>
                <w:rFonts w:ascii="Times New Roman" w:hAnsi="Times New Roman" w:cs="Times New Roman"/>
                <w:color w:val="auto"/>
                <w:sz w:val="21"/>
                <w:szCs w:val="21"/>
                <w:highlight w:val="none"/>
              </w:rPr>
            </w:pPr>
            <w:r>
              <w:rPr>
                <w:rFonts w:hint="eastAsia" w:ascii="Times New Roman" w:hAnsi="Times New Roman" w:cs="宋体"/>
                <w:color w:val="auto"/>
                <w:sz w:val="21"/>
                <w:szCs w:val="21"/>
                <w:highlight w:val="none"/>
              </w:rPr>
              <w:t>资质要求：见附录</w:t>
            </w:r>
            <w:r>
              <w:rPr>
                <w:rFonts w:ascii="Times New Roman" w:hAnsi="Times New Roman" w:cs="Times New Roman"/>
                <w:color w:val="auto"/>
                <w:sz w:val="21"/>
                <w:szCs w:val="21"/>
                <w:highlight w:val="none"/>
              </w:rPr>
              <w:t>1</w:t>
            </w:r>
          </w:p>
          <w:p>
            <w:pPr>
              <w:pStyle w:val="49"/>
              <w:jc w:val="both"/>
              <w:rPr>
                <w:rFonts w:ascii="Times New Roman" w:hAnsi="Times New Roman" w:cs="Times New Roman"/>
                <w:color w:val="auto"/>
                <w:sz w:val="21"/>
                <w:szCs w:val="21"/>
                <w:highlight w:val="none"/>
              </w:rPr>
            </w:pPr>
            <w:r>
              <w:rPr>
                <w:rFonts w:hint="eastAsia" w:ascii="Times New Roman" w:hAnsi="Times New Roman" w:cs="宋体"/>
                <w:color w:val="auto"/>
                <w:sz w:val="21"/>
                <w:szCs w:val="21"/>
                <w:highlight w:val="none"/>
              </w:rPr>
              <w:t>业绩要求：见附录</w:t>
            </w:r>
            <w:r>
              <w:rPr>
                <w:rFonts w:ascii="Times New Roman" w:hAnsi="Times New Roman" w:cs="Times New Roman"/>
                <w:color w:val="auto"/>
                <w:sz w:val="21"/>
                <w:szCs w:val="21"/>
                <w:highlight w:val="none"/>
              </w:rPr>
              <w:t>2</w:t>
            </w:r>
          </w:p>
          <w:p>
            <w:pPr>
              <w:pStyle w:val="49"/>
              <w:jc w:val="both"/>
              <w:rPr>
                <w:rFonts w:ascii="Times New Roman" w:hAnsi="Times New Roman" w:cs="Times New Roman"/>
                <w:color w:val="auto"/>
                <w:sz w:val="21"/>
                <w:szCs w:val="21"/>
                <w:highlight w:val="none"/>
              </w:rPr>
            </w:pPr>
            <w:r>
              <w:rPr>
                <w:rFonts w:hint="eastAsia" w:ascii="Times New Roman" w:hAnsi="Times New Roman" w:cs="宋体"/>
                <w:color w:val="auto"/>
                <w:sz w:val="21"/>
                <w:szCs w:val="21"/>
                <w:highlight w:val="none"/>
              </w:rPr>
              <w:t>信誉要求：见附录</w:t>
            </w:r>
            <w:r>
              <w:rPr>
                <w:rFonts w:ascii="Times New Roman" w:hAnsi="Times New Roman" w:cs="Times New Roman"/>
                <w:color w:val="auto"/>
                <w:sz w:val="21"/>
                <w:szCs w:val="21"/>
                <w:highlight w:val="none"/>
              </w:rPr>
              <w:t>3</w:t>
            </w:r>
          </w:p>
          <w:p>
            <w:pPr>
              <w:pStyle w:val="49"/>
              <w:jc w:val="both"/>
              <w:rPr>
                <w:rFonts w:ascii="Times New Roman" w:hAnsi="Times New Roman" w:cs="Times New Roman"/>
                <w:color w:val="auto"/>
                <w:sz w:val="21"/>
                <w:szCs w:val="21"/>
                <w:highlight w:val="none"/>
              </w:rPr>
            </w:pPr>
            <w:r>
              <w:rPr>
                <w:rFonts w:hint="eastAsia" w:ascii="Times New Roman" w:hAnsi="Times New Roman" w:cs="宋体"/>
                <w:color w:val="auto"/>
                <w:sz w:val="21"/>
                <w:szCs w:val="21"/>
                <w:highlight w:val="none"/>
              </w:rPr>
              <w:t>项目负责人资格：见附录</w:t>
            </w:r>
            <w:r>
              <w:rPr>
                <w:rFonts w:ascii="Times New Roman" w:hAnsi="Times New Roman" w:cs="Times New Roman"/>
                <w:color w:val="auto"/>
                <w:sz w:val="21"/>
                <w:szCs w:val="21"/>
                <w:highlight w:val="none"/>
              </w:rPr>
              <w:t xml:space="preserve">4 </w:t>
            </w:r>
          </w:p>
          <w:p>
            <w:pPr>
              <w:pStyle w:val="49"/>
              <w:jc w:val="both"/>
              <w:rPr>
                <w:rFonts w:cs="Times New Roman"/>
                <w:color w:val="auto"/>
                <w:highlight w:val="none"/>
              </w:rPr>
            </w:pPr>
            <w:r>
              <w:rPr>
                <w:rFonts w:hint="eastAsia" w:ascii="Times New Roman" w:hAnsi="Times New Roman" w:cs="宋体"/>
                <w:color w:val="auto"/>
                <w:sz w:val="21"/>
                <w:szCs w:val="21"/>
                <w:highlight w:val="none"/>
              </w:rPr>
              <w:t>其他要求：无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jc w:val="center"/>
        </w:trPr>
        <w:tc>
          <w:tcPr>
            <w:tcW w:w="921" w:type="dxa"/>
            <w:vAlign w:val="center"/>
          </w:tcPr>
          <w:p>
            <w:pPr>
              <w:pStyle w:val="49"/>
              <w:spacing w:line="400" w:lineRule="atLeast"/>
              <w:jc w:val="center"/>
              <w:rPr>
                <w:color w:val="auto"/>
                <w:sz w:val="21"/>
                <w:szCs w:val="21"/>
                <w:highlight w:val="none"/>
              </w:rPr>
            </w:pPr>
            <w:r>
              <w:rPr>
                <w:color w:val="auto"/>
                <w:sz w:val="21"/>
                <w:szCs w:val="21"/>
                <w:highlight w:val="none"/>
              </w:rPr>
              <w:t>1.4.2</w:t>
            </w:r>
          </w:p>
        </w:tc>
        <w:tc>
          <w:tcPr>
            <w:tcW w:w="2835" w:type="dxa"/>
            <w:vAlign w:val="center"/>
          </w:tcPr>
          <w:p>
            <w:pPr>
              <w:pStyle w:val="49"/>
              <w:spacing w:line="400" w:lineRule="atLeast"/>
              <w:jc w:val="center"/>
              <w:rPr>
                <w:rFonts w:cs="Times New Roman"/>
                <w:color w:val="auto"/>
                <w:sz w:val="21"/>
                <w:szCs w:val="21"/>
                <w:highlight w:val="none"/>
              </w:rPr>
            </w:pPr>
            <w:r>
              <w:rPr>
                <w:rFonts w:hint="eastAsia" w:cs="宋体"/>
                <w:color w:val="auto"/>
                <w:sz w:val="21"/>
                <w:szCs w:val="21"/>
                <w:highlight w:val="none"/>
              </w:rPr>
              <w:t>是否接受联合体</w:t>
            </w:r>
          </w:p>
        </w:tc>
        <w:tc>
          <w:tcPr>
            <w:tcW w:w="5844" w:type="dxa"/>
            <w:vAlign w:val="center"/>
          </w:tcPr>
          <w:p>
            <w:pPr>
              <w:autoSpaceDE w:val="0"/>
              <w:autoSpaceDN w:val="0"/>
              <w:snapToGrid w:val="0"/>
              <w:rPr>
                <w:rFonts w:hAnsi="Times New Roman" w:cs="Times New Roman"/>
                <w:color w:val="auto"/>
                <w:highlight w:val="none"/>
              </w:rPr>
            </w:pPr>
            <w:r>
              <w:rPr>
                <w:rFonts w:hint="eastAsia" w:ascii="Times New Roman" w:hAnsi="Times New Roman" w:cs="Times New Roman"/>
                <w:color w:val="auto"/>
                <w:kern w:val="0"/>
                <w:highlight w:val="none"/>
                <w:lang w:eastAsia="zh-CN"/>
              </w:rPr>
              <w:t>☑</w:t>
            </w:r>
            <w:r>
              <w:rPr>
                <w:rFonts w:hint="eastAsia" w:hAnsi="Times New Roman" w:cs="宋体"/>
                <w:color w:val="auto"/>
                <w:highlight w:val="none"/>
              </w:rPr>
              <w:t>不接受</w:t>
            </w:r>
          </w:p>
          <w:p>
            <w:pPr>
              <w:autoSpaceDE w:val="0"/>
              <w:autoSpaceDN w:val="0"/>
              <w:snapToGrid w:val="0"/>
              <w:rPr>
                <w:rFonts w:hAnsi="Times New Roman" w:cs="Times New Roman"/>
                <w:color w:val="auto"/>
                <w:highlight w:val="none"/>
              </w:rPr>
            </w:pPr>
            <w:r>
              <w:rPr>
                <w:rFonts w:cs="Times New Roman"/>
                <w:color w:val="auto"/>
                <w:kern w:val="0"/>
                <w:szCs w:val="20"/>
                <w:highlight w:val="none"/>
              </w:rPr>
              <w:sym w:font="Wingdings" w:char="00A8"/>
            </w:r>
            <w:r>
              <w:rPr>
                <w:rFonts w:hint="eastAsia" w:hAnsi="Times New Roman" w:cs="宋体"/>
                <w:color w:val="auto"/>
                <w:highlight w:val="none"/>
              </w:rPr>
              <w:t>接受，应满足下列要求：</w:t>
            </w:r>
          </w:p>
          <w:p>
            <w:pPr>
              <w:autoSpaceDE w:val="0"/>
              <w:autoSpaceDN w:val="0"/>
              <w:snapToGrid w:val="0"/>
              <w:rPr>
                <w:rFonts w:hAnsi="Times New Roman" w:cs="Times New Roman"/>
                <w:color w:val="auto"/>
                <w:highlight w:val="none"/>
              </w:rPr>
            </w:pPr>
            <w:r>
              <w:rPr>
                <w:rFonts w:hint="eastAsia" w:hAnsi="Times New Roman" w:cs="宋体"/>
                <w:color w:val="auto"/>
                <w:highlight w:val="none"/>
              </w:rPr>
              <w:t>（</w:t>
            </w:r>
            <w:r>
              <w:rPr>
                <w:rFonts w:hAnsi="Times New Roman"/>
                <w:color w:val="auto"/>
                <w:highlight w:val="none"/>
              </w:rPr>
              <w:t>1</w:t>
            </w:r>
            <w:r>
              <w:rPr>
                <w:rFonts w:hint="eastAsia" w:hAnsi="Times New Roman" w:cs="宋体"/>
                <w:color w:val="auto"/>
                <w:highlight w:val="none"/>
              </w:rPr>
              <w:t>）联合体所有成员数量不得超过</w:t>
            </w:r>
            <w:r>
              <w:rPr>
                <w:rFonts w:hAnsi="Times New Roman"/>
                <w:color w:val="auto"/>
                <w:highlight w:val="none"/>
                <w:u w:val="single"/>
              </w:rPr>
              <w:t>2</w:t>
            </w:r>
            <w:r>
              <w:rPr>
                <w:rFonts w:hint="eastAsia" w:hAnsi="Times New Roman" w:cs="宋体"/>
                <w:color w:val="auto"/>
                <w:highlight w:val="none"/>
              </w:rPr>
              <w:t>家；</w:t>
            </w:r>
          </w:p>
          <w:p>
            <w:pPr>
              <w:autoSpaceDE w:val="0"/>
              <w:autoSpaceDN w:val="0"/>
              <w:snapToGrid w:val="0"/>
              <w:rPr>
                <w:rFonts w:hAnsi="Times New Roman" w:cs="Times New Roman"/>
                <w:color w:val="auto"/>
                <w:highlight w:val="none"/>
              </w:rPr>
            </w:pPr>
            <w:r>
              <w:rPr>
                <w:rFonts w:hint="eastAsia" w:hAnsi="Times New Roman" w:cs="宋体"/>
                <w:color w:val="auto"/>
                <w:highlight w:val="none"/>
              </w:rPr>
              <w:t>（</w:t>
            </w:r>
            <w:r>
              <w:rPr>
                <w:rFonts w:hAnsi="Times New Roman"/>
                <w:color w:val="auto"/>
                <w:highlight w:val="none"/>
              </w:rPr>
              <w:t>2</w:t>
            </w:r>
            <w:r>
              <w:rPr>
                <w:rFonts w:hint="eastAsia" w:hAnsi="Times New Roman" w:cs="宋体"/>
                <w:color w:val="auto"/>
                <w:highlight w:val="none"/>
              </w:rPr>
              <w:t>）联合体牵头人应具有</w:t>
            </w:r>
            <w:r>
              <w:rPr>
                <w:rFonts w:hint="eastAsia" w:hAnsi="Times New Roman" w:cs="宋体"/>
                <w:color w:val="auto"/>
                <w:highlight w:val="none"/>
                <w:u w:val="single"/>
                <w:lang w:val="en-US" w:eastAsia="zh-CN"/>
              </w:rPr>
              <w:t>/</w:t>
            </w:r>
            <w:r>
              <w:rPr>
                <w:rFonts w:hint="eastAsia" w:hAnsi="Times New Roman" w:cs="宋体"/>
                <w:color w:val="auto"/>
                <w:highlight w:val="none"/>
              </w:rPr>
              <w:t>资质；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4" w:hRule="atLeast"/>
          <w:jc w:val="center"/>
        </w:trPr>
        <w:tc>
          <w:tcPr>
            <w:tcW w:w="921" w:type="dxa"/>
            <w:vAlign w:val="center"/>
          </w:tcPr>
          <w:p>
            <w:pPr>
              <w:pStyle w:val="49"/>
              <w:spacing w:line="400" w:lineRule="atLeast"/>
              <w:jc w:val="center"/>
              <w:rPr>
                <w:color w:val="auto"/>
                <w:sz w:val="21"/>
                <w:szCs w:val="21"/>
                <w:highlight w:val="none"/>
              </w:rPr>
            </w:pPr>
            <w:r>
              <w:rPr>
                <w:color w:val="auto"/>
                <w:sz w:val="21"/>
                <w:szCs w:val="21"/>
                <w:highlight w:val="none"/>
              </w:rPr>
              <w:t>1.4.3</w:t>
            </w:r>
          </w:p>
        </w:tc>
        <w:tc>
          <w:tcPr>
            <w:tcW w:w="2835" w:type="dxa"/>
            <w:vAlign w:val="center"/>
          </w:tcPr>
          <w:p>
            <w:pPr>
              <w:autoSpaceDE w:val="0"/>
              <w:autoSpaceDN w:val="0"/>
              <w:snapToGrid w:val="0"/>
              <w:spacing w:line="400" w:lineRule="atLeast"/>
              <w:jc w:val="center"/>
              <w:rPr>
                <w:rFonts w:cs="Times New Roman"/>
                <w:color w:val="auto"/>
                <w:highlight w:val="none"/>
              </w:rPr>
            </w:pPr>
            <w:r>
              <w:rPr>
                <w:rFonts w:hint="eastAsia" w:cs="宋体"/>
                <w:color w:val="auto"/>
                <w:kern w:val="0"/>
                <w:highlight w:val="none"/>
              </w:rPr>
              <w:t>投标人不得存在的其他关联情形</w:t>
            </w:r>
          </w:p>
        </w:tc>
        <w:tc>
          <w:tcPr>
            <w:tcW w:w="5844" w:type="dxa"/>
            <w:vAlign w:val="center"/>
          </w:tcPr>
          <w:p>
            <w:pPr>
              <w:pStyle w:val="49"/>
              <w:jc w:val="both"/>
              <w:rPr>
                <w:rFonts w:cs="Times New Roman"/>
                <w:color w:val="auto"/>
                <w:sz w:val="21"/>
                <w:szCs w:val="21"/>
                <w:highlight w:val="none"/>
              </w:rPr>
            </w:pPr>
            <w:r>
              <w:rPr>
                <w:rFonts w:hint="eastAsia" w:cs="宋体"/>
                <w:color w:val="auto"/>
                <w:sz w:val="21"/>
                <w:szCs w:val="21"/>
                <w:highlight w:val="none"/>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921" w:type="dxa"/>
            <w:vAlign w:val="center"/>
          </w:tcPr>
          <w:p>
            <w:pPr>
              <w:pStyle w:val="49"/>
              <w:spacing w:line="400" w:lineRule="atLeast"/>
              <w:jc w:val="center"/>
              <w:rPr>
                <w:color w:val="auto"/>
                <w:sz w:val="21"/>
                <w:szCs w:val="21"/>
                <w:highlight w:val="none"/>
              </w:rPr>
            </w:pPr>
            <w:r>
              <w:rPr>
                <w:color w:val="auto"/>
                <w:sz w:val="21"/>
                <w:szCs w:val="21"/>
                <w:highlight w:val="none"/>
              </w:rPr>
              <w:t>1.4.4</w:t>
            </w:r>
          </w:p>
        </w:tc>
        <w:tc>
          <w:tcPr>
            <w:tcW w:w="2835" w:type="dxa"/>
            <w:vAlign w:val="center"/>
          </w:tcPr>
          <w:p>
            <w:pPr>
              <w:autoSpaceDE w:val="0"/>
              <w:autoSpaceDN w:val="0"/>
              <w:snapToGrid w:val="0"/>
              <w:spacing w:line="400" w:lineRule="atLeast"/>
              <w:jc w:val="center"/>
              <w:rPr>
                <w:rFonts w:cs="Times New Roman"/>
                <w:color w:val="auto"/>
                <w:highlight w:val="none"/>
              </w:rPr>
            </w:pPr>
            <w:r>
              <w:rPr>
                <w:rFonts w:hint="eastAsia" w:cs="宋体"/>
                <w:color w:val="auto"/>
                <w:kern w:val="0"/>
                <w:highlight w:val="none"/>
              </w:rPr>
              <w:t>投标人不得存在的其他不良状况或不良信用记录</w:t>
            </w:r>
          </w:p>
        </w:tc>
        <w:tc>
          <w:tcPr>
            <w:tcW w:w="5844" w:type="dxa"/>
            <w:vAlign w:val="center"/>
          </w:tcPr>
          <w:p>
            <w:pPr>
              <w:pStyle w:val="49"/>
              <w:jc w:val="both"/>
              <w:rPr>
                <w:rFonts w:cs="Times New Roman"/>
                <w:color w:val="auto"/>
                <w:sz w:val="21"/>
                <w:szCs w:val="21"/>
                <w:highlight w:val="none"/>
              </w:rPr>
            </w:pPr>
            <w:r>
              <w:rPr>
                <w:rFonts w:hint="eastAsia" w:cs="宋体"/>
                <w:color w:val="auto"/>
                <w:sz w:val="21"/>
                <w:szCs w:val="21"/>
                <w:highlight w:val="none"/>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921" w:type="dxa"/>
            <w:vMerge w:val="restart"/>
            <w:vAlign w:val="center"/>
          </w:tcPr>
          <w:p>
            <w:pPr>
              <w:autoSpaceDE w:val="0"/>
              <w:autoSpaceDN w:val="0"/>
              <w:snapToGrid w:val="0"/>
              <w:spacing w:line="400" w:lineRule="atLeast"/>
              <w:jc w:val="center"/>
              <w:rPr>
                <w:rFonts w:cs="Times New Roman"/>
                <w:color w:val="auto"/>
                <w:highlight w:val="none"/>
              </w:rPr>
            </w:pPr>
            <w:r>
              <w:rPr>
                <w:color w:val="auto"/>
                <w:kern w:val="0"/>
                <w:highlight w:val="none"/>
              </w:rPr>
              <w:t>1.10.2</w:t>
            </w:r>
          </w:p>
        </w:tc>
        <w:tc>
          <w:tcPr>
            <w:tcW w:w="2835" w:type="dxa"/>
            <w:vMerge w:val="restart"/>
            <w:vAlign w:val="center"/>
          </w:tcPr>
          <w:p>
            <w:pPr>
              <w:autoSpaceDE w:val="0"/>
              <w:autoSpaceDN w:val="0"/>
              <w:snapToGrid w:val="0"/>
              <w:spacing w:line="400" w:lineRule="atLeast"/>
              <w:jc w:val="center"/>
              <w:rPr>
                <w:rFonts w:cs="Times New Roman"/>
                <w:color w:val="auto"/>
                <w:highlight w:val="none"/>
              </w:rPr>
            </w:pPr>
            <w:r>
              <w:rPr>
                <w:rFonts w:hint="eastAsia" w:cs="宋体"/>
                <w:color w:val="auto"/>
                <w:kern w:val="0"/>
                <w:highlight w:val="none"/>
              </w:rPr>
              <w:t>投标人在投标预备会前提出问题</w:t>
            </w:r>
          </w:p>
        </w:tc>
        <w:tc>
          <w:tcPr>
            <w:tcW w:w="5844" w:type="dxa"/>
            <w:vAlign w:val="center"/>
          </w:tcPr>
          <w:p>
            <w:pPr>
              <w:autoSpaceDE w:val="0"/>
              <w:autoSpaceDN w:val="0"/>
              <w:snapToGrid w:val="0"/>
              <w:rPr>
                <w:rFonts w:cs="Times New Roman"/>
                <w:color w:val="auto"/>
                <w:highlight w:val="none"/>
              </w:rPr>
            </w:pPr>
            <w:r>
              <w:rPr>
                <w:rFonts w:hint="eastAsia" w:cs="宋体"/>
                <w:color w:val="auto"/>
                <w:kern w:val="0"/>
                <w:highlight w:val="none"/>
              </w:rPr>
              <w:t>时间：不组织投标预备会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921" w:type="dxa"/>
            <w:vMerge w:val="continue"/>
            <w:vAlign w:val="center"/>
          </w:tcPr>
          <w:p>
            <w:pPr>
              <w:autoSpaceDE w:val="0"/>
              <w:autoSpaceDN w:val="0"/>
              <w:snapToGrid w:val="0"/>
              <w:rPr>
                <w:rFonts w:cs="Times New Roman"/>
                <w:color w:val="auto"/>
                <w:highlight w:val="none"/>
              </w:rPr>
            </w:pPr>
          </w:p>
        </w:tc>
        <w:tc>
          <w:tcPr>
            <w:tcW w:w="2835" w:type="dxa"/>
            <w:vMerge w:val="continue"/>
            <w:vAlign w:val="center"/>
          </w:tcPr>
          <w:p>
            <w:pPr>
              <w:autoSpaceDE w:val="0"/>
              <w:autoSpaceDN w:val="0"/>
              <w:snapToGrid w:val="0"/>
              <w:rPr>
                <w:rFonts w:cs="Times New Roman"/>
                <w:color w:val="auto"/>
                <w:highlight w:val="none"/>
              </w:rPr>
            </w:pPr>
          </w:p>
        </w:tc>
        <w:tc>
          <w:tcPr>
            <w:tcW w:w="5844" w:type="dxa"/>
            <w:vAlign w:val="center"/>
          </w:tcPr>
          <w:p>
            <w:pPr>
              <w:autoSpaceDE w:val="0"/>
              <w:autoSpaceDN w:val="0"/>
              <w:snapToGrid w:val="0"/>
              <w:rPr>
                <w:rFonts w:cs="Times New Roman"/>
                <w:color w:val="auto"/>
                <w:kern w:val="0"/>
                <w:highlight w:val="none"/>
              </w:rPr>
            </w:pPr>
            <w:r>
              <w:rPr>
                <w:rFonts w:hint="eastAsia" w:cs="宋体"/>
                <w:color w:val="auto"/>
                <w:kern w:val="0"/>
                <w:highlight w:val="none"/>
              </w:rPr>
              <w:t>形式：不组织投标预备会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0" w:hRule="atLeast"/>
          <w:jc w:val="center"/>
        </w:trPr>
        <w:tc>
          <w:tcPr>
            <w:tcW w:w="921" w:type="dxa"/>
            <w:vAlign w:val="center"/>
          </w:tcPr>
          <w:p>
            <w:pPr>
              <w:autoSpaceDE w:val="0"/>
              <w:autoSpaceDN w:val="0"/>
              <w:snapToGrid w:val="0"/>
              <w:spacing w:line="400" w:lineRule="atLeast"/>
              <w:jc w:val="center"/>
              <w:rPr>
                <w:rFonts w:cs="Times New Roman"/>
                <w:color w:val="auto"/>
                <w:highlight w:val="none"/>
              </w:rPr>
            </w:pPr>
            <w:r>
              <w:rPr>
                <w:color w:val="auto"/>
                <w:kern w:val="0"/>
                <w:highlight w:val="none"/>
              </w:rPr>
              <w:t>1.11.1</w:t>
            </w:r>
          </w:p>
        </w:tc>
        <w:tc>
          <w:tcPr>
            <w:tcW w:w="2835" w:type="dxa"/>
            <w:vAlign w:val="center"/>
          </w:tcPr>
          <w:p>
            <w:pPr>
              <w:autoSpaceDE w:val="0"/>
              <w:autoSpaceDN w:val="0"/>
              <w:snapToGrid w:val="0"/>
              <w:spacing w:line="400" w:lineRule="atLeast"/>
              <w:jc w:val="center"/>
              <w:rPr>
                <w:rFonts w:cs="Times New Roman"/>
                <w:color w:val="auto"/>
                <w:highlight w:val="none"/>
              </w:rPr>
            </w:pPr>
            <w:r>
              <w:rPr>
                <w:rFonts w:hint="eastAsia" w:cs="宋体"/>
                <w:color w:val="auto"/>
                <w:kern w:val="0"/>
                <w:highlight w:val="none"/>
              </w:rPr>
              <w:t>分</w:t>
            </w:r>
            <w:r>
              <w:rPr>
                <w:color w:val="auto"/>
                <w:kern w:val="0"/>
                <w:highlight w:val="none"/>
              </w:rPr>
              <w:t xml:space="preserve"> </w:t>
            </w:r>
            <w:r>
              <w:rPr>
                <w:rFonts w:hint="eastAsia" w:cs="宋体"/>
                <w:color w:val="auto"/>
                <w:kern w:val="0"/>
                <w:highlight w:val="none"/>
              </w:rPr>
              <w:t>包</w:t>
            </w:r>
          </w:p>
        </w:tc>
        <w:tc>
          <w:tcPr>
            <w:tcW w:w="5844" w:type="dxa"/>
            <w:vAlign w:val="center"/>
          </w:tcPr>
          <w:p>
            <w:pPr>
              <w:pStyle w:val="49"/>
              <w:ind w:left="840" w:hanging="840" w:hangingChars="350"/>
              <w:jc w:val="both"/>
              <w:rPr>
                <w:rFonts w:cs="Times New Roman"/>
                <w:color w:val="auto"/>
                <w:sz w:val="21"/>
                <w:szCs w:val="21"/>
                <w:highlight w:val="none"/>
              </w:rPr>
            </w:pPr>
            <w:r>
              <w:rPr>
                <w:rFonts w:cs="Times New Roman"/>
                <w:color w:val="auto"/>
                <w:highlight w:val="none"/>
              </w:rPr>
              <w:sym w:font="Wingdings" w:char="F0FE"/>
            </w:r>
            <w:r>
              <w:rPr>
                <w:rFonts w:hint="eastAsia" w:cs="宋体"/>
                <w:color w:val="auto"/>
                <w:sz w:val="21"/>
                <w:szCs w:val="21"/>
                <w:highlight w:val="none"/>
              </w:rPr>
              <w:t>不允许</w:t>
            </w:r>
            <w:r>
              <w:rPr>
                <w:color w:val="auto"/>
                <w:sz w:val="21"/>
                <w:szCs w:val="21"/>
                <w:highlight w:val="none"/>
              </w:rPr>
              <w:t xml:space="preserve"> </w:t>
            </w:r>
            <w:r>
              <w:rPr>
                <w:rFonts w:hint="eastAsia" w:hAnsi="Times New Roman" w:cs="宋体"/>
                <w:color w:val="auto"/>
                <w:sz w:val="21"/>
                <w:szCs w:val="21"/>
                <w:highlight w:val="none"/>
              </w:rPr>
              <w:t>（本次招标范围内全部工程）</w:t>
            </w:r>
          </w:p>
          <w:p>
            <w:pPr>
              <w:autoSpaceDE w:val="0"/>
              <w:autoSpaceDN w:val="0"/>
              <w:snapToGrid w:val="0"/>
              <w:ind w:left="840" w:hanging="840"/>
              <w:rPr>
                <w:rFonts w:cs="Times New Roman"/>
                <w:color w:val="auto"/>
                <w:highlight w:val="none"/>
              </w:rPr>
            </w:pPr>
            <w:r>
              <w:rPr>
                <w:color w:val="auto"/>
                <w:kern w:val="0"/>
                <w:highlight w:val="none"/>
              </w:rPr>
              <w:t>□</w:t>
            </w:r>
            <w:r>
              <w:rPr>
                <w:rFonts w:hint="eastAsia" w:cs="宋体"/>
                <w:color w:val="auto"/>
                <w:kern w:val="0"/>
                <w:highlight w:val="none"/>
              </w:rPr>
              <w:t>允许，允许分包的工程（或不允许分包的工程）：</w:t>
            </w:r>
            <w:r>
              <w:rPr>
                <w:color w:val="auto"/>
                <w:kern w:val="0"/>
                <w:highlight w:val="none"/>
                <w:u w:val="single"/>
              </w:rPr>
              <w:t xml:space="preserve">   </w:t>
            </w:r>
            <w:r>
              <w:rPr>
                <w:rFonts w:hint="eastAsia" w:cs="宋体"/>
                <w:color w:val="auto"/>
                <w:kern w:val="0"/>
                <w:highlight w:val="none"/>
                <w:u w:val="single"/>
              </w:rPr>
              <w:t>。</w:t>
            </w:r>
          </w:p>
          <w:p>
            <w:pPr>
              <w:autoSpaceDE w:val="0"/>
              <w:autoSpaceDN w:val="0"/>
              <w:snapToGrid w:val="0"/>
              <w:ind w:left="795" w:hanging="480"/>
              <w:rPr>
                <w:rFonts w:cs="Times New Roman"/>
                <w:color w:val="auto"/>
                <w:highlight w:val="none"/>
              </w:rPr>
            </w:pPr>
            <w:r>
              <w:rPr>
                <w:rFonts w:hint="eastAsia" w:cs="宋体"/>
                <w:color w:val="auto"/>
                <w:kern w:val="0"/>
                <w:highlight w:val="none"/>
              </w:rPr>
              <w:t>对分包人的资格要求：</w:t>
            </w:r>
            <w:r>
              <w:rPr>
                <w:color w:val="auto"/>
                <w:kern w:val="0"/>
                <w:highlight w:val="none"/>
                <w:u w:val="single"/>
              </w:rPr>
              <w:t xml:space="preserve">      </w:t>
            </w:r>
            <w:r>
              <w:rPr>
                <w:rFonts w:hint="eastAsia" w:cs="宋体"/>
                <w:color w:val="auto"/>
                <w:kern w:val="0"/>
                <w:highlight w:val="none"/>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921" w:type="dxa"/>
            <w:vAlign w:val="center"/>
          </w:tcPr>
          <w:p>
            <w:pPr>
              <w:pStyle w:val="49"/>
              <w:spacing w:line="400" w:lineRule="atLeast"/>
              <w:jc w:val="center"/>
              <w:rPr>
                <w:color w:val="auto"/>
                <w:sz w:val="21"/>
                <w:szCs w:val="21"/>
                <w:highlight w:val="none"/>
              </w:rPr>
            </w:pPr>
            <w:r>
              <w:rPr>
                <w:color w:val="auto"/>
                <w:sz w:val="21"/>
                <w:szCs w:val="21"/>
                <w:highlight w:val="none"/>
              </w:rPr>
              <w:t>2.1</w:t>
            </w:r>
          </w:p>
        </w:tc>
        <w:tc>
          <w:tcPr>
            <w:tcW w:w="2835" w:type="dxa"/>
            <w:vAlign w:val="center"/>
          </w:tcPr>
          <w:p>
            <w:pPr>
              <w:pStyle w:val="49"/>
              <w:spacing w:line="400" w:lineRule="atLeast"/>
              <w:jc w:val="center"/>
              <w:rPr>
                <w:rFonts w:cs="Times New Roman"/>
                <w:color w:val="auto"/>
                <w:sz w:val="21"/>
                <w:szCs w:val="21"/>
                <w:highlight w:val="none"/>
              </w:rPr>
            </w:pPr>
            <w:r>
              <w:rPr>
                <w:rFonts w:hint="eastAsia" w:cs="宋体"/>
                <w:color w:val="auto"/>
                <w:sz w:val="21"/>
                <w:szCs w:val="21"/>
                <w:highlight w:val="none"/>
              </w:rPr>
              <w:t>构成招标文件的其他材料</w:t>
            </w:r>
          </w:p>
        </w:tc>
        <w:tc>
          <w:tcPr>
            <w:tcW w:w="5844" w:type="dxa"/>
            <w:vAlign w:val="center"/>
          </w:tcPr>
          <w:p>
            <w:pPr>
              <w:pStyle w:val="49"/>
              <w:spacing w:line="400" w:lineRule="atLeast"/>
              <w:jc w:val="both"/>
              <w:rPr>
                <w:rFonts w:cs="Times New Roman"/>
                <w:color w:val="auto"/>
                <w:sz w:val="21"/>
                <w:szCs w:val="21"/>
                <w:highlight w:val="none"/>
              </w:rPr>
            </w:pPr>
            <w:r>
              <w:rPr>
                <w:rFonts w:hint="eastAsia" w:cs="宋体"/>
                <w:color w:val="auto"/>
                <w:sz w:val="21"/>
                <w:szCs w:val="21"/>
                <w:highlight w:val="none"/>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921" w:type="dxa"/>
            <w:vMerge w:val="restart"/>
            <w:vAlign w:val="center"/>
          </w:tcPr>
          <w:p>
            <w:pPr>
              <w:autoSpaceDE w:val="0"/>
              <w:autoSpaceDN w:val="0"/>
              <w:snapToGrid w:val="0"/>
              <w:spacing w:line="400" w:lineRule="atLeast"/>
              <w:jc w:val="center"/>
              <w:rPr>
                <w:rFonts w:cs="Times New Roman"/>
                <w:color w:val="auto"/>
                <w:highlight w:val="none"/>
              </w:rPr>
            </w:pPr>
            <w:r>
              <w:rPr>
                <w:color w:val="auto"/>
                <w:kern w:val="0"/>
                <w:highlight w:val="none"/>
              </w:rPr>
              <w:t>2.2.1</w:t>
            </w:r>
          </w:p>
        </w:tc>
        <w:tc>
          <w:tcPr>
            <w:tcW w:w="2835" w:type="dxa"/>
            <w:vMerge w:val="restart"/>
            <w:vAlign w:val="center"/>
          </w:tcPr>
          <w:p>
            <w:pPr>
              <w:autoSpaceDE w:val="0"/>
              <w:autoSpaceDN w:val="0"/>
              <w:snapToGrid w:val="0"/>
              <w:jc w:val="center"/>
              <w:rPr>
                <w:rFonts w:cs="Times New Roman"/>
                <w:color w:val="auto"/>
                <w:highlight w:val="none"/>
              </w:rPr>
            </w:pPr>
            <w:r>
              <w:rPr>
                <w:rFonts w:hint="eastAsia" w:cs="宋体"/>
                <w:color w:val="auto"/>
                <w:kern w:val="0"/>
                <w:highlight w:val="none"/>
              </w:rPr>
              <w:t>投标人要求澄清招标文件</w:t>
            </w:r>
          </w:p>
        </w:tc>
        <w:tc>
          <w:tcPr>
            <w:tcW w:w="5844" w:type="dxa"/>
            <w:vAlign w:val="center"/>
          </w:tcPr>
          <w:p>
            <w:pPr>
              <w:autoSpaceDE w:val="0"/>
              <w:autoSpaceDN w:val="0"/>
              <w:snapToGrid w:val="0"/>
              <w:spacing w:line="400" w:lineRule="atLeast"/>
              <w:rPr>
                <w:rFonts w:cs="Times New Roman"/>
                <w:color w:val="auto"/>
                <w:highlight w:val="none"/>
              </w:rPr>
            </w:pPr>
            <w:r>
              <w:rPr>
                <w:rFonts w:hint="eastAsia" w:cs="宋体"/>
                <w:color w:val="auto"/>
                <w:kern w:val="0"/>
                <w:highlight w:val="none"/>
              </w:rPr>
              <w:t>时间：</w:t>
            </w:r>
            <w:r>
              <w:rPr>
                <w:rFonts w:hint="eastAsia"/>
                <w:color w:val="auto"/>
                <w:kern w:val="0"/>
                <w:highlight w:val="none"/>
                <w:u w:val="single"/>
              </w:rPr>
              <w:t>202</w:t>
            </w:r>
            <w:r>
              <w:rPr>
                <w:rFonts w:hint="eastAsia"/>
                <w:color w:val="auto"/>
                <w:kern w:val="0"/>
                <w:highlight w:val="none"/>
                <w:u w:val="single"/>
                <w:lang w:val="en-US" w:eastAsia="zh-CN"/>
              </w:rPr>
              <w:t>2</w:t>
            </w:r>
            <w:r>
              <w:rPr>
                <w:color w:val="auto"/>
                <w:kern w:val="0"/>
                <w:highlight w:val="none"/>
                <w:u w:val="single"/>
              </w:rPr>
              <w:t xml:space="preserve"> </w:t>
            </w:r>
            <w:r>
              <w:rPr>
                <w:rFonts w:hint="eastAsia" w:cs="宋体"/>
                <w:color w:val="auto"/>
                <w:kern w:val="0"/>
                <w:highlight w:val="none"/>
              </w:rPr>
              <w:t>年</w:t>
            </w:r>
            <w:r>
              <w:rPr>
                <w:rFonts w:hint="eastAsia"/>
                <w:color w:val="auto"/>
                <w:kern w:val="0"/>
                <w:highlight w:val="none"/>
                <w:u w:val="single"/>
                <w:lang w:val="en-US" w:eastAsia="zh-CN"/>
              </w:rPr>
              <w:t>4</w:t>
            </w:r>
            <w:r>
              <w:rPr>
                <w:rFonts w:hint="eastAsia" w:cs="宋体"/>
                <w:color w:val="auto"/>
                <w:kern w:val="0"/>
                <w:highlight w:val="none"/>
              </w:rPr>
              <w:t>月</w:t>
            </w:r>
            <w:r>
              <w:rPr>
                <w:rFonts w:hint="eastAsia" w:cs="宋体"/>
                <w:color w:val="auto"/>
                <w:kern w:val="0"/>
                <w:highlight w:val="none"/>
                <w:u w:val="single"/>
                <w:lang w:val="en-US" w:eastAsia="zh-CN"/>
              </w:rPr>
              <w:t>1</w:t>
            </w:r>
            <w:r>
              <w:rPr>
                <w:rFonts w:hint="eastAsia" w:cs="宋体"/>
                <w:color w:val="auto"/>
                <w:kern w:val="0"/>
                <w:highlight w:val="none"/>
                <w:lang w:val="en-US" w:eastAsia="zh-CN"/>
              </w:rPr>
              <w:t>日</w:t>
            </w:r>
            <w:r>
              <w:rPr>
                <w:color w:val="auto"/>
                <w:kern w:val="0"/>
                <w:highlight w:val="none"/>
                <w:u w:val="single"/>
              </w:rPr>
              <w:t xml:space="preserve"> </w:t>
            </w:r>
            <w:r>
              <w:rPr>
                <w:rFonts w:hint="eastAsia"/>
                <w:color w:val="auto"/>
                <w:kern w:val="0"/>
                <w:highlight w:val="none"/>
                <w:u w:val="single"/>
                <w:lang w:val="en-US" w:eastAsia="zh-CN"/>
              </w:rPr>
              <w:t>9</w:t>
            </w:r>
            <w:r>
              <w:rPr>
                <w:color w:val="auto"/>
                <w:kern w:val="0"/>
                <w:highlight w:val="none"/>
                <w:u w:val="single"/>
              </w:rPr>
              <w:t xml:space="preserve"> </w:t>
            </w:r>
            <w:r>
              <w:rPr>
                <w:rFonts w:hint="eastAsia" w:cs="宋体"/>
                <w:color w:val="auto"/>
                <w:kern w:val="0"/>
                <w:highlight w:val="none"/>
              </w:rPr>
              <w:t>时</w:t>
            </w:r>
            <w:r>
              <w:rPr>
                <w:color w:val="auto"/>
                <w:kern w:val="0"/>
                <w:highlight w:val="none"/>
                <w:u w:val="single"/>
              </w:rPr>
              <w:t xml:space="preserve"> </w:t>
            </w:r>
            <w:r>
              <w:rPr>
                <w:rFonts w:hint="eastAsia"/>
                <w:color w:val="auto"/>
                <w:kern w:val="0"/>
                <w:highlight w:val="none"/>
                <w:u w:val="single"/>
                <w:lang w:val="en-US" w:eastAsia="zh-CN"/>
              </w:rPr>
              <w:t>30</w:t>
            </w:r>
            <w:r>
              <w:rPr>
                <w:color w:val="auto"/>
                <w:kern w:val="0"/>
                <w:highlight w:val="none"/>
                <w:u w:val="single"/>
              </w:rPr>
              <w:t xml:space="preserve"> </w:t>
            </w:r>
            <w:r>
              <w:rPr>
                <w:rFonts w:hint="eastAsia" w:cs="宋体"/>
                <w:color w:val="auto"/>
                <w:kern w:val="0"/>
                <w:highlight w:val="none"/>
              </w:rPr>
              <w:t>分前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921" w:type="dxa"/>
            <w:vMerge w:val="continue"/>
            <w:vAlign w:val="center"/>
          </w:tcPr>
          <w:p>
            <w:pPr>
              <w:autoSpaceDE w:val="0"/>
              <w:autoSpaceDN w:val="0"/>
              <w:snapToGrid w:val="0"/>
              <w:spacing w:line="400" w:lineRule="atLeast"/>
              <w:rPr>
                <w:rFonts w:cs="Times New Roman"/>
                <w:color w:val="auto"/>
                <w:highlight w:val="none"/>
              </w:rPr>
            </w:pPr>
          </w:p>
        </w:tc>
        <w:tc>
          <w:tcPr>
            <w:tcW w:w="2835" w:type="dxa"/>
            <w:vMerge w:val="continue"/>
            <w:vAlign w:val="center"/>
          </w:tcPr>
          <w:p>
            <w:pPr>
              <w:autoSpaceDE w:val="0"/>
              <w:autoSpaceDN w:val="0"/>
              <w:snapToGrid w:val="0"/>
              <w:spacing w:line="400" w:lineRule="atLeast"/>
              <w:rPr>
                <w:rFonts w:cs="Times New Roman"/>
                <w:color w:val="auto"/>
                <w:highlight w:val="none"/>
              </w:rPr>
            </w:pPr>
          </w:p>
        </w:tc>
        <w:tc>
          <w:tcPr>
            <w:tcW w:w="5844" w:type="dxa"/>
            <w:vAlign w:val="center"/>
          </w:tcPr>
          <w:p>
            <w:pPr>
              <w:autoSpaceDE w:val="0"/>
              <w:autoSpaceDN w:val="0"/>
              <w:snapToGrid w:val="0"/>
              <w:spacing w:line="400" w:lineRule="atLeast"/>
              <w:rPr>
                <w:rFonts w:cs="Times New Roman"/>
                <w:color w:val="auto"/>
                <w:kern w:val="0"/>
                <w:highlight w:val="none"/>
              </w:rPr>
            </w:pPr>
            <w:r>
              <w:rPr>
                <w:rFonts w:hint="eastAsia" w:cs="宋体"/>
                <w:color w:val="auto"/>
                <w:kern w:val="0"/>
                <w:highlight w:val="none"/>
              </w:rPr>
              <w:t>形式：传真或扫描件电子文件传至招标代理电子邮箱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 w:hRule="atLeast"/>
          <w:jc w:val="center"/>
        </w:trPr>
        <w:tc>
          <w:tcPr>
            <w:tcW w:w="921" w:type="dxa"/>
            <w:vAlign w:val="center"/>
          </w:tcPr>
          <w:p>
            <w:pPr>
              <w:autoSpaceDE w:val="0"/>
              <w:autoSpaceDN w:val="0"/>
              <w:snapToGrid w:val="0"/>
              <w:jc w:val="center"/>
              <w:rPr>
                <w:rFonts w:cs="Times New Roman"/>
                <w:color w:val="auto"/>
                <w:highlight w:val="none"/>
              </w:rPr>
            </w:pPr>
            <w:r>
              <w:rPr>
                <w:color w:val="auto"/>
                <w:kern w:val="0"/>
                <w:highlight w:val="none"/>
              </w:rPr>
              <w:t>2.2.2</w:t>
            </w:r>
          </w:p>
        </w:tc>
        <w:tc>
          <w:tcPr>
            <w:tcW w:w="2835" w:type="dxa"/>
            <w:vAlign w:val="center"/>
          </w:tcPr>
          <w:p>
            <w:pPr>
              <w:autoSpaceDE w:val="0"/>
              <w:autoSpaceDN w:val="0"/>
              <w:snapToGrid w:val="0"/>
              <w:jc w:val="center"/>
              <w:rPr>
                <w:rFonts w:cs="Times New Roman"/>
                <w:color w:val="auto"/>
                <w:highlight w:val="none"/>
              </w:rPr>
            </w:pPr>
            <w:r>
              <w:rPr>
                <w:rFonts w:hint="eastAsia" w:cs="宋体"/>
                <w:color w:val="auto"/>
                <w:kern w:val="0"/>
                <w:highlight w:val="none"/>
              </w:rPr>
              <w:t>招标文件澄清发出的形式</w:t>
            </w:r>
          </w:p>
        </w:tc>
        <w:tc>
          <w:tcPr>
            <w:tcW w:w="5844" w:type="dxa"/>
            <w:vAlign w:val="center"/>
          </w:tcPr>
          <w:p>
            <w:pPr>
              <w:wordWrap w:val="0"/>
              <w:autoSpaceDE w:val="0"/>
              <w:autoSpaceDN w:val="0"/>
              <w:adjustRightInd w:val="0"/>
              <w:snapToGrid w:val="0"/>
              <w:rPr>
                <w:rFonts w:cs="Times New Roman"/>
                <w:color w:val="auto"/>
                <w:kern w:val="0"/>
                <w:highlight w:val="none"/>
              </w:rPr>
            </w:pPr>
            <w:r>
              <w:rPr>
                <w:rFonts w:hint="eastAsia" w:cs="宋体"/>
                <w:color w:val="auto"/>
                <w:kern w:val="0"/>
                <w:highlight w:val="none"/>
              </w:rPr>
              <w:t>在天津市公共资源交易网（http://60.28.163.169/）、天津市滨海新区交通运输局官网（（http://jtysj.tjbh.gov.cn/）发布。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8" w:hRule="atLeast"/>
          <w:jc w:val="center"/>
        </w:trPr>
        <w:tc>
          <w:tcPr>
            <w:tcW w:w="921" w:type="dxa"/>
            <w:vMerge w:val="restart"/>
            <w:vAlign w:val="center"/>
          </w:tcPr>
          <w:p>
            <w:pPr>
              <w:autoSpaceDE w:val="0"/>
              <w:autoSpaceDN w:val="0"/>
              <w:snapToGrid w:val="0"/>
              <w:spacing w:line="400" w:lineRule="atLeast"/>
              <w:jc w:val="center"/>
              <w:rPr>
                <w:rFonts w:cs="Times New Roman"/>
                <w:color w:val="auto"/>
                <w:highlight w:val="none"/>
              </w:rPr>
            </w:pPr>
            <w:r>
              <w:rPr>
                <w:color w:val="auto"/>
                <w:kern w:val="0"/>
                <w:highlight w:val="none"/>
              </w:rPr>
              <w:t>2.2.3</w:t>
            </w:r>
          </w:p>
        </w:tc>
        <w:tc>
          <w:tcPr>
            <w:tcW w:w="2835" w:type="dxa"/>
            <w:vMerge w:val="restart"/>
            <w:vAlign w:val="center"/>
          </w:tcPr>
          <w:p>
            <w:pPr>
              <w:autoSpaceDE w:val="0"/>
              <w:autoSpaceDN w:val="0"/>
              <w:snapToGrid w:val="0"/>
              <w:jc w:val="center"/>
              <w:rPr>
                <w:rFonts w:cs="Times New Roman"/>
                <w:color w:val="auto"/>
                <w:highlight w:val="none"/>
              </w:rPr>
            </w:pPr>
            <w:r>
              <w:rPr>
                <w:rFonts w:hint="eastAsia" w:cs="宋体"/>
                <w:color w:val="auto"/>
                <w:kern w:val="0"/>
                <w:highlight w:val="none"/>
              </w:rPr>
              <w:t>投标人确认收到招标文件澄清</w:t>
            </w:r>
          </w:p>
        </w:tc>
        <w:tc>
          <w:tcPr>
            <w:tcW w:w="5844" w:type="dxa"/>
            <w:vAlign w:val="center"/>
          </w:tcPr>
          <w:p>
            <w:pPr>
              <w:autoSpaceDE w:val="0"/>
              <w:autoSpaceDN w:val="0"/>
              <w:snapToGrid w:val="0"/>
              <w:spacing w:line="400" w:lineRule="atLeast"/>
              <w:rPr>
                <w:rFonts w:cs="Times New Roman"/>
                <w:color w:val="auto"/>
                <w:highlight w:val="none"/>
                <w:u w:val="single"/>
              </w:rPr>
            </w:pPr>
            <w:r>
              <w:rPr>
                <w:rFonts w:hint="eastAsia" w:cs="宋体"/>
                <w:color w:val="auto"/>
                <w:kern w:val="0"/>
                <w:highlight w:val="none"/>
              </w:rPr>
              <w:t>时间：收到澄清后</w:t>
            </w:r>
            <w:r>
              <w:rPr>
                <w:color w:val="auto"/>
                <w:kern w:val="0"/>
                <w:highlight w:val="none"/>
                <w:u w:val="single"/>
              </w:rPr>
              <w:t xml:space="preserve"> 24 </w:t>
            </w:r>
            <w:r>
              <w:rPr>
                <w:rFonts w:hint="eastAsia" w:cs="宋体"/>
                <w:color w:val="auto"/>
                <w:kern w:val="0"/>
                <w:highlight w:val="none"/>
              </w:rPr>
              <w:t>小时内（以发出时间为准）</w:t>
            </w:r>
            <w:r>
              <w:rPr>
                <w:color w:val="auto"/>
                <w:kern w:val="0"/>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7" w:hRule="atLeast"/>
          <w:jc w:val="center"/>
        </w:trPr>
        <w:tc>
          <w:tcPr>
            <w:tcW w:w="921" w:type="dxa"/>
            <w:vMerge w:val="continue"/>
            <w:vAlign w:val="center"/>
          </w:tcPr>
          <w:p>
            <w:pPr>
              <w:autoSpaceDE w:val="0"/>
              <w:autoSpaceDN w:val="0"/>
              <w:snapToGrid w:val="0"/>
              <w:spacing w:line="400" w:lineRule="atLeast"/>
              <w:rPr>
                <w:rFonts w:cs="Times New Roman"/>
                <w:color w:val="auto"/>
                <w:highlight w:val="none"/>
              </w:rPr>
            </w:pPr>
          </w:p>
        </w:tc>
        <w:tc>
          <w:tcPr>
            <w:tcW w:w="2835" w:type="dxa"/>
            <w:vMerge w:val="continue"/>
            <w:vAlign w:val="center"/>
          </w:tcPr>
          <w:p>
            <w:pPr>
              <w:autoSpaceDE w:val="0"/>
              <w:autoSpaceDN w:val="0"/>
              <w:snapToGrid w:val="0"/>
              <w:spacing w:line="400" w:lineRule="atLeast"/>
              <w:rPr>
                <w:rFonts w:cs="Times New Roman"/>
                <w:color w:val="auto"/>
                <w:highlight w:val="none"/>
              </w:rPr>
            </w:pPr>
          </w:p>
        </w:tc>
        <w:tc>
          <w:tcPr>
            <w:tcW w:w="5844" w:type="dxa"/>
            <w:vAlign w:val="center"/>
          </w:tcPr>
          <w:p>
            <w:pPr>
              <w:autoSpaceDE w:val="0"/>
              <w:autoSpaceDN w:val="0"/>
              <w:snapToGrid w:val="0"/>
              <w:spacing w:line="400" w:lineRule="atLeast"/>
              <w:rPr>
                <w:rFonts w:cs="Times New Roman"/>
                <w:color w:val="auto"/>
                <w:kern w:val="0"/>
                <w:highlight w:val="none"/>
              </w:rPr>
            </w:pPr>
            <w:r>
              <w:rPr>
                <w:rFonts w:hint="eastAsia" w:cs="宋体"/>
                <w:color w:val="auto"/>
                <w:kern w:val="0"/>
                <w:highlight w:val="none"/>
              </w:rPr>
              <w:t>形式：传真或扫描件电子文件传至招标代理电子邮箱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7" w:hRule="atLeast"/>
          <w:jc w:val="center"/>
        </w:trPr>
        <w:tc>
          <w:tcPr>
            <w:tcW w:w="921" w:type="dxa"/>
            <w:vAlign w:val="center"/>
          </w:tcPr>
          <w:p>
            <w:pPr>
              <w:autoSpaceDE w:val="0"/>
              <w:autoSpaceDN w:val="0"/>
              <w:snapToGrid w:val="0"/>
              <w:spacing w:line="400" w:lineRule="atLeast"/>
              <w:jc w:val="center"/>
              <w:rPr>
                <w:rFonts w:cs="Times New Roman"/>
                <w:color w:val="auto"/>
                <w:highlight w:val="none"/>
              </w:rPr>
            </w:pPr>
            <w:r>
              <w:rPr>
                <w:color w:val="auto"/>
                <w:kern w:val="0"/>
                <w:highlight w:val="none"/>
              </w:rPr>
              <w:t>2.3.1</w:t>
            </w:r>
          </w:p>
        </w:tc>
        <w:tc>
          <w:tcPr>
            <w:tcW w:w="2835" w:type="dxa"/>
            <w:vAlign w:val="center"/>
          </w:tcPr>
          <w:p>
            <w:pPr>
              <w:autoSpaceDE w:val="0"/>
              <w:autoSpaceDN w:val="0"/>
              <w:snapToGrid w:val="0"/>
              <w:jc w:val="center"/>
              <w:rPr>
                <w:rFonts w:cs="Times New Roman"/>
                <w:color w:val="auto"/>
                <w:highlight w:val="none"/>
              </w:rPr>
            </w:pPr>
            <w:r>
              <w:rPr>
                <w:rFonts w:hint="eastAsia" w:cs="宋体"/>
                <w:color w:val="auto"/>
                <w:kern w:val="0"/>
                <w:highlight w:val="none"/>
              </w:rPr>
              <w:t>招标文件修改发出的形式</w:t>
            </w:r>
          </w:p>
        </w:tc>
        <w:tc>
          <w:tcPr>
            <w:tcW w:w="5844" w:type="dxa"/>
            <w:vAlign w:val="center"/>
          </w:tcPr>
          <w:p>
            <w:pPr>
              <w:wordWrap w:val="0"/>
              <w:autoSpaceDE w:val="0"/>
              <w:autoSpaceDN w:val="0"/>
              <w:snapToGrid w:val="0"/>
              <w:rPr>
                <w:rFonts w:cs="Times New Roman"/>
                <w:color w:val="auto"/>
                <w:kern w:val="0"/>
                <w:highlight w:val="none"/>
              </w:rPr>
            </w:pPr>
            <w:r>
              <w:rPr>
                <w:rFonts w:hint="eastAsia" w:cs="宋体"/>
                <w:color w:val="auto"/>
                <w:kern w:val="0"/>
                <w:highlight w:val="none"/>
              </w:rPr>
              <w:t>在天津市公共资源交易网（http://60.28.163.169/）、天津市滨海新区交通运输局官网（（http://jtysj.tjbh.gov.cn/）发布。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3" w:hRule="atLeast"/>
          <w:jc w:val="center"/>
        </w:trPr>
        <w:tc>
          <w:tcPr>
            <w:tcW w:w="921" w:type="dxa"/>
            <w:vMerge w:val="restart"/>
            <w:vAlign w:val="center"/>
          </w:tcPr>
          <w:p>
            <w:pPr>
              <w:autoSpaceDE w:val="0"/>
              <w:autoSpaceDN w:val="0"/>
              <w:snapToGrid w:val="0"/>
              <w:spacing w:line="400" w:lineRule="atLeast"/>
              <w:jc w:val="center"/>
              <w:rPr>
                <w:color w:val="auto"/>
                <w:kern w:val="0"/>
                <w:highlight w:val="none"/>
              </w:rPr>
            </w:pPr>
            <w:r>
              <w:rPr>
                <w:color w:val="auto"/>
                <w:kern w:val="0"/>
                <w:highlight w:val="none"/>
              </w:rPr>
              <w:t>2.3.2</w:t>
            </w:r>
          </w:p>
        </w:tc>
        <w:tc>
          <w:tcPr>
            <w:tcW w:w="2835" w:type="dxa"/>
            <w:vMerge w:val="restart"/>
            <w:vAlign w:val="center"/>
          </w:tcPr>
          <w:p>
            <w:pPr>
              <w:autoSpaceDE w:val="0"/>
              <w:autoSpaceDN w:val="0"/>
              <w:snapToGrid w:val="0"/>
              <w:jc w:val="center"/>
              <w:rPr>
                <w:rFonts w:cs="Times New Roman"/>
                <w:color w:val="auto"/>
                <w:kern w:val="0"/>
                <w:highlight w:val="none"/>
              </w:rPr>
            </w:pPr>
            <w:r>
              <w:rPr>
                <w:rFonts w:hint="eastAsia" w:cs="宋体"/>
                <w:color w:val="auto"/>
                <w:kern w:val="0"/>
                <w:highlight w:val="none"/>
              </w:rPr>
              <w:t>投标人确认收到招标文件修改</w:t>
            </w:r>
          </w:p>
        </w:tc>
        <w:tc>
          <w:tcPr>
            <w:tcW w:w="5844" w:type="dxa"/>
            <w:vAlign w:val="center"/>
          </w:tcPr>
          <w:p>
            <w:pPr>
              <w:autoSpaceDE w:val="0"/>
              <w:autoSpaceDN w:val="0"/>
              <w:snapToGrid w:val="0"/>
              <w:spacing w:line="400" w:lineRule="atLeast"/>
              <w:rPr>
                <w:rFonts w:cs="Times New Roman"/>
                <w:color w:val="auto"/>
                <w:highlight w:val="none"/>
              </w:rPr>
            </w:pPr>
            <w:r>
              <w:rPr>
                <w:rFonts w:hint="eastAsia" w:cs="宋体"/>
                <w:color w:val="auto"/>
                <w:kern w:val="0"/>
                <w:highlight w:val="none"/>
              </w:rPr>
              <w:t>时间：收到修改后</w:t>
            </w:r>
            <w:r>
              <w:rPr>
                <w:color w:val="auto"/>
                <w:kern w:val="0"/>
                <w:highlight w:val="none"/>
                <w:u w:val="single"/>
              </w:rPr>
              <w:t xml:space="preserve"> 24 </w:t>
            </w:r>
            <w:r>
              <w:rPr>
                <w:rFonts w:hint="eastAsia" w:cs="宋体"/>
                <w:color w:val="auto"/>
                <w:kern w:val="0"/>
                <w:highlight w:val="none"/>
              </w:rPr>
              <w:t>小时内（以发出时间为准）</w:t>
            </w:r>
            <w:r>
              <w:rPr>
                <w:color w:val="auto"/>
                <w:kern w:val="0"/>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2" w:hRule="atLeast"/>
          <w:jc w:val="center"/>
        </w:trPr>
        <w:tc>
          <w:tcPr>
            <w:tcW w:w="921" w:type="dxa"/>
            <w:vMerge w:val="continue"/>
            <w:vAlign w:val="center"/>
          </w:tcPr>
          <w:p>
            <w:pPr>
              <w:autoSpaceDE w:val="0"/>
              <w:autoSpaceDN w:val="0"/>
              <w:snapToGrid w:val="0"/>
              <w:spacing w:line="400" w:lineRule="atLeast"/>
              <w:jc w:val="center"/>
              <w:rPr>
                <w:rFonts w:cs="Times New Roman"/>
                <w:color w:val="auto"/>
                <w:kern w:val="0"/>
                <w:highlight w:val="none"/>
              </w:rPr>
            </w:pPr>
          </w:p>
        </w:tc>
        <w:tc>
          <w:tcPr>
            <w:tcW w:w="2835" w:type="dxa"/>
            <w:vMerge w:val="continue"/>
            <w:vAlign w:val="center"/>
          </w:tcPr>
          <w:p>
            <w:pPr>
              <w:autoSpaceDE w:val="0"/>
              <w:autoSpaceDN w:val="0"/>
              <w:snapToGrid w:val="0"/>
              <w:jc w:val="center"/>
              <w:rPr>
                <w:rFonts w:cs="Times New Roman"/>
                <w:color w:val="auto"/>
                <w:kern w:val="0"/>
                <w:highlight w:val="none"/>
              </w:rPr>
            </w:pPr>
          </w:p>
        </w:tc>
        <w:tc>
          <w:tcPr>
            <w:tcW w:w="5844" w:type="dxa"/>
            <w:vAlign w:val="center"/>
          </w:tcPr>
          <w:p>
            <w:pPr>
              <w:autoSpaceDE w:val="0"/>
              <w:autoSpaceDN w:val="0"/>
              <w:snapToGrid w:val="0"/>
              <w:spacing w:line="400" w:lineRule="atLeast"/>
              <w:rPr>
                <w:rFonts w:cs="Times New Roman"/>
                <w:color w:val="auto"/>
                <w:kern w:val="0"/>
                <w:highlight w:val="none"/>
              </w:rPr>
            </w:pPr>
            <w:r>
              <w:rPr>
                <w:rFonts w:hint="eastAsia" w:cs="宋体"/>
                <w:color w:val="auto"/>
                <w:kern w:val="0"/>
                <w:highlight w:val="none"/>
              </w:rPr>
              <w:t>形式：传真或扫描件电子文件传至招标代理电子邮箱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921" w:type="dxa"/>
            <w:vAlign w:val="center"/>
          </w:tcPr>
          <w:p>
            <w:pPr>
              <w:pStyle w:val="49"/>
              <w:spacing w:line="400" w:lineRule="atLeast"/>
              <w:jc w:val="center"/>
              <w:rPr>
                <w:rFonts w:cs="Times New Roman"/>
                <w:b/>
                <w:bCs/>
                <w:color w:val="auto"/>
                <w:sz w:val="21"/>
                <w:szCs w:val="21"/>
                <w:highlight w:val="none"/>
              </w:rPr>
            </w:pPr>
            <w:r>
              <w:rPr>
                <w:color w:val="auto"/>
                <w:sz w:val="21"/>
                <w:szCs w:val="21"/>
                <w:highlight w:val="none"/>
              </w:rPr>
              <w:t>3.1.1</w:t>
            </w:r>
          </w:p>
        </w:tc>
        <w:tc>
          <w:tcPr>
            <w:tcW w:w="2835" w:type="dxa"/>
            <w:vAlign w:val="center"/>
          </w:tcPr>
          <w:p>
            <w:pPr>
              <w:autoSpaceDE w:val="0"/>
              <w:autoSpaceDN w:val="0"/>
              <w:snapToGrid w:val="0"/>
              <w:jc w:val="center"/>
              <w:rPr>
                <w:rFonts w:cs="Times New Roman"/>
                <w:b/>
                <w:bCs/>
                <w:color w:val="auto"/>
                <w:highlight w:val="none"/>
              </w:rPr>
            </w:pPr>
            <w:r>
              <w:rPr>
                <w:rFonts w:hint="eastAsia" w:cs="宋体"/>
                <w:color w:val="auto"/>
                <w:kern w:val="0"/>
                <w:highlight w:val="none"/>
              </w:rPr>
              <w:t>构成投标文件的其他资料</w:t>
            </w:r>
          </w:p>
        </w:tc>
        <w:tc>
          <w:tcPr>
            <w:tcW w:w="5844" w:type="dxa"/>
            <w:vAlign w:val="center"/>
          </w:tcPr>
          <w:p>
            <w:pPr>
              <w:pStyle w:val="49"/>
              <w:spacing w:line="400" w:lineRule="atLeast"/>
              <w:jc w:val="both"/>
              <w:rPr>
                <w:rFonts w:cs="Times New Roman"/>
                <w:b/>
                <w:bCs/>
                <w:color w:val="auto"/>
                <w:sz w:val="21"/>
                <w:szCs w:val="21"/>
                <w:highlight w:val="none"/>
              </w:rPr>
            </w:pPr>
            <w:r>
              <w:rPr>
                <w:rFonts w:hint="eastAsia" w:cs="宋体"/>
                <w:color w:val="auto"/>
                <w:sz w:val="21"/>
                <w:szCs w:val="21"/>
                <w:highlight w:val="none"/>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2" w:hRule="atLeast"/>
          <w:jc w:val="center"/>
        </w:trPr>
        <w:tc>
          <w:tcPr>
            <w:tcW w:w="921" w:type="dxa"/>
            <w:tcBorders>
              <w:bottom w:val="single" w:color="auto" w:sz="12" w:space="0"/>
            </w:tcBorders>
            <w:vAlign w:val="center"/>
          </w:tcPr>
          <w:p>
            <w:pPr>
              <w:autoSpaceDE w:val="0"/>
              <w:autoSpaceDN w:val="0"/>
              <w:snapToGrid w:val="0"/>
              <w:spacing w:line="400" w:lineRule="atLeast"/>
              <w:jc w:val="center"/>
              <w:rPr>
                <w:rFonts w:cs="Times New Roman"/>
                <w:color w:val="auto"/>
                <w:highlight w:val="none"/>
              </w:rPr>
            </w:pPr>
            <w:r>
              <w:rPr>
                <w:color w:val="auto"/>
                <w:kern w:val="0"/>
                <w:highlight w:val="none"/>
              </w:rPr>
              <w:t>3.2.1</w:t>
            </w:r>
          </w:p>
        </w:tc>
        <w:tc>
          <w:tcPr>
            <w:tcW w:w="2835" w:type="dxa"/>
            <w:tcBorders>
              <w:bottom w:val="single" w:color="auto" w:sz="12" w:space="0"/>
            </w:tcBorders>
            <w:vAlign w:val="center"/>
          </w:tcPr>
          <w:p>
            <w:pPr>
              <w:autoSpaceDE w:val="0"/>
              <w:autoSpaceDN w:val="0"/>
              <w:snapToGrid w:val="0"/>
              <w:jc w:val="center"/>
              <w:rPr>
                <w:rFonts w:cs="Times New Roman"/>
                <w:color w:val="auto"/>
                <w:highlight w:val="none"/>
              </w:rPr>
            </w:pPr>
            <w:r>
              <w:rPr>
                <w:rFonts w:hint="eastAsia" w:cs="宋体"/>
                <w:color w:val="auto"/>
                <w:kern w:val="0"/>
                <w:highlight w:val="none"/>
              </w:rPr>
              <w:t>增值税税金的计算方法</w:t>
            </w:r>
          </w:p>
        </w:tc>
        <w:tc>
          <w:tcPr>
            <w:tcW w:w="5844" w:type="dxa"/>
            <w:tcBorders>
              <w:bottom w:val="single" w:color="auto" w:sz="12" w:space="0"/>
            </w:tcBorders>
            <w:vAlign w:val="center"/>
          </w:tcPr>
          <w:p>
            <w:pPr>
              <w:pStyle w:val="49"/>
              <w:ind w:left="420" w:hanging="420" w:hangingChars="200"/>
              <w:jc w:val="both"/>
              <w:rPr>
                <w:rFonts w:cs="Times New Roman"/>
                <w:color w:val="auto"/>
                <w:sz w:val="21"/>
                <w:szCs w:val="21"/>
                <w:highlight w:val="none"/>
              </w:rPr>
            </w:pPr>
            <w:r>
              <w:rPr>
                <w:rFonts w:hint="eastAsia" w:cs="宋体"/>
                <w:color w:val="auto"/>
                <w:sz w:val="21"/>
                <w:szCs w:val="21"/>
                <w:highlight w:val="none"/>
              </w:rPr>
              <w:t>按一般计税方法计算</w:t>
            </w:r>
          </w:p>
        </w:tc>
      </w:tr>
    </w:tbl>
    <w:p>
      <w:pPr>
        <w:autoSpaceDE w:val="0"/>
        <w:autoSpaceDN w:val="0"/>
        <w:adjustRightInd w:val="0"/>
        <w:jc w:val="right"/>
        <w:rPr>
          <w:rFonts w:cs="Times New Roman"/>
          <w:color w:val="auto"/>
          <w:kern w:val="0"/>
          <w:highlight w:val="none"/>
        </w:rPr>
      </w:pPr>
      <w:r>
        <w:rPr>
          <w:rFonts w:cs="Times New Roman"/>
          <w:color w:val="auto"/>
          <w:kern w:val="0"/>
          <w:highlight w:val="none"/>
        </w:rPr>
        <w:br w:type="page"/>
      </w:r>
      <w:r>
        <w:rPr>
          <w:rFonts w:hint="eastAsia" w:cs="宋体"/>
          <w:color w:val="auto"/>
          <w:kern w:val="0"/>
          <w:highlight w:val="none"/>
        </w:rPr>
        <w:t>续上表</w:t>
      </w:r>
    </w:p>
    <w:tbl>
      <w:tblPr>
        <w:tblStyle w:val="19"/>
        <w:tblW w:w="98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9"/>
        <w:gridCol w:w="9"/>
        <w:gridCol w:w="2826"/>
        <w:gridCol w:w="59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1048" w:type="dxa"/>
            <w:gridSpan w:val="2"/>
            <w:tcBorders>
              <w:top w:val="single" w:color="auto" w:sz="12" w:space="0"/>
            </w:tcBorders>
            <w:vAlign w:val="center"/>
          </w:tcPr>
          <w:p>
            <w:pPr>
              <w:autoSpaceDE w:val="0"/>
              <w:autoSpaceDN w:val="0"/>
              <w:adjustRightInd w:val="0"/>
              <w:snapToGrid w:val="0"/>
              <w:ind w:left="-92" w:leftChars="-44" w:right="-107" w:rightChars="-51"/>
              <w:jc w:val="center"/>
              <w:rPr>
                <w:rFonts w:cs="Times New Roman"/>
                <w:b/>
                <w:bCs/>
                <w:color w:val="auto"/>
                <w:kern w:val="0"/>
                <w:highlight w:val="none"/>
              </w:rPr>
            </w:pPr>
            <w:r>
              <w:rPr>
                <w:rFonts w:hint="eastAsia" w:cs="宋体"/>
                <w:b/>
                <w:bCs/>
                <w:color w:val="auto"/>
                <w:kern w:val="0"/>
                <w:highlight w:val="none"/>
              </w:rPr>
              <w:t>条款号</w:t>
            </w:r>
          </w:p>
        </w:tc>
        <w:tc>
          <w:tcPr>
            <w:tcW w:w="2826" w:type="dxa"/>
            <w:tcBorders>
              <w:top w:val="single" w:color="auto" w:sz="12" w:space="0"/>
            </w:tcBorders>
            <w:vAlign w:val="center"/>
          </w:tcPr>
          <w:p>
            <w:pPr>
              <w:autoSpaceDE w:val="0"/>
              <w:autoSpaceDN w:val="0"/>
              <w:adjustRightInd w:val="0"/>
              <w:snapToGrid w:val="0"/>
              <w:jc w:val="center"/>
              <w:rPr>
                <w:rFonts w:cs="Times New Roman"/>
                <w:b/>
                <w:bCs/>
                <w:color w:val="auto"/>
                <w:kern w:val="0"/>
                <w:highlight w:val="none"/>
              </w:rPr>
            </w:pPr>
            <w:r>
              <w:rPr>
                <w:rFonts w:hint="eastAsia" w:cs="宋体"/>
                <w:b/>
                <w:bCs/>
                <w:color w:val="auto"/>
                <w:kern w:val="0"/>
                <w:highlight w:val="none"/>
              </w:rPr>
              <w:t>条</w:t>
            </w:r>
            <w:r>
              <w:rPr>
                <w:b/>
                <w:bCs/>
                <w:color w:val="auto"/>
                <w:kern w:val="0"/>
                <w:highlight w:val="none"/>
              </w:rPr>
              <w:t xml:space="preserve"> </w:t>
            </w:r>
            <w:r>
              <w:rPr>
                <w:rFonts w:hint="eastAsia" w:cs="宋体"/>
                <w:b/>
                <w:bCs/>
                <w:color w:val="auto"/>
                <w:kern w:val="0"/>
                <w:highlight w:val="none"/>
              </w:rPr>
              <w:t>款</w:t>
            </w:r>
            <w:r>
              <w:rPr>
                <w:b/>
                <w:bCs/>
                <w:color w:val="auto"/>
                <w:kern w:val="0"/>
                <w:highlight w:val="none"/>
              </w:rPr>
              <w:t xml:space="preserve"> </w:t>
            </w:r>
            <w:r>
              <w:rPr>
                <w:rFonts w:hint="eastAsia" w:cs="宋体"/>
                <w:b/>
                <w:bCs/>
                <w:color w:val="auto"/>
                <w:kern w:val="0"/>
                <w:highlight w:val="none"/>
              </w:rPr>
              <w:t>名</w:t>
            </w:r>
            <w:r>
              <w:rPr>
                <w:b/>
                <w:bCs/>
                <w:color w:val="auto"/>
                <w:kern w:val="0"/>
                <w:highlight w:val="none"/>
              </w:rPr>
              <w:t xml:space="preserve"> </w:t>
            </w:r>
            <w:r>
              <w:rPr>
                <w:rFonts w:hint="eastAsia" w:cs="宋体"/>
                <w:b/>
                <w:bCs/>
                <w:color w:val="auto"/>
                <w:kern w:val="0"/>
                <w:highlight w:val="none"/>
              </w:rPr>
              <w:t>称</w:t>
            </w:r>
          </w:p>
        </w:tc>
        <w:tc>
          <w:tcPr>
            <w:tcW w:w="5962" w:type="dxa"/>
            <w:tcBorders>
              <w:top w:val="single" w:color="auto" w:sz="12" w:space="0"/>
            </w:tcBorders>
            <w:vAlign w:val="center"/>
          </w:tcPr>
          <w:p>
            <w:pPr>
              <w:autoSpaceDE w:val="0"/>
              <w:autoSpaceDN w:val="0"/>
              <w:adjustRightInd w:val="0"/>
              <w:snapToGrid w:val="0"/>
              <w:jc w:val="center"/>
              <w:rPr>
                <w:rFonts w:cs="Times New Roman"/>
                <w:b/>
                <w:bCs/>
                <w:color w:val="auto"/>
                <w:kern w:val="0"/>
                <w:highlight w:val="none"/>
              </w:rPr>
            </w:pPr>
            <w:r>
              <w:rPr>
                <w:rFonts w:hint="eastAsia" w:cs="宋体"/>
                <w:b/>
                <w:bCs/>
                <w:color w:val="auto"/>
                <w:kern w:val="0"/>
                <w:highlight w:val="none"/>
              </w:rPr>
              <w:t>编</w:t>
            </w:r>
            <w:r>
              <w:rPr>
                <w:b/>
                <w:bCs/>
                <w:color w:val="auto"/>
                <w:kern w:val="0"/>
                <w:highlight w:val="none"/>
              </w:rPr>
              <w:t xml:space="preserve"> </w:t>
            </w:r>
            <w:r>
              <w:rPr>
                <w:rFonts w:hint="eastAsia" w:cs="宋体"/>
                <w:b/>
                <w:bCs/>
                <w:color w:val="auto"/>
                <w:kern w:val="0"/>
                <w:highlight w:val="none"/>
              </w:rPr>
              <w:t>列</w:t>
            </w:r>
            <w:r>
              <w:rPr>
                <w:b/>
                <w:bCs/>
                <w:color w:val="auto"/>
                <w:kern w:val="0"/>
                <w:highlight w:val="none"/>
              </w:rPr>
              <w:t xml:space="preserve"> </w:t>
            </w:r>
            <w:r>
              <w:rPr>
                <w:rFonts w:hint="eastAsia" w:cs="宋体"/>
                <w:b/>
                <w:bCs/>
                <w:color w:val="auto"/>
                <w:kern w:val="0"/>
                <w:highlight w:val="none"/>
              </w:rPr>
              <w:t>内</w:t>
            </w:r>
            <w:r>
              <w:rPr>
                <w:b/>
                <w:bCs/>
                <w:color w:val="auto"/>
                <w:kern w:val="0"/>
                <w:highlight w:val="none"/>
              </w:rPr>
              <w:t xml:space="preserve"> </w:t>
            </w:r>
            <w:r>
              <w:rPr>
                <w:rFonts w:hint="eastAsia" w:cs="宋体"/>
                <w:b/>
                <w:bCs/>
                <w:color w:val="auto"/>
                <w:kern w:val="0"/>
                <w:highlight w:val="none"/>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039" w:type="dxa"/>
            <w:vAlign w:val="center"/>
          </w:tcPr>
          <w:p>
            <w:pPr>
              <w:autoSpaceDE w:val="0"/>
              <w:autoSpaceDN w:val="0"/>
              <w:snapToGrid w:val="0"/>
              <w:spacing w:line="400" w:lineRule="atLeast"/>
              <w:jc w:val="center"/>
              <w:rPr>
                <w:rFonts w:cs="Times New Roman"/>
                <w:color w:val="auto"/>
                <w:highlight w:val="none"/>
              </w:rPr>
            </w:pPr>
            <w:r>
              <w:rPr>
                <w:color w:val="auto"/>
                <w:kern w:val="0"/>
                <w:highlight w:val="none"/>
              </w:rPr>
              <w:t>3.2.3</w:t>
            </w:r>
          </w:p>
        </w:tc>
        <w:tc>
          <w:tcPr>
            <w:tcW w:w="2835" w:type="dxa"/>
            <w:gridSpan w:val="2"/>
            <w:vAlign w:val="center"/>
          </w:tcPr>
          <w:p>
            <w:pPr>
              <w:autoSpaceDE w:val="0"/>
              <w:autoSpaceDN w:val="0"/>
              <w:snapToGrid w:val="0"/>
              <w:jc w:val="center"/>
              <w:rPr>
                <w:rFonts w:cs="Times New Roman"/>
                <w:color w:val="auto"/>
                <w:highlight w:val="none"/>
              </w:rPr>
            </w:pPr>
            <w:r>
              <w:rPr>
                <w:rFonts w:hint="eastAsia" w:cs="宋体"/>
                <w:color w:val="auto"/>
                <w:kern w:val="0"/>
                <w:highlight w:val="none"/>
              </w:rPr>
              <w:t>报价方式</w:t>
            </w:r>
          </w:p>
        </w:tc>
        <w:tc>
          <w:tcPr>
            <w:tcW w:w="5962" w:type="dxa"/>
            <w:vAlign w:val="center"/>
          </w:tcPr>
          <w:p>
            <w:pPr>
              <w:autoSpaceDE w:val="0"/>
              <w:autoSpaceDN w:val="0"/>
              <w:snapToGrid w:val="0"/>
              <w:spacing w:line="400" w:lineRule="atLeast"/>
              <w:rPr>
                <w:rFonts w:cs="Times New Roman"/>
                <w:color w:val="auto"/>
                <w:highlight w:val="none"/>
              </w:rPr>
            </w:pPr>
            <w:r>
              <w:rPr>
                <w:rFonts w:cs="Times New Roman"/>
                <w:color w:val="auto"/>
                <w:kern w:val="0"/>
                <w:szCs w:val="20"/>
                <w:highlight w:val="none"/>
              </w:rPr>
              <w:sym w:font="Wingdings" w:char="F0FE"/>
            </w:r>
            <w:r>
              <w:rPr>
                <w:rFonts w:hint="eastAsia" w:cs="宋体"/>
                <w:color w:val="auto"/>
                <w:kern w:val="0"/>
                <w:highlight w:val="none"/>
              </w:rPr>
              <w:t>总价</w:t>
            </w:r>
          </w:p>
          <w:p>
            <w:pPr>
              <w:autoSpaceDE w:val="0"/>
              <w:autoSpaceDN w:val="0"/>
              <w:snapToGrid w:val="0"/>
              <w:spacing w:line="400" w:lineRule="atLeast"/>
              <w:rPr>
                <w:rFonts w:cs="Times New Roman"/>
                <w:color w:val="auto"/>
                <w:highlight w:val="none"/>
              </w:rPr>
            </w:pPr>
            <w:r>
              <w:rPr>
                <w:color w:val="auto"/>
                <w:kern w:val="0"/>
                <w:highlight w:val="none"/>
              </w:rPr>
              <w:t>□</w:t>
            </w:r>
            <w:r>
              <w:rPr>
                <w:rFonts w:hint="eastAsia" w:cs="宋体"/>
                <w:color w:val="auto"/>
                <w:kern w:val="0"/>
                <w:highlight w:val="none"/>
              </w:rPr>
              <w:t>单价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1" w:hRule="atLeast"/>
          <w:jc w:val="center"/>
        </w:trPr>
        <w:tc>
          <w:tcPr>
            <w:tcW w:w="1039" w:type="dxa"/>
            <w:vAlign w:val="center"/>
          </w:tcPr>
          <w:p>
            <w:pPr>
              <w:autoSpaceDE w:val="0"/>
              <w:autoSpaceDN w:val="0"/>
              <w:snapToGrid w:val="0"/>
              <w:spacing w:line="400" w:lineRule="atLeast"/>
              <w:jc w:val="center"/>
              <w:rPr>
                <w:color w:val="auto"/>
                <w:kern w:val="0"/>
                <w:highlight w:val="none"/>
              </w:rPr>
            </w:pPr>
            <w:r>
              <w:rPr>
                <w:color w:val="auto"/>
                <w:kern w:val="0"/>
                <w:highlight w:val="none"/>
              </w:rPr>
              <w:t>3.2.4</w:t>
            </w:r>
          </w:p>
        </w:tc>
        <w:tc>
          <w:tcPr>
            <w:tcW w:w="2835" w:type="dxa"/>
            <w:gridSpan w:val="2"/>
            <w:vAlign w:val="center"/>
          </w:tcPr>
          <w:p>
            <w:pPr>
              <w:autoSpaceDE w:val="0"/>
              <w:autoSpaceDN w:val="0"/>
              <w:snapToGrid w:val="0"/>
              <w:jc w:val="center"/>
              <w:rPr>
                <w:rFonts w:cs="Times New Roman"/>
                <w:color w:val="auto"/>
                <w:kern w:val="0"/>
                <w:highlight w:val="none"/>
              </w:rPr>
            </w:pPr>
            <w:r>
              <w:rPr>
                <w:rFonts w:hint="eastAsia" w:cs="宋体"/>
                <w:color w:val="auto"/>
                <w:kern w:val="0"/>
                <w:highlight w:val="none"/>
              </w:rPr>
              <w:t>最高投标限价</w:t>
            </w:r>
          </w:p>
        </w:tc>
        <w:tc>
          <w:tcPr>
            <w:tcW w:w="5962" w:type="dxa"/>
            <w:vAlign w:val="center"/>
          </w:tcPr>
          <w:p>
            <w:pPr>
              <w:autoSpaceDE w:val="0"/>
              <w:autoSpaceDN w:val="0"/>
              <w:snapToGrid w:val="0"/>
              <w:spacing w:line="400" w:lineRule="atLeast"/>
              <w:rPr>
                <w:rFonts w:cs="Times New Roman"/>
                <w:color w:val="auto"/>
                <w:highlight w:val="none"/>
              </w:rPr>
            </w:pPr>
            <w:r>
              <w:rPr>
                <w:color w:val="auto"/>
                <w:kern w:val="0"/>
                <w:highlight w:val="none"/>
              </w:rPr>
              <w:t>□</w:t>
            </w:r>
            <w:r>
              <w:rPr>
                <w:rFonts w:hint="eastAsia" w:cs="宋体"/>
                <w:color w:val="auto"/>
                <w:kern w:val="0"/>
                <w:highlight w:val="none"/>
              </w:rPr>
              <w:t>无</w:t>
            </w:r>
          </w:p>
          <w:p>
            <w:pPr>
              <w:autoSpaceDE w:val="0"/>
              <w:autoSpaceDN w:val="0"/>
              <w:snapToGrid w:val="0"/>
              <w:spacing w:line="400" w:lineRule="atLeast"/>
              <w:rPr>
                <w:rFonts w:cs="Times New Roman"/>
                <w:color w:val="auto"/>
                <w:highlight w:val="none"/>
              </w:rPr>
            </w:pPr>
            <w:r>
              <w:rPr>
                <w:rFonts w:cs="Times New Roman"/>
                <w:color w:val="auto"/>
                <w:kern w:val="0"/>
                <w:szCs w:val="20"/>
                <w:highlight w:val="none"/>
              </w:rPr>
              <w:sym w:font="Wingdings" w:char="F0FE"/>
            </w:r>
            <w:r>
              <w:rPr>
                <w:rFonts w:hint="eastAsia" w:cs="宋体"/>
                <w:color w:val="auto"/>
                <w:kern w:val="0"/>
                <w:highlight w:val="none"/>
              </w:rPr>
              <w:t>有，最高投标限价为</w:t>
            </w:r>
            <w:r>
              <w:rPr>
                <w:rFonts w:hint="eastAsia" w:cs="宋体"/>
                <w:color w:val="auto"/>
                <w:kern w:val="0"/>
                <w:highlight w:val="none"/>
                <w:lang w:val="en-US" w:eastAsia="zh-CN"/>
              </w:rPr>
              <w:t>35784983</w:t>
            </w:r>
            <w:r>
              <w:rPr>
                <w:rFonts w:hint="eastAsia" w:cs="宋体"/>
                <w:color w:val="auto"/>
                <w:kern w:val="0"/>
                <w:highlight w:val="none"/>
              </w:rPr>
              <w:t>元</w:t>
            </w:r>
            <w:r>
              <w:rPr>
                <w:rFonts w:hint="eastAsia" w:ascii="宋体" w:hAnsi="Times New Roman" w:cs="宋体"/>
                <w:color w:val="auto"/>
                <w:highlight w:val="none"/>
              </w:rPr>
              <w:t>（其中含暂列金</w:t>
            </w:r>
            <w:r>
              <w:rPr>
                <w:rFonts w:ascii="宋体" w:hAnsi="Times New Roman" w:cs="宋体"/>
                <w:color w:val="auto"/>
                <w:highlight w:val="none"/>
                <w:u w:val="single"/>
              </w:rPr>
              <w:t xml:space="preserve">/ </w:t>
            </w:r>
            <w:r>
              <w:rPr>
                <w:rFonts w:hint="eastAsia" w:ascii="宋体" w:hAnsi="Times New Roman" w:cs="宋体"/>
                <w:color w:val="auto"/>
                <w:highlight w:val="none"/>
              </w:rPr>
              <w:t>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8" w:hRule="atLeast"/>
          <w:jc w:val="center"/>
        </w:trPr>
        <w:tc>
          <w:tcPr>
            <w:tcW w:w="1039" w:type="dxa"/>
            <w:vAlign w:val="center"/>
          </w:tcPr>
          <w:p>
            <w:pPr>
              <w:autoSpaceDE w:val="0"/>
              <w:autoSpaceDN w:val="0"/>
              <w:snapToGrid w:val="0"/>
              <w:spacing w:line="400" w:lineRule="atLeast"/>
              <w:jc w:val="center"/>
              <w:rPr>
                <w:color w:val="auto"/>
                <w:kern w:val="0"/>
                <w:highlight w:val="none"/>
              </w:rPr>
            </w:pPr>
            <w:r>
              <w:rPr>
                <w:color w:val="auto"/>
                <w:kern w:val="0"/>
                <w:highlight w:val="none"/>
              </w:rPr>
              <w:t>3.2.5</w:t>
            </w:r>
          </w:p>
        </w:tc>
        <w:tc>
          <w:tcPr>
            <w:tcW w:w="2835" w:type="dxa"/>
            <w:gridSpan w:val="2"/>
            <w:vAlign w:val="center"/>
          </w:tcPr>
          <w:p>
            <w:pPr>
              <w:autoSpaceDE w:val="0"/>
              <w:autoSpaceDN w:val="0"/>
              <w:snapToGrid w:val="0"/>
              <w:jc w:val="center"/>
              <w:rPr>
                <w:rFonts w:cs="Times New Roman"/>
                <w:color w:val="auto"/>
                <w:kern w:val="0"/>
                <w:highlight w:val="none"/>
              </w:rPr>
            </w:pPr>
            <w:r>
              <w:rPr>
                <w:rFonts w:hint="eastAsia" w:cs="宋体"/>
                <w:color w:val="auto"/>
                <w:kern w:val="0"/>
                <w:highlight w:val="none"/>
              </w:rPr>
              <w:t>投标报价的其他要求</w:t>
            </w:r>
          </w:p>
        </w:tc>
        <w:tc>
          <w:tcPr>
            <w:tcW w:w="5962" w:type="dxa"/>
            <w:vAlign w:val="center"/>
          </w:tcPr>
          <w:p>
            <w:pPr>
              <w:autoSpaceDE w:val="0"/>
              <w:autoSpaceDN w:val="0"/>
              <w:snapToGrid w:val="0"/>
              <w:spacing w:line="400" w:lineRule="atLeast"/>
              <w:rPr>
                <w:rFonts w:cs="Times New Roman"/>
                <w:color w:val="auto"/>
                <w:highlight w:val="none"/>
              </w:rPr>
            </w:pPr>
            <w:r>
              <w:rPr>
                <w:rFonts w:hint="eastAsia" w:cs="宋体"/>
                <w:color w:val="auto"/>
                <w:highlight w:val="none"/>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1039" w:type="dxa"/>
            <w:vAlign w:val="center"/>
          </w:tcPr>
          <w:p>
            <w:pPr>
              <w:autoSpaceDE w:val="0"/>
              <w:autoSpaceDN w:val="0"/>
              <w:snapToGrid w:val="0"/>
              <w:spacing w:line="420" w:lineRule="exact"/>
              <w:jc w:val="center"/>
              <w:rPr>
                <w:color w:val="auto"/>
                <w:kern w:val="0"/>
                <w:highlight w:val="none"/>
              </w:rPr>
            </w:pPr>
            <w:r>
              <w:rPr>
                <w:color w:val="auto"/>
                <w:kern w:val="0"/>
                <w:highlight w:val="none"/>
              </w:rPr>
              <w:t>3.3.1</w:t>
            </w:r>
          </w:p>
        </w:tc>
        <w:tc>
          <w:tcPr>
            <w:tcW w:w="2835" w:type="dxa"/>
            <w:gridSpan w:val="2"/>
            <w:vAlign w:val="center"/>
          </w:tcPr>
          <w:p>
            <w:pPr>
              <w:autoSpaceDE w:val="0"/>
              <w:autoSpaceDN w:val="0"/>
              <w:snapToGrid w:val="0"/>
              <w:spacing w:line="420" w:lineRule="exact"/>
              <w:jc w:val="center"/>
              <w:rPr>
                <w:rFonts w:cs="Times New Roman"/>
                <w:color w:val="auto"/>
                <w:kern w:val="0"/>
                <w:highlight w:val="none"/>
              </w:rPr>
            </w:pPr>
            <w:r>
              <w:rPr>
                <w:rFonts w:hint="eastAsia" w:cs="宋体"/>
                <w:color w:val="auto"/>
                <w:kern w:val="0"/>
                <w:highlight w:val="none"/>
              </w:rPr>
              <w:t>投标有效期</w:t>
            </w:r>
          </w:p>
        </w:tc>
        <w:tc>
          <w:tcPr>
            <w:tcW w:w="5962" w:type="dxa"/>
            <w:vAlign w:val="center"/>
          </w:tcPr>
          <w:p>
            <w:pPr>
              <w:autoSpaceDE w:val="0"/>
              <w:autoSpaceDN w:val="0"/>
              <w:snapToGrid w:val="0"/>
              <w:spacing w:line="420" w:lineRule="exact"/>
              <w:rPr>
                <w:rFonts w:cs="Times New Roman"/>
                <w:color w:val="auto"/>
                <w:highlight w:val="none"/>
              </w:rPr>
            </w:pPr>
            <w:r>
              <w:rPr>
                <w:rFonts w:hint="eastAsia" w:cs="宋体"/>
                <w:color w:val="auto"/>
                <w:kern w:val="0"/>
                <w:highlight w:val="none"/>
              </w:rPr>
              <w:t>自投标人提交投标文件截止之日起计算</w:t>
            </w:r>
            <w:r>
              <w:rPr>
                <w:color w:val="auto"/>
                <w:kern w:val="0"/>
                <w:highlight w:val="none"/>
                <w:u w:val="single"/>
              </w:rPr>
              <w:t xml:space="preserve">  90  </w:t>
            </w:r>
            <w:r>
              <w:rPr>
                <w:rFonts w:hint="eastAsia" w:cs="宋体"/>
                <w:color w:val="auto"/>
                <w:kern w:val="0"/>
                <w:highlight w:val="none"/>
              </w:rPr>
              <w:t>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21" w:hRule="atLeast"/>
          <w:jc w:val="center"/>
        </w:trPr>
        <w:tc>
          <w:tcPr>
            <w:tcW w:w="1039" w:type="dxa"/>
            <w:vAlign w:val="center"/>
          </w:tcPr>
          <w:p>
            <w:pPr>
              <w:autoSpaceDE w:val="0"/>
              <w:autoSpaceDN w:val="0"/>
              <w:snapToGrid w:val="0"/>
              <w:spacing w:line="420" w:lineRule="exact"/>
              <w:jc w:val="center"/>
              <w:rPr>
                <w:color w:val="auto"/>
                <w:kern w:val="0"/>
                <w:highlight w:val="none"/>
              </w:rPr>
            </w:pPr>
            <w:r>
              <w:rPr>
                <w:color w:val="auto"/>
                <w:kern w:val="0"/>
                <w:highlight w:val="none"/>
              </w:rPr>
              <w:t>3.4.1</w:t>
            </w:r>
          </w:p>
        </w:tc>
        <w:tc>
          <w:tcPr>
            <w:tcW w:w="2835" w:type="dxa"/>
            <w:gridSpan w:val="2"/>
            <w:vAlign w:val="center"/>
          </w:tcPr>
          <w:p>
            <w:pPr>
              <w:autoSpaceDE w:val="0"/>
              <w:autoSpaceDN w:val="0"/>
              <w:snapToGrid w:val="0"/>
              <w:spacing w:line="420" w:lineRule="exact"/>
              <w:jc w:val="center"/>
              <w:rPr>
                <w:rFonts w:cs="Times New Roman"/>
                <w:color w:val="auto"/>
                <w:kern w:val="0"/>
                <w:highlight w:val="none"/>
              </w:rPr>
            </w:pPr>
            <w:r>
              <w:rPr>
                <w:rFonts w:hint="eastAsia" w:cs="宋体"/>
                <w:color w:val="auto"/>
                <w:kern w:val="0"/>
                <w:highlight w:val="none"/>
              </w:rPr>
              <w:t>投标保证金</w:t>
            </w:r>
          </w:p>
        </w:tc>
        <w:tc>
          <w:tcPr>
            <w:tcW w:w="5962" w:type="dxa"/>
            <w:vAlign w:val="center"/>
          </w:tcPr>
          <w:p>
            <w:pPr>
              <w:autoSpaceDE w:val="0"/>
              <w:autoSpaceDN w:val="0"/>
              <w:snapToGrid w:val="0"/>
              <w:spacing w:line="420" w:lineRule="exact"/>
              <w:rPr>
                <w:rFonts w:hAnsi="Times New Roman" w:cs="Times New Roman"/>
                <w:color w:val="auto"/>
                <w:kern w:val="0"/>
                <w:highlight w:val="none"/>
              </w:rPr>
            </w:pPr>
            <w:r>
              <w:rPr>
                <w:rFonts w:hint="eastAsia" w:hAnsi="Times New Roman" w:cs="宋体"/>
                <w:color w:val="auto"/>
                <w:kern w:val="0"/>
                <w:highlight w:val="none"/>
              </w:rPr>
              <w:t>是否要求投标人递交投标保证金：</w:t>
            </w:r>
          </w:p>
          <w:p>
            <w:pPr>
              <w:autoSpaceDE w:val="0"/>
              <w:autoSpaceDN w:val="0"/>
              <w:snapToGrid w:val="0"/>
              <w:spacing w:line="420" w:lineRule="exact"/>
              <w:rPr>
                <w:rFonts w:hint="eastAsia" w:hAnsi="Times New Roman"/>
                <w:color w:val="auto"/>
                <w:kern w:val="0"/>
                <w:highlight w:val="none"/>
                <w:u w:val="single"/>
                <w:lang w:val="en-US" w:eastAsia="zh-CN"/>
              </w:rPr>
            </w:pPr>
            <w:r>
              <w:rPr>
                <w:rFonts w:cs="Times New Roman"/>
                <w:color w:val="auto"/>
                <w:kern w:val="0"/>
                <w:szCs w:val="20"/>
                <w:highlight w:val="none"/>
              </w:rPr>
              <w:sym w:font="Wingdings" w:char="F0FE"/>
            </w:r>
            <w:r>
              <w:rPr>
                <w:rFonts w:hint="eastAsia" w:ascii="Times New Roman" w:hAnsi="Times New Roman" w:cs="宋体"/>
                <w:color w:val="auto"/>
                <w:kern w:val="0"/>
                <w:highlight w:val="none"/>
              </w:rPr>
              <w:t>要求，</w:t>
            </w:r>
            <w:r>
              <w:rPr>
                <w:rFonts w:hint="eastAsia" w:hAnsi="Times New Roman" w:cs="宋体"/>
                <w:color w:val="auto"/>
                <w:kern w:val="0"/>
                <w:highlight w:val="none"/>
              </w:rPr>
              <w:t>投标保证金的金额：</w:t>
            </w:r>
            <w:r>
              <w:rPr>
                <w:rFonts w:hint="eastAsia" w:hAnsi="Times New Roman" w:cs="宋体"/>
                <w:color w:val="auto"/>
                <w:kern w:val="0"/>
                <w:highlight w:val="none"/>
                <w:lang w:eastAsia="zh-CN"/>
              </w:rPr>
              <w:t>贰拾万元整</w:t>
            </w:r>
            <w:r>
              <w:rPr>
                <w:rFonts w:hint="eastAsia" w:hAnsi="Times New Roman"/>
                <w:color w:val="auto"/>
                <w:kern w:val="0"/>
                <w:highlight w:val="none"/>
                <w:u w:val="single"/>
                <w:lang w:val="en-US" w:eastAsia="zh-CN"/>
              </w:rPr>
              <w:t xml:space="preserve"> </w:t>
            </w:r>
          </w:p>
          <w:p>
            <w:pPr>
              <w:autoSpaceDE w:val="0"/>
              <w:autoSpaceDN w:val="0"/>
              <w:snapToGrid w:val="0"/>
              <w:spacing w:line="420" w:lineRule="exact"/>
              <w:rPr>
                <w:rFonts w:hAnsi="Times New Roman" w:cs="Times New Roman"/>
                <w:color w:val="auto"/>
                <w:kern w:val="0"/>
                <w:highlight w:val="none"/>
              </w:rPr>
            </w:pPr>
            <w:r>
              <w:rPr>
                <w:rFonts w:hint="eastAsia" w:hAnsi="Times New Roman" w:cs="宋体"/>
                <w:color w:val="auto"/>
                <w:kern w:val="0"/>
                <w:highlight w:val="none"/>
              </w:rPr>
              <w:t>投标保证金可采用的其他形式：</w:t>
            </w:r>
            <w:r>
              <w:rPr>
                <w:rFonts w:hint="eastAsia" w:hAnsi="Times New Roman" w:cs="宋体"/>
                <w:color w:val="auto"/>
                <w:kern w:val="0"/>
                <w:highlight w:val="none"/>
                <w:u w:val="single"/>
              </w:rPr>
              <w:t>无</w:t>
            </w:r>
            <w:r>
              <w:rPr>
                <w:rFonts w:hAnsi="Times New Roman"/>
                <w:color w:val="auto"/>
                <w:kern w:val="0"/>
                <w:highlight w:val="none"/>
                <w:u w:val="single"/>
              </w:rPr>
              <w:t xml:space="preserve"> </w:t>
            </w:r>
          </w:p>
          <w:p>
            <w:pPr>
              <w:autoSpaceDE w:val="0"/>
              <w:autoSpaceDN w:val="0"/>
              <w:snapToGrid w:val="0"/>
              <w:spacing w:line="420" w:lineRule="exact"/>
              <w:rPr>
                <w:rFonts w:hAnsi="Times New Roman" w:cs="Times New Roman"/>
                <w:color w:val="auto"/>
                <w:kern w:val="0"/>
                <w:highlight w:val="none"/>
              </w:rPr>
            </w:pPr>
            <w:r>
              <w:rPr>
                <w:rFonts w:hint="eastAsia" w:hAnsi="Times New Roman" w:cs="宋体"/>
                <w:color w:val="auto"/>
                <w:kern w:val="0"/>
                <w:highlight w:val="none"/>
              </w:rPr>
              <w:t>招标人指定开户银行及账号如下：</w:t>
            </w:r>
          </w:p>
          <w:p>
            <w:pPr>
              <w:jc w:val="left"/>
              <w:rPr>
                <w:rFonts w:hint="eastAsia" w:hAnsi="Times New Roman" w:cs="宋体"/>
                <w:color w:val="auto"/>
                <w:kern w:val="0"/>
                <w:highlight w:val="none"/>
                <w:lang w:eastAsia="zh-CN"/>
              </w:rPr>
            </w:pPr>
            <w:r>
              <w:rPr>
                <w:rFonts w:hint="eastAsia" w:hAnsi="Times New Roman" w:cs="宋体"/>
                <w:color w:val="auto"/>
                <w:kern w:val="0"/>
                <w:highlight w:val="none"/>
              </w:rPr>
              <w:t>账户名称：</w:t>
            </w:r>
            <w:r>
              <w:rPr>
                <w:rFonts w:hint="eastAsia" w:hAnsi="Times New Roman" w:cs="宋体"/>
                <w:color w:val="auto"/>
                <w:kern w:val="0"/>
                <w:highlight w:val="none"/>
                <w:lang w:eastAsia="zh-CN"/>
              </w:rPr>
              <w:t>天津市滨海新区城投建设发展有限公司</w:t>
            </w:r>
          </w:p>
          <w:p>
            <w:pPr>
              <w:jc w:val="left"/>
              <w:rPr>
                <w:rFonts w:hint="eastAsia" w:hAnsi="Times New Roman" w:cs="宋体"/>
                <w:color w:val="auto"/>
                <w:kern w:val="0"/>
                <w:highlight w:val="none"/>
                <w:lang w:eastAsia="zh-CN"/>
              </w:rPr>
            </w:pPr>
            <w:r>
              <w:rPr>
                <w:rFonts w:hint="eastAsia" w:hAnsi="Times New Roman" w:cs="宋体"/>
                <w:color w:val="auto"/>
                <w:kern w:val="0"/>
                <w:highlight w:val="none"/>
              </w:rPr>
              <w:t>开户银行：</w:t>
            </w:r>
            <w:r>
              <w:rPr>
                <w:rFonts w:hint="eastAsia" w:hAnsi="Times New Roman" w:cs="宋体"/>
                <w:color w:val="auto"/>
                <w:kern w:val="0"/>
                <w:highlight w:val="none"/>
                <w:lang w:eastAsia="zh-CN"/>
              </w:rPr>
              <w:t>建设银行天津塘沽和平路支行</w:t>
            </w:r>
          </w:p>
          <w:p>
            <w:pPr>
              <w:jc w:val="left"/>
              <w:rPr>
                <w:rFonts w:hint="default" w:hAnsi="Times New Roman" w:cs="宋体"/>
                <w:color w:val="auto"/>
                <w:kern w:val="0"/>
                <w:highlight w:val="none"/>
                <w:lang w:val="en-US"/>
              </w:rPr>
            </w:pPr>
            <w:r>
              <w:rPr>
                <w:rFonts w:hint="eastAsia" w:hAnsi="Times New Roman" w:cs="宋体"/>
                <w:color w:val="auto"/>
                <w:kern w:val="0"/>
                <w:highlight w:val="none"/>
              </w:rPr>
              <w:t>账号：</w:t>
            </w:r>
            <w:r>
              <w:rPr>
                <w:rFonts w:hint="eastAsia" w:hAnsi="Times New Roman" w:cs="宋体"/>
                <w:color w:val="auto"/>
                <w:kern w:val="0"/>
                <w:highlight w:val="none"/>
                <w:lang w:val="en-US" w:eastAsia="zh-CN"/>
              </w:rPr>
              <w:t>12001675001050004709</w:t>
            </w:r>
          </w:p>
          <w:p>
            <w:pPr>
              <w:autoSpaceDE w:val="0"/>
              <w:autoSpaceDN w:val="0"/>
              <w:snapToGrid w:val="0"/>
              <w:spacing w:line="420" w:lineRule="exact"/>
              <w:rPr>
                <w:rFonts w:hAnsi="Times New Roman" w:cs="Times New Roman"/>
                <w:color w:val="auto"/>
                <w:kern w:val="0"/>
                <w:highlight w:val="none"/>
              </w:rPr>
            </w:pPr>
            <w:r>
              <w:rPr>
                <w:rFonts w:hint="eastAsia" w:hAnsi="Times New Roman" w:cs="宋体"/>
                <w:color w:val="auto"/>
                <w:kern w:val="0"/>
                <w:highlight w:val="none"/>
              </w:rPr>
              <w:t>采用银行保函时，出具保函的银行级别：</w:t>
            </w:r>
            <w:r>
              <w:rPr>
                <w:rFonts w:hint="eastAsia" w:hAnsi="Times New Roman" w:cs="宋体"/>
                <w:color w:val="auto"/>
                <w:kern w:val="0"/>
                <w:highlight w:val="none"/>
                <w:u w:val="single"/>
                <w:lang w:eastAsia="zh-CN"/>
              </w:rPr>
              <w:t>支行及以上</w:t>
            </w:r>
            <w:r>
              <w:rPr>
                <w:rFonts w:hAnsi="Times New Roman"/>
                <w:color w:val="auto"/>
                <w:kern w:val="0"/>
                <w:highlight w:val="none"/>
                <w:u w:val="single"/>
              </w:rPr>
              <w:t xml:space="preserve"> </w:t>
            </w:r>
          </w:p>
          <w:p>
            <w:pPr>
              <w:autoSpaceDE w:val="0"/>
              <w:autoSpaceDN w:val="0"/>
              <w:snapToGrid w:val="0"/>
              <w:spacing w:line="420" w:lineRule="exact"/>
              <w:jc w:val="left"/>
              <w:rPr>
                <w:rFonts w:cs="Times New Roman"/>
                <w:color w:val="auto"/>
                <w:kern w:val="0"/>
                <w:highlight w:val="none"/>
              </w:rPr>
            </w:pPr>
            <w:r>
              <w:rPr>
                <w:rFonts w:hint="eastAsia" w:ascii="Times New Roman" w:hAnsi="Times New Roman" w:cs="宋体"/>
                <w:color w:val="auto"/>
                <w:kern w:val="0"/>
                <w:highlight w:val="none"/>
              </w:rPr>
              <w:t>□不要求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90" w:hRule="atLeast"/>
          <w:jc w:val="center"/>
        </w:trPr>
        <w:tc>
          <w:tcPr>
            <w:tcW w:w="1039" w:type="dxa"/>
            <w:vAlign w:val="center"/>
          </w:tcPr>
          <w:p>
            <w:pPr>
              <w:autoSpaceDE w:val="0"/>
              <w:autoSpaceDN w:val="0"/>
              <w:snapToGrid w:val="0"/>
              <w:spacing w:line="420" w:lineRule="exact"/>
              <w:jc w:val="center"/>
              <w:rPr>
                <w:color w:val="auto"/>
                <w:kern w:val="0"/>
                <w:highlight w:val="none"/>
              </w:rPr>
            </w:pPr>
            <w:r>
              <w:rPr>
                <w:color w:val="auto"/>
                <w:kern w:val="0"/>
                <w:highlight w:val="none"/>
              </w:rPr>
              <w:t>3.4.3</w:t>
            </w:r>
          </w:p>
        </w:tc>
        <w:tc>
          <w:tcPr>
            <w:tcW w:w="2835" w:type="dxa"/>
            <w:gridSpan w:val="2"/>
            <w:vAlign w:val="center"/>
          </w:tcPr>
          <w:p>
            <w:pPr>
              <w:autoSpaceDE w:val="0"/>
              <w:autoSpaceDN w:val="0"/>
              <w:snapToGrid w:val="0"/>
              <w:spacing w:line="420" w:lineRule="exact"/>
              <w:jc w:val="center"/>
              <w:rPr>
                <w:rFonts w:cs="Times New Roman"/>
                <w:color w:val="auto"/>
                <w:highlight w:val="none"/>
              </w:rPr>
            </w:pPr>
            <w:r>
              <w:rPr>
                <w:rFonts w:hint="eastAsia" w:cs="宋体"/>
                <w:color w:val="auto"/>
                <w:kern w:val="0"/>
                <w:highlight w:val="none"/>
              </w:rPr>
              <w:t>投标保证金的利息</w:t>
            </w:r>
          </w:p>
          <w:p>
            <w:pPr>
              <w:autoSpaceDE w:val="0"/>
              <w:autoSpaceDN w:val="0"/>
              <w:snapToGrid w:val="0"/>
              <w:spacing w:line="420" w:lineRule="exact"/>
              <w:jc w:val="center"/>
              <w:rPr>
                <w:rFonts w:cs="Times New Roman"/>
                <w:color w:val="auto"/>
                <w:kern w:val="0"/>
                <w:highlight w:val="none"/>
              </w:rPr>
            </w:pPr>
            <w:r>
              <w:rPr>
                <w:rFonts w:hint="eastAsia" w:cs="宋体"/>
                <w:color w:val="auto"/>
                <w:kern w:val="0"/>
                <w:highlight w:val="none"/>
              </w:rPr>
              <w:t>计算原则</w:t>
            </w:r>
          </w:p>
        </w:tc>
        <w:tc>
          <w:tcPr>
            <w:tcW w:w="5962" w:type="dxa"/>
            <w:vAlign w:val="center"/>
          </w:tcPr>
          <w:p>
            <w:pPr>
              <w:autoSpaceDE w:val="0"/>
              <w:autoSpaceDN w:val="0"/>
              <w:snapToGrid w:val="0"/>
              <w:spacing w:line="360" w:lineRule="auto"/>
              <w:rPr>
                <w:rFonts w:cs="Times New Roman"/>
                <w:color w:val="auto"/>
              </w:rPr>
            </w:pPr>
            <w:r>
              <w:rPr>
                <w:color w:val="auto"/>
                <w:kern w:val="0"/>
              </w:rPr>
              <w:t>1</w:t>
            </w:r>
            <w:r>
              <w:rPr>
                <w:rFonts w:hint="eastAsia" w:cs="宋体"/>
                <w:color w:val="auto"/>
                <w:kern w:val="0"/>
              </w:rPr>
              <w:t>、计算利息的起始日期为投标截止当日，终止日期为招标人退还投标保证金日期的前一日；</w:t>
            </w:r>
          </w:p>
          <w:p>
            <w:pPr>
              <w:autoSpaceDE w:val="0"/>
              <w:autoSpaceDN w:val="0"/>
              <w:snapToGrid w:val="0"/>
              <w:spacing w:line="360" w:lineRule="auto"/>
              <w:rPr>
                <w:rFonts w:cs="Times New Roman"/>
                <w:color w:val="auto"/>
              </w:rPr>
            </w:pPr>
            <w:r>
              <w:rPr>
                <w:color w:val="auto"/>
                <w:kern w:val="0"/>
              </w:rPr>
              <w:t>2</w:t>
            </w:r>
            <w:r>
              <w:rPr>
                <w:rFonts w:hint="eastAsia" w:cs="宋体"/>
                <w:color w:val="auto"/>
                <w:kern w:val="0"/>
              </w:rPr>
              <w:t>、投标保证金的利息按照（</w:t>
            </w:r>
            <w:r>
              <w:rPr>
                <w:color w:val="auto"/>
                <w:kern w:val="0"/>
              </w:rPr>
              <w:t>1</w:t>
            </w:r>
            <w:r>
              <w:rPr>
                <w:rFonts w:hint="eastAsia" w:cs="宋体"/>
                <w:color w:val="auto"/>
                <w:kern w:val="0"/>
              </w:rPr>
              <w:t>）款所述计息时间段内招标人指定汇入银行公告的活期存款利率计付，并扣除招标人汇款手续费；</w:t>
            </w:r>
          </w:p>
          <w:p>
            <w:pPr>
              <w:autoSpaceDE w:val="0"/>
              <w:autoSpaceDN w:val="0"/>
              <w:snapToGrid w:val="0"/>
              <w:spacing w:line="420" w:lineRule="exact"/>
              <w:rPr>
                <w:rFonts w:cs="Times New Roman"/>
                <w:color w:val="auto"/>
                <w:kern w:val="0"/>
                <w:highlight w:val="none"/>
              </w:rPr>
            </w:pPr>
            <w:r>
              <w:rPr>
                <w:color w:val="auto"/>
                <w:kern w:val="0"/>
              </w:rPr>
              <w:t>3</w:t>
            </w:r>
            <w:r>
              <w:rPr>
                <w:rFonts w:hint="eastAsia" w:cs="宋体"/>
                <w:color w:val="auto"/>
                <w:kern w:val="0"/>
              </w:rPr>
              <w:t>、利息金额计算至分位，分以下尾数四舍五入。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02" w:hRule="atLeast"/>
          <w:jc w:val="center"/>
        </w:trPr>
        <w:tc>
          <w:tcPr>
            <w:tcW w:w="1039" w:type="dxa"/>
            <w:vAlign w:val="center"/>
          </w:tcPr>
          <w:p>
            <w:pPr>
              <w:autoSpaceDE w:val="0"/>
              <w:autoSpaceDN w:val="0"/>
              <w:snapToGrid w:val="0"/>
              <w:spacing w:line="420" w:lineRule="exact"/>
              <w:jc w:val="center"/>
              <w:rPr>
                <w:color w:val="auto"/>
                <w:kern w:val="0"/>
                <w:highlight w:val="none"/>
              </w:rPr>
            </w:pPr>
            <w:r>
              <w:rPr>
                <w:color w:val="auto"/>
                <w:kern w:val="0"/>
                <w:highlight w:val="none"/>
              </w:rPr>
              <w:t>3.4.4</w:t>
            </w:r>
          </w:p>
        </w:tc>
        <w:tc>
          <w:tcPr>
            <w:tcW w:w="2835" w:type="dxa"/>
            <w:gridSpan w:val="2"/>
            <w:vAlign w:val="center"/>
          </w:tcPr>
          <w:p>
            <w:pPr>
              <w:autoSpaceDE w:val="0"/>
              <w:autoSpaceDN w:val="0"/>
              <w:snapToGrid w:val="0"/>
              <w:spacing w:line="420" w:lineRule="exact"/>
              <w:jc w:val="center"/>
              <w:rPr>
                <w:rFonts w:cs="Times New Roman"/>
                <w:color w:val="auto"/>
                <w:highlight w:val="none"/>
              </w:rPr>
            </w:pPr>
            <w:r>
              <w:rPr>
                <w:rFonts w:hint="eastAsia" w:cs="宋体"/>
                <w:color w:val="auto"/>
                <w:kern w:val="0"/>
                <w:highlight w:val="none"/>
              </w:rPr>
              <w:t>其他可以不予退还投标保证</w:t>
            </w:r>
          </w:p>
          <w:p>
            <w:pPr>
              <w:autoSpaceDE w:val="0"/>
              <w:autoSpaceDN w:val="0"/>
              <w:snapToGrid w:val="0"/>
              <w:spacing w:line="420" w:lineRule="exact"/>
              <w:jc w:val="center"/>
              <w:rPr>
                <w:rFonts w:cs="Times New Roman"/>
                <w:color w:val="auto"/>
                <w:kern w:val="0"/>
                <w:highlight w:val="none"/>
              </w:rPr>
            </w:pPr>
            <w:r>
              <w:rPr>
                <w:rFonts w:hint="eastAsia" w:cs="宋体"/>
                <w:color w:val="auto"/>
                <w:kern w:val="0"/>
                <w:highlight w:val="none"/>
              </w:rPr>
              <w:t>金的情形</w:t>
            </w:r>
          </w:p>
        </w:tc>
        <w:tc>
          <w:tcPr>
            <w:tcW w:w="5962" w:type="dxa"/>
            <w:vAlign w:val="center"/>
          </w:tcPr>
          <w:p>
            <w:pPr>
              <w:autoSpaceDE w:val="0"/>
              <w:autoSpaceDN w:val="0"/>
              <w:snapToGrid w:val="0"/>
              <w:spacing w:line="420" w:lineRule="exact"/>
              <w:rPr>
                <w:rFonts w:cs="Times New Roman"/>
                <w:color w:val="auto"/>
                <w:kern w:val="0"/>
                <w:highlight w:val="none"/>
              </w:rPr>
            </w:pPr>
            <w:r>
              <w:rPr>
                <w:color w:val="auto"/>
                <w:kern w:val="0"/>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2" w:hRule="atLeast"/>
          <w:jc w:val="center"/>
        </w:trPr>
        <w:tc>
          <w:tcPr>
            <w:tcW w:w="1039" w:type="dxa"/>
            <w:vAlign w:val="center"/>
          </w:tcPr>
          <w:p>
            <w:pPr>
              <w:autoSpaceDE w:val="0"/>
              <w:autoSpaceDN w:val="0"/>
              <w:snapToGrid w:val="0"/>
              <w:spacing w:line="420" w:lineRule="exact"/>
              <w:jc w:val="center"/>
              <w:rPr>
                <w:color w:val="auto"/>
                <w:kern w:val="0"/>
                <w:highlight w:val="none"/>
              </w:rPr>
            </w:pPr>
            <w:r>
              <w:rPr>
                <w:color w:val="auto"/>
                <w:kern w:val="0"/>
                <w:highlight w:val="none"/>
              </w:rPr>
              <w:t>3.5</w:t>
            </w:r>
          </w:p>
        </w:tc>
        <w:tc>
          <w:tcPr>
            <w:tcW w:w="2835" w:type="dxa"/>
            <w:gridSpan w:val="2"/>
            <w:vAlign w:val="center"/>
          </w:tcPr>
          <w:p>
            <w:pPr>
              <w:autoSpaceDE w:val="0"/>
              <w:autoSpaceDN w:val="0"/>
              <w:snapToGrid w:val="0"/>
              <w:spacing w:line="420" w:lineRule="exact"/>
              <w:jc w:val="center"/>
              <w:rPr>
                <w:rFonts w:cs="Times New Roman"/>
                <w:color w:val="auto"/>
                <w:kern w:val="0"/>
                <w:highlight w:val="none"/>
              </w:rPr>
            </w:pPr>
            <w:r>
              <w:rPr>
                <w:rFonts w:hint="eastAsia" w:cs="宋体"/>
                <w:color w:val="auto"/>
                <w:kern w:val="0"/>
                <w:highlight w:val="none"/>
              </w:rPr>
              <w:t>资格审查资料的特殊要求</w:t>
            </w:r>
          </w:p>
        </w:tc>
        <w:tc>
          <w:tcPr>
            <w:tcW w:w="5962" w:type="dxa"/>
            <w:vAlign w:val="center"/>
          </w:tcPr>
          <w:p>
            <w:pPr>
              <w:autoSpaceDE w:val="0"/>
              <w:autoSpaceDN w:val="0"/>
              <w:snapToGrid w:val="0"/>
              <w:spacing w:line="420" w:lineRule="exact"/>
              <w:rPr>
                <w:rFonts w:cs="Times New Roman"/>
                <w:color w:val="auto"/>
                <w:highlight w:val="none"/>
              </w:rPr>
            </w:pPr>
            <w:r>
              <w:rPr>
                <w:rFonts w:cs="Times New Roman"/>
                <w:color w:val="auto"/>
                <w:kern w:val="0"/>
                <w:szCs w:val="20"/>
                <w:highlight w:val="none"/>
              </w:rPr>
              <w:sym w:font="Wingdings" w:char="F0FE"/>
            </w:r>
            <w:r>
              <w:rPr>
                <w:rFonts w:hint="eastAsia" w:cs="宋体"/>
                <w:color w:val="auto"/>
                <w:kern w:val="0"/>
                <w:highlight w:val="none"/>
              </w:rPr>
              <w:t>无</w:t>
            </w:r>
          </w:p>
          <w:p>
            <w:pPr>
              <w:autoSpaceDE w:val="0"/>
              <w:autoSpaceDN w:val="0"/>
              <w:snapToGrid w:val="0"/>
              <w:spacing w:line="420" w:lineRule="exact"/>
              <w:rPr>
                <w:rFonts w:cs="Times New Roman"/>
                <w:color w:val="auto"/>
                <w:highlight w:val="none"/>
              </w:rPr>
            </w:pPr>
            <w:r>
              <w:rPr>
                <w:color w:val="auto"/>
                <w:kern w:val="0"/>
                <w:highlight w:val="none"/>
              </w:rPr>
              <w:t>□</w:t>
            </w:r>
            <w:r>
              <w:rPr>
                <w:rFonts w:hint="eastAsia" w:cs="宋体"/>
                <w:color w:val="auto"/>
                <w:kern w:val="0"/>
                <w:highlight w:val="none"/>
              </w:rPr>
              <w:t>有，具体要求：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2" w:hRule="atLeast"/>
          <w:jc w:val="center"/>
        </w:trPr>
        <w:tc>
          <w:tcPr>
            <w:tcW w:w="1039" w:type="dxa"/>
            <w:tcBorders>
              <w:bottom w:val="single" w:color="auto" w:sz="12" w:space="0"/>
            </w:tcBorders>
            <w:vAlign w:val="center"/>
          </w:tcPr>
          <w:p>
            <w:pPr>
              <w:autoSpaceDE w:val="0"/>
              <w:autoSpaceDN w:val="0"/>
              <w:snapToGrid w:val="0"/>
              <w:spacing w:line="420" w:lineRule="exact"/>
              <w:jc w:val="center"/>
              <w:rPr>
                <w:rFonts w:cs="Times New Roman"/>
                <w:b/>
                <w:bCs/>
                <w:color w:val="auto"/>
                <w:highlight w:val="none"/>
              </w:rPr>
            </w:pPr>
            <w:r>
              <w:rPr>
                <w:color w:val="auto"/>
                <w:kern w:val="0"/>
                <w:highlight w:val="none"/>
              </w:rPr>
              <w:t>3.5.2</w:t>
            </w:r>
          </w:p>
        </w:tc>
        <w:tc>
          <w:tcPr>
            <w:tcW w:w="2835" w:type="dxa"/>
            <w:gridSpan w:val="2"/>
            <w:tcBorders>
              <w:bottom w:val="single" w:color="auto" w:sz="12" w:space="0"/>
            </w:tcBorders>
            <w:vAlign w:val="center"/>
          </w:tcPr>
          <w:p>
            <w:pPr>
              <w:autoSpaceDE w:val="0"/>
              <w:autoSpaceDN w:val="0"/>
              <w:snapToGrid w:val="0"/>
              <w:spacing w:line="420" w:lineRule="exact"/>
              <w:jc w:val="center"/>
              <w:rPr>
                <w:rFonts w:cs="Times New Roman"/>
                <w:color w:val="auto"/>
                <w:highlight w:val="none"/>
              </w:rPr>
            </w:pPr>
            <w:r>
              <w:rPr>
                <w:rFonts w:hint="eastAsia" w:cs="宋体"/>
                <w:color w:val="auto"/>
                <w:kern w:val="0"/>
                <w:highlight w:val="none"/>
              </w:rPr>
              <w:t>近年完成的类似项目情况的</w:t>
            </w:r>
          </w:p>
          <w:p>
            <w:pPr>
              <w:autoSpaceDE w:val="0"/>
              <w:autoSpaceDN w:val="0"/>
              <w:snapToGrid w:val="0"/>
              <w:spacing w:line="420" w:lineRule="exact"/>
              <w:jc w:val="center"/>
              <w:rPr>
                <w:rFonts w:cs="Times New Roman"/>
                <w:b/>
                <w:bCs/>
                <w:color w:val="auto"/>
                <w:highlight w:val="none"/>
              </w:rPr>
            </w:pPr>
            <w:r>
              <w:rPr>
                <w:rFonts w:hint="eastAsia" w:cs="宋体"/>
                <w:color w:val="auto"/>
                <w:kern w:val="0"/>
                <w:highlight w:val="none"/>
              </w:rPr>
              <w:t>时间要求</w:t>
            </w:r>
          </w:p>
        </w:tc>
        <w:tc>
          <w:tcPr>
            <w:tcW w:w="5962" w:type="dxa"/>
            <w:tcBorders>
              <w:bottom w:val="single" w:color="auto" w:sz="12" w:space="0"/>
            </w:tcBorders>
            <w:vAlign w:val="center"/>
          </w:tcPr>
          <w:p>
            <w:pPr>
              <w:autoSpaceDE w:val="0"/>
              <w:autoSpaceDN w:val="0"/>
              <w:snapToGrid w:val="0"/>
              <w:spacing w:line="420" w:lineRule="exact"/>
              <w:rPr>
                <w:rFonts w:cs="Times New Roman"/>
                <w:b/>
                <w:bCs/>
                <w:color w:val="auto"/>
                <w:highlight w:val="none"/>
              </w:rPr>
            </w:pPr>
            <w:r>
              <w:rPr>
                <w:color w:val="auto"/>
                <w:kern w:val="0"/>
                <w:highlight w:val="none"/>
                <w:u w:val="single"/>
              </w:rPr>
              <w:t xml:space="preserve"> </w:t>
            </w:r>
            <w:r>
              <w:rPr>
                <w:rFonts w:hint="eastAsia"/>
                <w:color w:val="auto"/>
                <w:kern w:val="0"/>
                <w:highlight w:val="none"/>
                <w:u w:val="single"/>
              </w:rPr>
              <w:t>201</w:t>
            </w:r>
            <w:r>
              <w:rPr>
                <w:rFonts w:hint="eastAsia"/>
                <w:color w:val="auto"/>
                <w:kern w:val="0"/>
                <w:highlight w:val="none"/>
                <w:u w:val="single"/>
                <w:lang w:val="en-US" w:eastAsia="zh-CN"/>
              </w:rPr>
              <w:t>7</w:t>
            </w:r>
            <w:r>
              <w:rPr>
                <w:color w:val="auto"/>
                <w:kern w:val="0"/>
                <w:highlight w:val="none"/>
                <w:u w:val="single"/>
              </w:rPr>
              <w:t xml:space="preserve"> </w:t>
            </w:r>
            <w:r>
              <w:rPr>
                <w:rFonts w:hint="eastAsia" w:cs="宋体"/>
                <w:color w:val="auto"/>
                <w:kern w:val="0"/>
                <w:highlight w:val="none"/>
              </w:rPr>
              <w:t>年</w:t>
            </w:r>
            <w:r>
              <w:rPr>
                <w:color w:val="auto"/>
                <w:kern w:val="0"/>
                <w:highlight w:val="none"/>
                <w:u w:val="single"/>
              </w:rPr>
              <w:t xml:space="preserve"> 1 </w:t>
            </w:r>
            <w:r>
              <w:rPr>
                <w:rFonts w:hint="eastAsia" w:cs="宋体"/>
                <w:color w:val="auto"/>
                <w:kern w:val="0"/>
                <w:highlight w:val="none"/>
              </w:rPr>
              <w:t>月</w:t>
            </w:r>
            <w:r>
              <w:rPr>
                <w:color w:val="auto"/>
                <w:kern w:val="0"/>
                <w:highlight w:val="none"/>
                <w:u w:val="single"/>
              </w:rPr>
              <w:t xml:space="preserve"> 1 </w:t>
            </w:r>
            <w:r>
              <w:rPr>
                <w:rFonts w:hint="eastAsia" w:cs="宋体"/>
                <w:color w:val="auto"/>
                <w:kern w:val="0"/>
                <w:highlight w:val="none"/>
              </w:rPr>
              <w:t>日至投标截止之日</w:t>
            </w:r>
          </w:p>
        </w:tc>
      </w:tr>
    </w:tbl>
    <w:p>
      <w:pPr>
        <w:autoSpaceDE w:val="0"/>
        <w:autoSpaceDN w:val="0"/>
        <w:adjustRightInd w:val="0"/>
        <w:jc w:val="right"/>
        <w:rPr>
          <w:rFonts w:cs="Times New Roman"/>
          <w:color w:val="auto"/>
          <w:kern w:val="0"/>
          <w:highlight w:val="none"/>
        </w:rPr>
      </w:pPr>
    </w:p>
    <w:p>
      <w:pPr>
        <w:autoSpaceDE w:val="0"/>
        <w:autoSpaceDN w:val="0"/>
        <w:adjustRightInd w:val="0"/>
        <w:jc w:val="right"/>
        <w:rPr>
          <w:rFonts w:cs="Times New Roman"/>
          <w:color w:val="auto"/>
          <w:kern w:val="0"/>
          <w:highlight w:val="none"/>
        </w:rPr>
      </w:pPr>
      <w:r>
        <w:rPr>
          <w:rFonts w:cs="Times New Roman"/>
          <w:color w:val="auto"/>
          <w:kern w:val="0"/>
          <w:highlight w:val="none"/>
        </w:rPr>
        <w:br w:type="page"/>
      </w:r>
      <w:r>
        <w:rPr>
          <w:rFonts w:hint="eastAsia" w:cs="宋体"/>
          <w:color w:val="auto"/>
          <w:kern w:val="0"/>
          <w:highlight w:val="none"/>
        </w:rPr>
        <w:t>续上表</w:t>
      </w:r>
    </w:p>
    <w:tbl>
      <w:tblPr>
        <w:tblStyle w:val="19"/>
        <w:tblW w:w="98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9"/>
        <w:gridCol w:w="2835"/>
        <w:gridCol w:w="5953"/>
        <w:gridCol w:w="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1039" w:type="dxa"/>
            <w:tcBorders>
              <w:top w:val="single" w:color="auto" w:sz="12" w:space="0"/>
            </w:tcBorders>
            <w:vAlign w:val="center"/>
          </w:tcPr>
          <w:p>
            <w:pPr>
              <w:autoSpaceDE w:val="0"/>
              <w:autoSpaceDN w:val="0"/>
              <w:adjustRightInd w:val="0"/>
              <w:snapToGrid w:val="0"/>
              <w:ind w:left="-92" w:leftChars="-44" w:right="-107" w:rightChars="-51"/>
              <w:jc w:val="center"/>
              <w:rPr>
                <w:rFonts w:cs="Times New Roman"/>
                <w:b/>
                <w:bCs/>
                <w:color w:val="auto"/>
                <w:kern w:val="0"/>
                <w:highlight w:val="none"/>
              </w:rPr>
            </w:pPr>
            <w:r>
              <w:rPr>
                <w:rFonts w:hint="eastAsia" w:cs="宋体"/>
                <w:b/>
                <w:bCs/>
                <w:color w:val="auto"/>
                <w:kern w:val="0"/>
                <w:highlight w:val="none"/>
              </w:rPr>
              <w:t>条款号</w:t>
            </w:r>
          </w:p>
        </w:tc>
        <w:tc>
          <w:tcPr>
            <w:tcW w:w="2835" w:type="dxa"/>
            <w:tcBorders>
              <w:top w:val="single" w:color="auto" w:sz="12" w:space="0"/>
            </w:tcBorders>
            <w:vAlign w:val="center"/>
          </w:tcPr>
          <w:p>
            <w:pPr>
              <w:autoSpaceDE w:val="0"/>
              <w:autoSpaceDN w:val="0"/>
              <w:adjustRightInd w:val="0"/>
              <w:snapToGrid w:val="0"/>
              <w:jc w:val="center"/>
              <w:rPr>
                <w:rFonts w:cs="Times New Roman"/>
                <w:b/>
                <w:bCs/>
                <w:color w:val="auto"/>
                <w:kern w:val="0"/>
                <w:highlight w:val="none"/>
              </w:rPr>
            </w:pPr>
            <w:r>
              <w:rPr>
                <w:rFonts w:hint="eastAsia" w:cs="宋体"/>
                <w:b/>
                <w:bCs/>
                <w:color w:val="auto"/>
                <w:kern w:val="0"/>
                <w:highlight w:val="none"/>
              </w:rPr>
              <w:t>条</w:t>
            </w:r>
            <w:r>
              <w:rPr>
                <w:b/>
                <w:bCs/>
                <w:color w:val="auto"/>
                <w:kern w:val="0"/>
                <w:highlight w:val="none"/>
              </w:rPr>
              <w:t xml:space="preserve"> </w:t>
            </w:r>
            <w:r>
              <w:rPr>
                <w:rFonts w:hint="eastAsia" w:cs="宋体"/>
                <w:b/>
                <w:bCs/>
                <w:color w:val="auto"/>
                <w:kern w:val="0"/>
                <w:highlight w:val="none"/>
              </w:rPr>
              <w:t>款</w:t>
            </w:r>
            <w:r>
              <w:rPr>
                <w:b/>
                <w:bCs/>
                <w:color w:val="auto"/>
                <w:kern w:val="0"/>
                <w:highlight w:val="none"/>
              </w:rPr>
              <w:t xml:space="preserve"> </w:t>
            </w:r>
            <w:r>
              <w:rPr>
                <w:rFonts w:hint="eastAsia" w:cs="宋体"/>
                <w:b/>
                <w:bCs/>
                <w:color w:val="auto"/>
                <w:kern w:val="0"/>
                <w:highlight w:val="none"/>
              </w:rPr>
              <w:t>名</w:t>
            </w:r>
            <w:r>
              <w:rPr>
                <w:b/>
                <w:bCs/>
                <w:color w:val="auto"/>
                <w:kern w:val="0"/>
                <w:highlight w:val="none"/>
              </w:rPr>
              <w:t xml:space="preserve"> </w:t>
            </w:r>
            <w:r>
              <w:rPr>
                <w:rFonts w:hint="eastAsia" w:cs="宋体"/>
                <w:b/>
                <w:bCs/>
                <w:color w:val="auto"/>
                <w:kern w:val="0"/>
                <w:highlight w:val="none"/>
              </w:rPr>
              <w:t>称</w:t>
            </w:r>
          </w:p>
        </w:tc>
        <w:tc>
          <w:tcPr>
            <w:tcW w:w="5962" w:type="dxa"/>
            <w:gridSpan w:val="2"/>
            <w:tcBorders>
              <w:top w:val="single" w:color="auto" w:sz="12" w:space="0"/>
            </w:tcBorders>
            <w:vAlign w:val="center"/>
          </w:tcPr>
          <w:p>
            <w:pPr>
              <w:autoSpaceDE w:val="0"/>
              <w:autoSpaceDN w:val="0"/>
              <w:adjustRightInd w:val="0"/>
              <w:snapToGrid w:val="0"/>
              <w:jc w:val="center"/>
              <w:rPr>
                <w:rFonts w:cs="Times New Roman"/>
                <w:b/>
                <w:bCs/>
                <w:color w:val="auto"/>
                <w:kern w:val="0"/>
                <w:highlight w:val="none"/>
              </w:rPr>
            </w:pPr>
            <w:r>
              <w:rPr>
                <w:rFonts w:hint="eastAsia" w:cs="宋体"/>
                <w:b/>
                <w:bCs/>
                <w:color w:val="auto"/>
                <w:kern w:val="0"/>
                <w:highlight w:val="none"/>
              </w:rPr>
              <w:t>编</w:t>
            </w:r>
            <w:r>
              <w:rPr>
                <w:b/>
                <w:bCs/>
                <w:color w:val="auto"/>
                <w:kern w:val="0"/>
                <w:highlight w:val="none"/>
              </w:rPr>
              <w:t xml:space="preserve"> </w:t>
            </w:r>
            <w:r>
              <w:rPr>
                <w:rFonts w:hint="eastAsia" w:cs="宋体"/>
                <w:b/>
                <w:bCs/>
                <w:color w:val="auto"/>
                <w:kern w:val="0"/>
                <w:highlight w:val="none"/>
              </w:rPr>
              <w:t>列</w:t>
            </w:r>
            <w:r>
              <w:rPr>
                <w:b/>
                <w:bCs/>
                <w:color w:val="auto"/>
                <w:kern w:val="0"/>
                <w:highlight w:val="none"/>
              </w:rPr>
              <w:t xml:space="preserve"> </w:t>
            </w:r>
            <w:r>
              <w:rPr>
                <w:rFonts w:hint="eastAsia" w:cs="宋体"/>
                <w:b/>
                <w:bCs/>
                <w:color w:val="auto"/>
                <w:kern w:val="0"/>
                <w:highlight w:val="none"/>
              </w:rPr>
              <w:t>内</w:t>
            </w:r>
            <w:r>
              <w:rPr>
                <w:b/>
                <w:bCs/>
                <w:color w:val="auto"/>
                <w:kern w:val="0"/>
                <w:highlight w:val="none"/>
              </w:rPr>
              <w:t xml:space="preserve"> </w:t>
            </w:r>
            <w:r>
              <w:rPr>
                <w:rFonts w:hint="eastAsia" w:cs="宋体"/>
                <w:b/>
                <w:bCs/>
                <w:color w:val="auto"/>
                <w:kern w:val="0"/>
                <w:highlight w:val="none"/>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9" w:type="dxa"/>
          <w:trHeight w:val="837" w:hRule="atLeast"/>
          <w:jc w:val="center"/>
        </w:trPr>
        <w:tc>
          <w:tcPr>
            <w:tcW w:w="1039" w:type="dxa"/>
            <w:vAlign w:val="center"/>
          </w:tcPr>
          <w:p>
            <w:pPr>
              <w:autoSpaceDE w:val="0"/>
              <w:autoSpaceDN w:val="0"/>
              <w:snapToGrid w:val="0"/>
              <w:spacing w:line="420" w:lineRule="exact"/>
              <w:jc w:val="center"/>
              <w:rPr>
                <w:rFonts w:cs="Times New Roman"/>
                <w:color w:val="auto"/>
                <w:highlight w:val="none"/>
              </w:rPr>
            </w:pPr>
            <w:r>
              <w:rPr>
                <w:color w:val="auto"/>
                <w:kern w:val="0"/>
                <w:highlight w:val="none"/>
              </w:rPr>
              <w:t>3.6.1</w:t>
            </w:r>
          </w:p>
        </w:tc>
        <w:tc>
          <w:tcPr>
            <w:tcW w:w="2835" w:type="dxa"/>
            <w:vAlign w:val="center"/>
          </w:tcPr>
          <w:p>
            <w:pPr>
              <w:autoSpaceDE w:val="0"/>
              <w:autoSpaceDN w:val="0"/>
              <w:snapToGrid w:val="0"/>
              <w:spacing w:line="420" w:lineRule="exact"/>
              <w:jc w:val="center"/>
              <w:rPr>
                <w:rFonts w:cs="Times New Roman"/>
                <w:color w:val="auto"/>
                <w:highlight w:val="none"/>
              </w:rPr>
            </w:pPr>
            <w:r>
              <w:rPr>
                <w:rFonts w:hint="eastAsia" w:cs="宋体"/>
                <w:color w:val="auto"/>
                <w:kern w:val="0"/>
                <w:highlight w:val="none"/>
              </w:rPr>
              <w:t>是否允许递交备选投标方案</w:t>
            </w:r>
          </w:p>
        </w:tc>
        <w:tc>
          <w:tcPr>
            <w:tcW w:w="5953" w:type="dxa"/>
            <w:vAlign w:val="center"/>
          </w:tcPr>
          <w:p>
            <w:pPr>
              <w:autoSpaceDE w:val="0"/>
              <w:autoSpaceDN w:val="0"/>
              <w:snapToGrid w:val="0"/>
              <w:spacing w:line="420" w:lineRule="exact"/>
              <w:rPr>
                <w:rFonts w:cs="Times New Roman"/>
                <w:color w:val="auto"/>
                <w:highlight w:val="none"/>
              </w:rPr>
            </w:pPr>
            <w:r>
              <w:rPr>
                <w:rFonts w:cs="Times New Roman"/>
                <w:color w:val="auto"/>
                <w:kern w:val="0"/>
                <w:szCs w:val="20"/>
                <w:highlight w:val="none"/>
              </w:rPr>
              <w:sym w:font="Wingdings" w:char="F0FE"/>
            </w:r>
            <w:r>
              <w:rPr>
                <w:rFonts w:hint="eastAsia" w:cs="宋体"/>
                <w:color w:val="auto"/>
                <w:kern w:val="0"/>
                <w:highlight w:val="none"/>
              </w:rPr>
              <w:t>不允许</w:t>
            </w:r>
          </w:p>
          <w:p>
            <w:pPr>
              <w:autoSpaceDE w:val="0"/>
              <w:autoSpaceDN w:val="0"/>
              <w:snapToGrid w:val="0"/>
              <w:spacing w:line="420" w:lineRule="exact"/>
              <w:rPr>
                <w:rFonts w:cs="Times New Roman"/>
                <w:color w:val="auto"/>
                <w:highlight w:val="none"/>
              </w:rPr>
            </w:pPr>
            <w:r>
              <w:rPr>
                <w:color w:val="auto"/>
                <w:kern w:val="0"/>
                <w:highlight w:val="none"/>
              </w:rPr>
              <w:t>□</w:t>
            </w:r>
            <w:r>
              <w:rPr>
                <w:rFonts w:hint="eastAsia" w:cs="宋体"/>
                <w:color w:val="auto"/>
                <w:kern w:val="0"/>
                <w:highlight w:val="none"/>
              </w:rPr>
              <w:t>允许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9" w:type="dxa"/>
          <w:trHeight w:val="1263" w:hRule="atLeast"/>
          <w:jc w:val="center"/>
        </w:trPr>
        <w:tc>
          <w:tcPr>
            <w:tcW w:w="1039" w:type="dxa"/>
            <w:vAlign w:val="center"/>
          </w:tcPr>
          <w:p>
            <w:pPr>
              <w:autoSpaceDE w:val="0"/>
              <w:autoSpaceDN w:val="0"/>
              <w:snapToGrid w:val="0"/>
              <w:spacing w:line="420" w:lineRule="exact"/>
              <w:jc w:val="center"/>
              <w:rPr>
                <w:rFonts w:cs="Times New Roman"/>
                <w:color w:val="auto"/>
                <w:highlight w:val="none"/>
              </w:rPr>
            </w:pPr>
            <w:r>
              <w:rPr>
                <w:color w:val="auto"/>
                <w:kern w:val="0"/>
                <w:highlight w:val="none"/>
              </w:rPr>
              <w:t>3.7.4</w:t>
            </w:r>
          </w:p>
        </w:tc>
        <w:tc>
          <w:tcPr>
            <w:tcW w:w="2835" w:type="dxa"/>
            <w:vAlign w:val="center"/>
          </w:tcPr>
          <w:p>
            <w:pPr>
              <w:autoSpaceDE w:val="0"/>
              <w:autoSpaceDN w:val="0"/>
              <w:snapToGrid w:val="0"/>
              <w:spacing w:line="420" w:lineRule="exact"/>
              <w:jc w:val="center"/>
              <w:rPr>
                <w:rFonts w:cs="Times New Roman"/>
                <w:color w:val="auto"/>
                <w:highlight w:val="none"/>
              </w:rPr>
            </w:pPr>
            <w:r>
              <w:rPr>
                <w:rFonts w:hint="eastAsia" w:cs="宋体"/>
                <w:color w:val="auto"/>
                <w:kern w:val="0"/>
                <w:highlight w:val="none"/>
              </w:rPr>
              <w:t>投标文件副本份数及其他要求</w:t>
            </w:r>
          </w:p>
        </w:tc>
        <w:tc>
          <w:tcPr>
            <w:tcW w:w="5953" w:type="dxa"/>
            <w:vAlign w:val="center"/>
          </w:tcPr>
          <w:p>
            <w:pPr>
              <w:autoSpaceDE w:val="0"/>
              <w:autoSpaceDN w:val="0"/>
              <w:snapToGrid w:val="0"/>
              <w:spacing w:line="420" w:lineRule="exact"/>
              <w:rPr>
                <w:rFonts w:cs="Times New Roman"/>
                <w:color w:val="auto"/>
                <w:kern w:val="0"/>
                <w:highlight w:val="none"/>
              </w:rPr>
            </w:pPr>
            <w:r>
              <w:rPr>
                <w:rFonts w:hint="eastAsia" w:cs="宋体"/>
                <w:color w:val="auto"/>
                <w:kern w:val="0"/>
                <w:highlight w:val="none"/>
              </w:rPr>
              <w:t>投标文件副本份数</w:t>
            </w:r>
            <w:r>
              <w:rPr>
                <w:rFonts w:hint="eastAsia" w:cs="宋体"/>
                <w:color w:val="auto"/>
                <w:kern w:val="0"/>
                <w:highlight w:val="none"/>
                <w:lang w:eastAsia="zh-CN"/>
              </w:rPr>
              <w:t>：四</w:t>
            </w:r>
            <w:r>
              <w:rPr>
                <w:rFonts w:hint="eastAsia" w:cs="宋体"/>
                <w:color w:val="auto"/>
                <w:kern w:val="0"/>
                <w:highlight w:val="none"/>
              </w:rPr>
              <w:t>份</w:t>
            </w:r>
          </w:p>
          <w:p>
            <w:pPr>
              <w:autoSpaceDE w:val="0"/>
              <w:autoSpaceDN w:val="0"/>
              <w:snapToGrid w:val="0"/>
              <w:spacing w:line="420" w:lineRule="exact"/>
              <w:rPr>
                <w:rFonts w:cs="Times New Roman"/>
                <w:color w:val="auto"/>
                <w:kern w:val="0"/>
                <w:highlight w:val="none"/>
              </w:rPr>
            </w:pPr>
            <w:r>
              <w:rPr>
                <w:rFonts w:hint="eastAsia" w:cs="宋体"/>
                <w:color w:val="auto"/>
                <w:kern w:val="0"/>
                <w:highlight w:val="none"/>
              </w:rPr>
              <w:t>是否要求提交电子版文件</w:t>
            </w:r>
            <w:r>
              <w:rPr>
                <w:rFonts w:hint="eastAsia" w:cs="宋体"/>
                <w:color w:val="auto"/>
                <w:kern w:val="0"/>
                <w:highlight w:val="none"/>
                <w:lang w:eastAsia="zh-CN"/>
              </w:rPr>
              <w:t>：</w:t>
            </w:r>
            <w:r>
              <w:rPr>
                <w:rFonts w:hint="eastAsia" w:cs="宋体"/>
                <w:color w:val="auto"/>
                <w:kern w:val="0"/>
                <w:highlight w:val="none"/>
              </w:rPr>
              <w:t>提交电子文件一份（光盘或</w:t>
            </w:r>
            <w:r>
              <w:rPr>
                <w:color w:val="auto"/>
                <w:kern w:val="0"/>
                <w:highlight w:val="none"/>
              </w:rPr>
              <w:t>U</w:t>
            </w:r>
            <w:r>
              <w:rPr>
                <w:rFonts w:hint="eastAsia" w:cs="宋体"/>
                <w:color w:val="auto"/>
                <w:kern w:val="0"/>
                <w:highlight w:val="none"/>
              </w:rPr>
              <w:t>盘）</w:t>
            </w:r>
          </w:p>
          <w:p>
            <w:pPr>
              <w:autoSpaceDE w:val="0"/>
              <w:autoSpaceDN w:val="0"/>
              <w:snapToGrid w:val="0"/>
              <w:spacing w:line="420" w:lineRule="exact"/>
              <w:rPr>
                <w:rFonts w:cs="Times New Roman"/>
                <w:color w:val="auto"/>
                <w:highlight w:val="none"/>
              </w:rPr>
            </w:pPr>
            <w:r>
              <w:rPr>
                <w:rFonts w:hint="eastAsia" w:cs="宋体"/>
                <w:color w:val="auto"/>
                <w:kern w:val="0"/>
                <w:highlight w:val="none"/>
              </w:rPr>
              <w:t>其他要求：提交的</w:t>
            </w:r>
            <w:r>
              <w:rPr>
                <w:color w:val="auto"/>
                <w:kern w:val="0"/>
                <w:highlight w:val="none"/>
              </w:rPr>
              <w:t>PDF</w:t>
            </w:r>
            <w:r>
              <w:rPr>
                <w:rFonts w:hint="eastAsia" w:cs="宋体"/>
                <w:color w:val="auto"/>
                <w:kern w:val="0"/>
                <w:highlight w:val="none"/>
              </w:rPr>
              <w:t>格式的电子投标文件，应与正本纸质投标文件一致。光盘或</w:t>
            </w:r>
            <w:r>
              <w:rPr>
                <w:color w:val="auto"/>
                <w:kern w:val="0"/>
                <w:highlight w:val="none"/>
              </w:rPr>
              <w:t>U</w:t>
            </w:r>
            <w:r>
              <w:rPr>
                <w:rFonts w:hint="eastAsia" w:cs="宋体"/>
                <w:color w:val="auto"/>
                <w:kern w:val="0"/>
                <w:highlight w:val="none"/>
              </w:rPr>
              <w:t>盘需标明投标单位全称及项目名称。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9" w:type="dxa"/>
          <w:trHeight w:val="412" w:hRule="atLeast"/>
          <w:jc w:val="center"/>
        </w:trPr>
        <w:tc>
          <w:tcPr>
            <w:tcW w:w="1039" w:type="dxa"/>
            <w:vAlign w:val="center"/>
          </w:tcPr>
          <w:p>
            <w:pPr>
              <w:autoSpaceDE w:val="0"/>
              <w:autoSpaceDN w:val="0"/>
              <w:snapToGrid w:val="0"/>
              <w:spacing w:line="420" w:lineRule="exact"/>
              <w:jc w:val="center"/>
              <w:rPr>
                <w:rFonts w:cs="Times New Roman"/>
                <w:color w:val="auto"/>
                <w:highlight w:val="none"/>
              </w:rPr>
            </w:pPr>
            <w:r>
              <w:rPr>
                <w:color w:val="auto"/>
                <w:kern w:val="0"/>
                <w:highlight w:val="none"/>
              </w:rPr>
              <w:t>3.7.5</w:t>
            </w:r>
          </w:p>
        </w:tc>
        <w:tc>
          <w:tcPr>
            <w:tcW w:w="2835" w:type="dxa"/>
            <w:vAlign w:val="center"/>
          </w:tcPr>
          <w:p>
            <w:pPr>
              <w:autoSpaceDE w:val="0"/>
              <w:autoSpaceDN w:val="0"/>
              <w:snapToGrid w:val="0"/>
              <w:spacing w:line="420" w:lineRule="exact"/>
              <w:jc w:val="center"/>
              <w:rPr>
                <w:rFonts w:cs="Times New Roman"/>
                <w:color w:val="auto"/>
                <w:highlight w:val="none"/>
              </w:rPr>
            </w:pPr>
            <w:r>
              <w:rPr>
                <w:rFonts w:hint="eastAsia" w:cs="宋体"/>
                <w:color w:val="auto"/>
                <w:kern w:val="0"/>
                <w:highlight w:val="none"/>
              </w:rPr>
              <w:t>装订的其他要求</w:t>
            </w:r>
          </w:p>
        </w:tc>
        <w:tc>
          <w:tcPr>
            <w:tcW w:w="5953" w:type="dxa"/>
            <w:vAlign w:val="center"/>
          </w:tcPr>
          <w:p>
            <w:pPr>
              <w:autoSpaceDE w:val="0"/>
              <w:autoSpaceDN w:val="0"/>
              <w:snapToGrid w:val="0"/>
              <w:spacing w:line="420" w:lineRule="exact"/>
              <w:rPr>
                <w:rFonts w:cs="Times New Roman"/>
                <w:color w:val="auto"/>
                <w:highlight w:val="none"/>
              </w:rPr>
            </w:pPr>
            <w:r>
              <w:rPr>
                <w:rFonts w:hint="eastAsia" w:cs="宋体"/>
                <w:color w:val="auto"/>
                <w:highlight w:val="none"/>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9" w:type="dxa"/>
          <w:trHeight w:val="3944" w:hRule="atLeast"/>
          <w:jc w:val="center"/>
        </w:trPr>
        <w:tc>
          <w:tcPr>
            <w:tcW w:w="1039" w:type="dxa"/>
            <w:vAlign w:val="center"/>
          </w:tcPr>
          <w:p>
            <w:pPr>
              <w:autoSpaceDE w:val="0"/>
              <w:autoSpaceDN w:val="0"/>
              <w:snapToGrid w:val="0"/>
              <w:spacing w:line="420" w:lineRule="exact"/>
              <w:jc w:val="center"/>
              <w:rPr>
                <w:rFonts w:cs="Times New Roman"/>
                <w:color w:val="auto"/>
                <w:highlight w:val="none"/>
              </w:rPr>
            </w:pPr>
            <w:r>
              <w:rPr>
                <w:color w:val="auto"/>
                <w:kern w:val="0"/>
                <w:highlight w:val="none"/>
              </w:rPr>
              <w:t>4.1.2</w:t>
            </w:r>
          </w:p>
        </w:tc>
        <w:tc>
          <w:tcPr>
            <w:tcW w:w="2835" w:type="dxa"/>
            <w:vAlign w:val="center"/>
          </w:tcPr>
          <w:p>
            <w:pPr>
              <w:autoSpaceDE w:val="0"/>
              <w:autoSpaceDN w:val="0"/>
              <w:snapToGrid w:val="0"/>
              <w:spacing w:line="420" w:lineRule="exact"/>
              <w:jc w:val="center"/>
              <w:rPr>
                <w:rFonts w:cs="Times New Roman"/>
                <w:color w:val="auto"/>
                <w:highlight w:val="none"/>
              </w:rPr>
            </w:pPr>
            <w:r>
              <w:rPr>
                <w:rFonts w:hint="eastAsia" w:cs="宋体"/>
                <w:color w:val="auto"/>
                <w:kern w:val="0"/>
                <w:highlight w:val="none"/>
              </w:rPr>
              <w:t>封套上应载明的信息</w:t>
            </w:r>
          </w:p>
        </w:tc>
        <w:tc>
          <w:tcPr>
            <w:tcW w:w="5953" w:type="dxa"/>
            <w:vAlign w:val="center"/>
          </w:tcPr>
          <w:p>
            <w:pPr>
              <w:autoSpaceDE w:val="0"/>
              <w:autoSpaceDN w:val="0"/>
              <w:snapToGrid w:val="0"/>
              <w:rPr>
                <w:rFonts w:cs="Times New Roman"/>
                <w:b/>
                <w:bCs/>
                <w:color w:val="auto"/>
                <w:highlight w:val="none"/>
              </w:rPr>
            </w:pPr>
            <w:r>
              <w:rPr>
                <w:rFonts w:hint="eastAsia" w:cs="宋体"/>
                <w:b/>
                <w:bCs/>
                <w:color w:val="auto"/>
                <w:kern w:val="0"/>
                <w:highlight w:val="none"/>
              </w:rPr>
              <w:t>投标文件第一个信封（商务及技术文件）封套：</w:t>
            </w:r>
          </w:p>
          <w:p>
            <w:pPr>
              <w:autoSpaceDE w:val="0"/>
              <w:autoSpaceDN w:val="0"/>
              <w:snapToGrid w:val="0"/>
              <w:rPr>
                <w:rFonts w:cs="Times New Roman"/>
                <w:color w:val="auto"/>
                <w:highlight w:val="none"/>
              </w:rPr>
            </w:pPr>
            <w:r>
              <w:rPr>
                <w:rFonts w:hint="eastAsia" w:cs="宋体"/>
                <w:color w:val="auto"/>
                <w:kern w:val="0"/>
                <w:highlight w:val="none"/>
              </w:rPr>
              <w:t>招标人名称：</w:t>
            </w:r>
            <w:r>
              <w:rPr>
                <w:color w:val="auto"/>
                <w:kern w:val="0"/>
                <w:highlight w:val="none"/>
              </w:rPr>
              <w:t>____________</w:t>
            </w:r>
          </w:p>
          <w:p>
            <w:pPr>
              <w:autoSpaceDE w:val="0"/>
              <w:autoSpaceDN w:val="0"/>
              <w:snapToGrid w:val="0"/>
              <w:rPr>
                <w:rFonts w:cs="Times New Roman"/>
                <w:color w:val="auto"/>
                <w:highlight w:val="none"/>
              </w:rPr>
            </w:pPr>
            <w:r>
              <w:rPr>
                <w:rFonts w:hint="eastAsia" w:cs="宋体"/>
                <w:color w:val="auto"/>
                <w:kern w:val="0"/>
                <w:highlight w:val="none"/>
              </w:rPr>
              <w:t>招标人地址：</w:t>
            </w:r>
            <w:r>
              <w:rPr>
                <w:color w:val="auto"/>
                <w:kern w:val="0"/>
                <w:highlight w:val="none"/>
              </w:rPr>
              <w:t>____________</w:t>
            </w:r>
          </w:p>
          <w:p>
            <w:pPr>
              <w:autoSpaceDE w:val="0"/>
              <w:autoSpaceDN w:val="0"/>
              <w:snapToGrid w:val="0"/>
              <w:rPr>
                <w:rFonts w:cs="Times New Roman"/>
                <w:color w:val="auto"/>
                <w:highlight w:val="none"/>
              </w:rPr>
            </w:pPr>
            <w:r>
              <w:rPr>
                <w:color w:val="auto"/>
                <w:kern w:val="0"/>
                <w:highlight w:val="none"/>
                <w:u w:val="single"/>
              </w:rPr>
              <w:t xml:space="preserve">     </w:t>
            </w:r>
            <w:r>
              <w:rPr>
                <w:rFonts w:hint="eastAsia" w:cs="宋体"/>
                <w:color w:val="auto"/>
                <w:kern w:val="0"/>
                <w:highlight w:val="none"/>
              </w:rPr>
              <w:t>（项目名称）设计招标第一个信封（商务及技术文件）投标文件</w:t>
            </w:r>
          </w:p>
          <w:p>
            <w:pPr>
              <w:autoSpaceDE w:val="0"/>
              <w:autoSpaceDN w:val="0"/>
              <w:snapToGrid w:val="0"/>
              <w:rPr>
                <w:rFonts w:cs="Times New Roman"/>
                <w:color w:val="auto"/>
                <w:highlight w:val="none"/>
              </w:rPr>
            </w:pPr>
            <w:r>
              <w:rPr>
                <w:rFonts w:hint="eastAsia" w:cs="宋体"/>
                <w:color w:val="auto"/>
                <w:kern w:val="0"/>
                <w:highlight w:val="none"/>
              </w:rPr>
              <w:t>招标项目编号：</w:t>
            </w:r>
            <w:r>
              <w:rPr>
                <w:color w:val="auto"/>
                <w:kern w:val="0"/>
                <w:highlight w:val="none"/>
              </w:rPr>
              <w:t>____________</w:t>
            </w:r>
          </w:p>
          <w:p>
            <w:pPr>
              <w:autoSpaceDE w:val="0"/>
              <w:autoSpaceDN w:val="0"/>
              <w:snapToGrid w:val="0"/>
              <w:rPr>
                <w:rFonts w:cs="Times New Roman"/>
                <w:color w:val="auto"/>
                <w:highlight w:val="none"/>
              </w:rPr>
            </w:pPr>
            <w:r>
              <w:rPr>
                <w:rFonts w:hint="eastAsia" w:cs="宋体"/>
                <w:color w:val="auto"/>
                <w:kern w:val="0"/>
                <w:highlight w:val="none"/>
              </w:rPr>
              <w:t>在</w:t>
            </w:r>
            <w:r>
              <w:rPr>
                <w:color w:val="auto"/>
                <w:kern w:val="0"/>
                <w:highlight w:val="none"/>
                <w:u w:val="single"/>
              </w:rPr>
              <w:t xml:space="preserve">   </w:t>
            </w:r>
            <w:r>
              <w:rPr>
                <w:rFonts w:hint="eastAsia" w:cs="宋体"/>
                <w:color w:val="auto"/>
                <w:kern w:val="0"/>
                <w:highlight w:val="none"/>
              </w:rPr>
              <w:t>年</w:t>
            </w:r>
            <w:r>
              <w:rPr>
                <w:color w:val="auto"/>
                <w:kern w:val="0"/>
                <w:highlight w:val="none"/>
                <w:u w:val="single"/>
              </w:rPr>
              <w:t xml:space="preserve">   </w:t>
            </w:r>
            <w:r>
              <w:rPr>
                <w:rFonts w:hint="eastAsia" w:cs="宋体"/>
                <w:color w:val="auto"/>
                <w:kern w:val="0"/>
                <w:highlight w:val="none"/>
              </w:rPr>
              <w:t>月</w:t>
            </w:r>
            <w:r>
              <w:rPr>
                <w:color w:val="auto"/>
                <w:kern w:val="0"/>
                <w:highlight w:val="none"/>
                <w:u w:val="single"/>
              </w:rPr>
              <w:t xml:space="preserve">   </w:t>
            </w:r>
            <w:r>
              <w:rPr>
                <w:rFonts w:hint="eastAsia" w:cs="宋体"/>
                <w:color w:val="auto"/>
                <w:kern w:val="0"/>
                <w:highlight w:val="none"/>
              </w:rPr>
              <w:t>日</w:t>
            </w:r>
            <w:r>
              <w:rPr>
                <w:color w:val="auto"/>
                <w:kern w:val="0"/>
                <w:highlight w:val="none"/>
                <w:u w:val="single"/>
              </w:rPr>
              <w:t xml:space="preserve">   </w:t>
            </w:r>
            <w:r>
              <w:rPr>
                <w:rFonts w:hint="eastAsia" w:cs="宋体"/>
                <w:color w:val="auto"/>
                <w:kern w:val="0"/>
                <w:highlight w:val="none"/>
              </w:rPr>
              <w:t>时</w:t>
            </w:r>
            <w:r>
              <w:rPr>
                <w:color w:val="auto"/>
                <w:kern w:val="0"/>
                <w:highlight w:val="none"/>
                <w:u w:val="single"/>
              </w:rPr>
              <w:t xml:space="preserve">   </w:t>
            </w:r>
            <w:r>
              <w:rPr>
                <w:rFonts w:hint="eastAsia" w:cs="宋体"/>
                <w:color w:val="auto"/>
                <w:kern w:val="0"/>
                <w:highlight w:val="none"/>
              </w:rPr>
              <w:t>分前不得开启</w:t>
            </w:r>
          </w:p>
          <w:p>
            <w:pPr>
              <w:autoSpaceDE w:val="0"/>
              <w:autoSpaceDN w:val="0"/>
              <w:snapToGrid w:val="0"/>
              <w:rPr>
                <w:rFonts w:cs="Times New Roman"/>
                <w:color w:val="auto"/>
                <w:highlight w:val="none"/>
              </w:rPr>
            </w:pPr>
            <w:r>
              <w:rPr>
                <w:rFonts w:hint="eastAsia" w:cs="宋体"/>
                <w:color w:val="auto"/>
                <w:kern w:val="0"/>
                <w:highlight w:val="none"/>
              </w:rPr>
              <w:t>投标人名称：</w:t>
            </w:r>
            <w:r>
              <w:rPr>
                <w:color w:val="auto"/>
                <w:kern w:val="0"/>
                <w:highlight w:val="none"/>
              </w:rPr>
              <w:t>____________</w:t>
            </w:r>
          </w:p>
          <w:p>
            <w:pPr>
              <w:autoSpaceDE w:val="0"/>
              <w:autoSpaceDN w:val="0"/>
              <w:snapToGrid w:val="0"/>
              <w:rPr>
                <w:rFonts w:cs="Times New Roman"/>
                <w:color w:val="auto"/>
                <w:highlight w:val="none"/>
              </w:rPr>
            </w:pPr>
          </w:p>
          <w:p>
            <w:pPr>
              <w:autoSpaceDE w:val="0"/>
              <w:autoSpaceDN w:val="0"/>
              <w:snapToGrid w:val="0"/>
              <w:rPr>
                <w:rFonts w:cs="Times New Roman"/>
                <w:b/>
                <w:bCs/>
                <w:color w:val="auto"/>
                <w:highlight w:val="none"/>
              </w:rPr>
            </w:pPr>
            <w:r>
              <w:rPr>
                <w:rFonts w:hint="eastAsia" w:cs="宋体"/>
                <w:b/>
                <w:bCs/>
                <w:color w:val="auto"/>
                <w:kern w:val="0"/>
                <w:highlight w:val="none"/>
              </w:rPr>
              <w:t>投标文件第二个信封（报价文件）封套：</w:t>
            </w:r>
          </w:p>
          <w:p>
            <w:pPr>
              <w:autoSpaceDE w:val="0"/>
              <w:autoSpaceDN w:val="0"/>
              <w:snapToGrid w:val="0"/>
              <w:rPr>
                <w:rFonts w:cs="Times New Roman"/>
                <w:color w:val="auto"/>
                <w:highlight w:val="none"/>
              </w:rPr>
            </w:pPr>
            <w:r>
              <w:rPr>
                <w:rFonts w:hint="eastAsia" w:cs="宋体"/>
                <w:color w:val="auto"/>
                <w:kern w:val="0"/>
                <w:highlight w:val="none"/>
              </w:rPr>
              <w:t>招标人名称：</w:t>
            </w:r>
            <w:r>
              <w:rPr>
                <w:color w:val="auto"/>
                <w:kern w:val="0"/>
                <w:highlight w:val="none"/>
              </w:rPr>
              <w:t>____________</w:t>
            </w:r>
          </w:p>
          <w:p>
            <w:pPr>
              <w:autoSpaceDE w:val="0"/>
              <w:autoSpaceDN w:val="0"/>
              <w:snapToGrid w:val="0"/>
              <w:rPr>
                <w:rFonts w:cs="Times New Roman"/>
                <w:color w:val="auto"/>
                <w:highlight w:val="none"/>
              </w:rPr>
            </w:pPr>
            <w:r>
              <w:rPr>
                <w:rFonts w:hint="eastAsia" w:cs="宋体"/>
                <w:color w:val="auto"/>
                <w:kern w:val="0"/>
                <w:highlight w:val="none"/>
              </w:rPr>
              <w:t>招标人地址：</w:t>
            </w:r>
            <w:r>
              <w:rPr>
                <w:color w:val="auto"/>
                <w:kern w:val="0"/>
                <w:highlight w:val="none"/>
              </w:rPr>
              <w:t>____________</w:t>
            </w:r>
          </w:p>
          <w:p>
            <w:pPr>
              <w:autoSpaceDE w:val="0"/>
              <w:autoSpaceDN w:val="0"/>
              <w:snapToGrid w:val="0"/>
              <w:rPr>
                <w:rFonts w:cs="Times New Roman"/>
                <w:color w:val="auto"/>
                <w:highlight w:val="none"/>
              </w:rPr>
            </w:pPr>
            <w:r>
              <w:rPr>
                <w:color w:val="auto"/>
                <w:kern w:val="0"/>
                <w:highlight w:val="none"/>
                <w:u w:val="single"/>
              </w:rPr>
              <w:t xml:space="preserve">     </w:t>
            </w:r>
            <w:r>
              <w:rPr>
                <w:rFonts w:hint="eastAsia" w:cs="宋体"/>
                <w:color w:val="auto"/>
                <w:kern w:val="0"/>
                <w:highlight w:val="none"/>
              </w:rPr>
              <w:t>（项目名称）设计招标第二个信封（报价文件）投标文件</w:t>
            </w:r>
          </w:p>
          <w:p>
            <w:pPr>
              <w:autoSpaceDE w:val="0"/>
              <w:autoSpaceDN w:val="0"/>
              <w:snapToGrid w:val="0"/>
              <w:rPr>
                <w:rFonts w:cs="Times New Roman"/>
                <w:color w:val="auto"/>
                <w:highlight w:val="none"/>
              </w:rPr>
            </w:pPr>
            <w:r>
              <w:rPr>
                <w:rFonts w:hint="eastAsia" w:cs="宋体"/>
                <w:color w:val="auto"/>
                <w:kern w:val="0"/>
                <w:highlight w:val="none"/>
              </w:rPr>
              <w:t>招标项目编号：</w:t>
            </w:r>
            <w:r>
              <w:rPr>
                <w:color w:val="auto"/>
                <w:kern w:val="0"/>
                <w:highlight w:val="none"/>
              </w:rPr>
              <w:t>____________</w:t>
            </w:r>
          </w:p>
          <w:p>
            <w:pPr>
              <w:autoSpaceDE w:val="0"/>
              <w:autoSpaceDN w:val="0"/>
              <w:snapToGrid w:val="0"/>
              <w:rPr>
                <w:rFonts w:cs="Times New Roman"/>
                <w:color w:val="auto"/>
                <w:highlight w:val="none"/>
              </w:rPr>
            </w:pPr>
            <w:r>
              <w:rPr>
                <w:rFonts w:hint="eastAsia" w:cs="宋体"/>
                <w:color w:val="auto"/>
                <w:kern w:val="0"/>
                <w:highlight w:val="none"/>
              </w:rPr>
              <w:t>在投标文件第二个信封（报价文件）开标前不得开启</w:t>
            </w:r>
          </w:p>
          <w:p>
            <w:pPr>
              <w:autoSpaceDE w:val="0"/>
              <w:autoSpaceDN w:val="0"/>
              <w:snapToGrid w:val="0"/>
              <w:rPr>
                <w:rFonts w:cs="Times New Roman"/>
                <w:color w:val="auto"/>
                <w:highlight w:val="none"/>
              </w:rPr>
            </w:pPr>
            <w:r>
              <w:rPr>
                <w:rFonts w:hint="eastAsia" w:cs="宋体"/>
                <w:color w:val="auto"/>
                <w:kern w:val="0"/>
                <w:highlight w:val="none"/>
              </w:rPr>
              <w:t>投标人名称：</w:t>
            </w:r>
            <w:r>
              <w:rPr>
                <w:color w:val="auto"/>
                <w:kern w:val="0"/>
                <w:highlight w:val="none"/>
              </w:rPr>
              <w:t>____________</w:t>
            </w:r>
          </w:p>
          <w:p>
            <w:pPr>
              <w:autoSpaceDE w:val="0"/>
              <w:autoSpaceDN w:val="0"/>
              <w:snapToGrid w:val="0"/>
              <w:rPr>
                <w:rFonts w:cs="Times New Roman"/>
                <w:color w:val="auto"/>
                <w:highlight w:val="none"/>
                <w:u w:val="single"/>
              </w:rPr>
            </w:pPr>
            <w:r>
              <w:rPr>
                <w:rFonts w:hint="eastAsia" w:cs="宋体"/>
                <w:color w:val="auto"/>
                <w:kern w:val="0"/>
                <w:highlight w:val="none"/>
              </w:rPr>
              <w:t>投标人地址：</w:t>
            </w:r>
            <w:r>
              <w:rPr>
                <w:color w:val="auto"/>
                <w:kern w:val="0"/>
                <w:highlight w:val="none"/>
              </w:rPr>
              <w:t>____________</w:t>
            </w:r>
          </w:p>
          <w:p>
            <w:pPr>
              <w:autoSpaceDE w:val="0"/>
              <w:autoSpaceDN w:val="0"/>
              <w:snapToGrid w:val="0"/>
              <w:rPr>
                <w:rFonts w:cs="Times New Roman"/>
                <w:color w:val="auto"/>
                <w:highlight w:val="none"/>
              </w:rPr>
            </w:pPr>
          </w:p>
          <w:p>
            <w:pPr>
              <w:autoSpaceDE w:val="0"/>
              <w:autoSpaceDN w:val="0"/>
              <w:snapToGrid w:val="0"/>
              <w:rPr>
                <w:rFonts w:cs="Times New Roman"/>
                <w:b/>
                <w:bCs/>
                <w:color w:val="auto"/>
                <w:highlight w:val="none"/>
              </w:rPr>
            </w:pPr>
            <w:r>
              <w:rPr>
                <w:rFonts w:hint="eastAsia" w:cs="宋体"/>
                <w:b/>
                <w:bCs/>
                <w:color w:val="auto"/>
                <w:kern w:val="0"/>
                <w:highlight w:val="none"/>
              </w:rPr>
              <w:t>银行保函封套：</w:t>
            </w:r>
          </w:p>
          <w:p>
            <w:pPr>
              <w:autoSpaceDE w:val="0"/>
              <w:autoSpaceDN w:val="0"/>
              <w:snapToGrid w:val="0"/>
              <w:rPr>
                <w:rFonts w:cs="Times New Roman"/>
                <w:color w:val="auto"/>
                <w:highlight w:val="none"/>
              </w:rPr>
            </w:pPr>
            <w:r>
              <w:rPr>
                <w:rFonts w:hint="eastAsia" w:cs="宋体"/>
                <w:color w:val="auto"/>
                <w:kern w:val="0"/>
                <w:highlight w:val="none"/>
              </w:rPr>
              <w:t>招标人名称：</w:t>
            </w:r>
            <w:r>
              <w:rPr>
                <w:color w:val="auto"/>
                <w:kern w:val="0"/>
                <w:highlight w:val="none"/>
              </w:rPr>
              <w:t>____________</w:t>
            </w:r>
          </w:p>
          <w:p>
            <w:pPr>
              <w:autoSpaceDE w:val="0"/>
              <w:autoSpaceDN w:val="0"/>
              <w:snapToGrid w:val="0"/>
              <w:rPr>
                <w:rFonts w:cs="Times New Roman"/>
                <w:color w:val="auto"/>
                <w:highlight w:val="none"/>
              </w:rPr>
            </w:pPr>
            <w:r>
              <w:rPr>
                <w:rFonts w:hint="eastAsia" w:cs="宋体"/>
                <w:color w:val="auto"/>
                <w:kern w:val="0"/>
                <w:highlight w:val="none"/>
              </w:rPr>
              <w:t>招标人地址：</w:t>
            </w:r>
            <w:r>
              <w:rPr>
                <w:color w:val="auto"/>
                <w:kern w:val="0"/>
                <w:highlight w:val="none"/>
              </w:rPr>
              <w:t>____________</w:t>
            </w:r>
          </w:p>
          <w:p>
            <w:pPr>
              <w:autoSpaceDE w:val="0"/>
              <w:autoSpaceDN w:val="0"/>
              <w:snapToGrid w:val="0"/>
              <w:jc w:val="left"/>
              <w:rPr>
                <w:rFonts w:cs="Times New Roman"/>
                <w:color w:val="auto"/>
                <w:highlight w:val="none"/>
              </w:rPr>
            </w:pPr>
            <w:r>
              <w:rPr>
                <w:color w:val="auto"/>
                <w:kern w:val="0"/>
                <w:highlight w:val="none"/>
              </w:rPr>
              <w:t>_________</w:t>
            </w:r>
            <w:r>
              <w:rPr>
                <w:rFonts w:hint="eastAsia" w:cs="宋体"/>
                <w:color w:val="auto"/>
                <w:kern w:val="0"/>
                <w:highlight w:val="none"/>
              </w:rPr>
              <w:t>（项目名称）设计招标投标保证金（银行保函原件）</w:t>
            </w:r>
          </w:p>
          <w:p>
            <w:pPr>
              <w:autoSpaceDE w:val="0"/>
              <w:autoSpaceDN w:val="0"/>
              <w:snapToGrid w:val="0"/>
              <w:rPr>
                <w:rFonts w:cs="Times New Roman"/>
                <w:color w:val="auto"/>
                <w:highlight w:val="none"/>
              </w:rPr>
            </w:pPr>
            <w:r>
              <w:rPr>
                <w:rFonts w:hint="eastAsia" w:cs="宋体"/>
                <w:color w:val="auto"/>
                <w:kern w:val="0"/>
                <w:highlight w:val="none"/>
              </w:rPr>
              <w:t>招标项目编号：</w:t>
            </w:r>
            <w:r>
              <w:rPr>
                <w:color w:val="auto"/>
                <w:kern w:val="0"/>
                <w:highlight w:val="none"/>
              </w:rPr>
              <w:t>____________</w:t>
            </w:r>
          </w:p>
          <w:p>
            <w:pPr>
              <w:autoSpaceDE w:val="0"/>
              <w:autoSpaceDN w:val="0"/>
              <w:snapToGrid w:val="0"/>
              <w:rPr>
                <w:rFonts w:cs="Times New Roman"/>
                <w:color w:val="auto"/>
                <w:highlight w:val="none"/>
              </w:rPr>
            </w:pPr>
            <w:r>
              <w:rPr>
                <w:rFonts w:hint="eastAsia" w:cs="宋体"/>
                <w:color w:val="auto"/>
                <w:kern w:val="0"/>
                <w:highlight w:val="none"/>
              </w:rPr>
              <w:t>投标人名称：</w:t>
            </w:r>
            <w:r>
              <w:rPr>
                <w:color w:val="auto"/>
                <w:kern w:val="0"/>
                <w:highlight w:val="none"/>
              </w:rPr>
              <w:t>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9" w:type="dxa"/>
          <w:trHeight w:val="694" w:hRule="atLeast"/>
          <w:jc w:val="center"/>
        </w:trPr>
        <w:tc>
          <w:tcPr>
            <w:tcW w:w="1039" w:type="dxa"/>
            <w:vAlign w:val="center"/>
          </w:tcPr>
          <w:p>
            <w:pPr>
              <w:autoSpaceDE w:val="0"/>
              <w:autoSpaceDN w:val="0"/>
              <w:snapToGrid w:val="0"/>
              <w:spacing w:line="420" w:lineRule="exact"/>
              <w:jc w:val="center"/>
              <w:rPr>
                <w:color w:val="auto"/>
                <w:kern w:val="0"/>
                <w:highlight w:val="none"/>
              </w:rPr>
            </w:pPr>
            <w:r>
              <w:rPr>
                <w:color w:val="auto"/>
                <w:kern w:val="0"/>
                <w:highlight w:val="none"/>
              </w:rPr>
              <w:t>4.2.3</w:t>
            </w:r>
          </w:p>
        </w:tc>
        <w:tc>
          <w:tcPr>
            <w:tcW w:w="2835" w:type="dxa"/>
            <w:vAlign w:val="center"/>
          </w:tcPr>
          <w:p>
            <w:pPr>
              <w:autoSpaceDE w:val="0"/>
              <w:autoSpaceDN w:val="0"/>
              <w:snapToGrid w:val="0"/>
              <w:spacing w:line="420" w:lineRule="exact"/>
              <w:jc w:val="center"/>
              <w:rPr>
                <w:rFonts w:cs="Times New Roman"/>
                <w:color w:val="auto"/>
                <w:kern w:val="0"/>
                <w:highlight w:val="none"/>
              </w:rPr>
            </w:pPr>
            <w:r>
              <w:rPr>
                <w:rFonts w:hint="eastAsia" w:cs="宋体"/>
                <w:color w:val="auto"/>
                <w:kern w:val="0"/>
                <w:highlight w:val="none"/>
              </w:rPr>
              <w:t>是否退还投标文件</w:t>
            </w:r>
          </w:p>
        </w:tc>
        <w:tc>
          <w:tcPr>
            <w:tcW w:w="5953" w:type="dxa"/>
            <w:vAlign w:val="center"/>
          </w:tcPr>
          <w:p>
            <w:pPr>
              <w:autoSpaceDE w:val="0"/>
              <w:autoSpaceDN w:val="0"/>
              <w:snapToGrid w:val="0"/>
              <w:rPr>
                <w:rFonts w:cs="Times New Roman"/>
                <w:color w:val="auto"/>
                <w:highlight w:val="none"/>
              </w:rPr>
            </w:pPr>
            <w:r>
              <w:rPr>
                <w:rFonts w:cs="Times New Roman"/>
                <w:color w:val="auto"/>
                <w:kern w:val="0"/>
                <w:szCs w:val="20"/>
                <w:highlight w:val="none"/>
              </w:rPr>
              <w:sym w:font="Wingdings" w:char="F0FE"/>
            </w:r>
            <w:r>
              <w:rPr>
                <w:rFonts w:hint="eastAsia" w:cs="宋体"/>
                <w:color w:val="auto"/>
                <w:kern w:val="0"/>
                <w:highlight w:val="none"/>
              </w:rPr>
              <w:t>否</w:t>
            </w:r>
          </w:p>
          <w:p>
            <w:pPr>
              <w:autoSpaceDE w:val="0"/>
              <w:autoSpaceDN w:val="0"/>
              <w:snapToGrid w:val="0"/>
              <w:rPr>
                <w:rFonts w:cs="Times New Roman"/>
                <w:color w:val="auto"/>
                <w:kern w:val="0"/>
                <w:highlight w:val="none"/>
              </w:rPr>
            </w:pPr>
            <w:r>
              <w:rPr>
                <w:color w:val="auto"/>
                <w:kern w:val="0"/>
                <w:highlight w:val="none"/>
              </w:rPr>
              <w:t>□</w:t>
            </w:r>
            <w:r>
              <w:rPr>
                <w:rFonts w:hint="eastAsia" w:cs="宋体"/>
                <w:color w:val="auto"/>
                <w:kern w:val="0"/>
                <w:highlight w:val="none"/>
              </w:rPr>
              <w:t>是，退换时间：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9" w:type="dxa"/>
          <w:trHeight w:val="629" w:hRule="atLeast"/>
          <w:jc w:val="center"/>
        </w:trPr>
        <w:tc>
          <w:tcPr>
            <w:tcW w:w="1039" w:type="dxa"/>
            <w:tcBorders>
              <w:bottom w:val="single" w:color="auto" w:sz="12" w:space="0"/>
            </w:tcBorders>
            <w:vAlign w:val="center"/>
          </w:tcPr>
          <w:p>
            <w:pPr>
              <w:autoSpaceDE w:val="0"/>
              <w:autoSpaceDN w:val="0"/>
              <w:snapToGrid w:val="0"/>
              <w:jc w:val="center"/>
              <w:rPr>
                <w:color w:val="auto"/>
                <w:kern w:val="0"/>
                <w:highlight w:val="none"/>
              </w:rPr>
            </w:pPr>
            <w:r>
              <w:rPr>
                <w:color w:val="auto"/>
                <w:kern w:val="0"/>
                <w:highlight w:val="none"/>
              </w:rPr>
              <w:t>5.1</w:t>
            </w:r>
          </w:p>
        </w:tc>
        <w:tc>
          <w:tcPr>
            <w:tcW w:w="2835" w:type="dxa"/>
            <w:tcBorders>
              <w:bottom w:val="single" w:color="auto" w:sz="12" w:space="0"/>
            </w:tcBorders>
            <w:vAlign w:val="center"/>
          </w:tcPr>
          <w:p>
            <w:pPr>
              <w:autoSpaceDE w:val="0"/>
              <w:autoSpaceDN w:val="0"/>
              <w:snapToGrid w:val="0"/>
              <w:jc w:val="center"/>
              <w:rPr>
                <w:rFonts w:cs="Times New Roman"/>
                <w:color w:val="auto"/>
                <w:kern w:val="0"/>
                <w:highlight w:val="none"/>
              </w:rPr>
            </w:pPr>
            <w:r>
              <w:rPr>
                <w:rFonts w:hint="eastAsia" w:cs="宋体"/>
                <w:color w:val="auto"/>
                <w:kern w:val="0"/>
                <w:highlight w:val="none"/>
              </w:rPr>
              <w:t>开标时间和地点</w:t>
            </w:r>
          </w:p>
        </w:tc>
        <w:tc>
          <w:tcPr>
            <w:tcW w:w="5953" w:type="dxa"/>
            <w:tcBorders>
              <w:bottom w:val="single" w:color="auto" w:sz="12" w:space="0"/>
            </w:tcBorders>
            <w:vAlign w:val="center"/>
          </w:tcPr>
          <w:p>
            <w:pPr>
              <w:snapToGrid w:val="0"/>
              <w:jc w:val="left"/>
              <w:rPr>
                <w:rFonts w:cs="Times New Roman"/>
                <w:color w:val="auto"/>
                <w:kern w:val="0"/>
                <w:highlight w:val="none"/>
              </w:rPr>
            </w:pPr>
            <w:r>
              <w:rPr>
                <w:rFonts w:hint="eastAsia" w:cs="宋体"/>
                <w:color w:val="auto"/>
                <w:kern w:val="0"/>
                <w:highlight w:val="none"/>
              </w:rPr>
              <w:t>投标文件第一个信封（商务及技术文件）</w:t>
            </w:r>
          </w:p>
          <w:p>
            <w:pPr>
              <w:snapToGrid w:val="0"/>
              <w:jc w:val="left"/>
              <w:rPr>
                <w:rFonts w:cs="Times New Roman"/>
                <w:color w:val="auto"/>
                <w:highlight w:val="none"/>
              </w:rPr>
            </w:pPr>
            <w:r>
              <w:rPr>
                <w:rFonts w:hint="eastAsia" w:cs="宋体"/>
                <w:color w:val="auto"/>
                <w:kern w:val="0"/>
                <w:highlight w:val="none"/>
              </w:rPr>
              <w:t>开标时间：同投标截止时间</w:t>
            </w:r>
          </w:p>
          <w:p>
            <w:pPr>
              <w:snapToGrid w:val="0"/>
              <w:jc w:val="left"/>
              <w:rPr>
                <w:rFonts w:cs="Times New Roman"/>
                <w:color w:val="auto"/>
                <w:kern w:val="0"/>
                <w:highlight w:val="none"/>
              </w:rPr>
            </w:pPr>
            <w:r>
              <w:rPr>
                <w:rFonts w:hint="eastAsia" w:cs="宋体"/>
                <w:color w:val="auto"/>
                <w:kern w:val="0"/>
                <w:highlight w:val="none"/>
              </w:rPr>
              <w:t>投标文件第一个信封（商务及技术文件）</w:t>
            </w:r>
          </w:p>
          <w:p>
            <w:pPr>
              <w:snapToGrid w:val="0"/>
              <w:jc w:val="left"/>
              <w:rPr>
                <w:rFonts w:cs="Times New Roman"/>
                <w:color w:val="auto"/>
                <w:highlight w:val="none"/>
                <w:u w:val="single"/>
              </w:rPr>
            </w:pPr>
            <w:r>
              <w:rPr>
                <w:rFonts w:hint="eastAsia" w:cs="宋体"/>
                <w:color w:val="auto"/>
                <w:kern w:val="0"/>
                <w:highlight w:val="none"/>
              </w:rPr>
              <w:t>开标地点：同递交投标文件地点</w:t>
            </w:r>
          </w:p>
          <w:p>
            <w:pPr>
              <w:snapToGrid w:val="0"/>
              <w:jc w:val="left"/>
              <w:rPr>
                <w:rFonts w:cs="Times New Roman"/>
                <w:color w:val="auto"/>
                <w:kern w:val="0"/>
                <w:highlight w:val="none"/>
              </w:rPr>
            </w:pPr>
            <w:r>
              <w:rPr>
                <w:rFonts w:hint="eastAsia" w:cs="宋体"/>
                <w:color w:val="auto"/>
                <w:kern w:val="0"/>
                <w:highlight w:val="none"/>
              </w:rPr>
              <w:t>投标文件第二个信封（报价文件）</w:t>
            </w:r>
          </w:p>
          <w:p>
            <w:pPr>
              <w:snapToGrid w:val="0"/>
              <w:jc w:val="left"/>
              <w:rPr>
                <w:rFonts w:cs="Times New Roman"/>
                <w:color w:val="auto"/>
                <w:highlight w:val="none"/>
                <w:u w:val="single"/>
              </w:rPr>
            </w:pPr>
            <w:r>
              <w:rPr>
                <w:rFonts w:hint="eastAsia" w:cs="宋体"/>
                <w:color w:val="auto"/>
                <w:kern w:val="0"/>
                <w:highlight w:val="none"/>
              </w:rPr>
              <w:t>开标时间：</w:t>
            </w:r>
            <w:r>
              <w:rPr>
                <w:rFonts w:hint="eastAsia"/>
                <w:color w:val="auto"/>
                <w:kern w:val="0"/>
                <w:highlight w:val="none"/>
                <w:u w:val="single"/>
              </w:rPr>
              <w:t>202</w:t>
            </w:r>
            <w:r>
              <w:rPr>
                <w:rFonts w:hint="eastAsia"/>
                <w:color w:val="auto"/>
                <w:kern w:val="0"/>
                <w:highlight w:val="none"/>
                <w:u w:val="single"/>
                <w:lang w:val="en-US" w:eastAsia="zh-CN"/>
              </w:rPr>
              <w:t>2</w:t>
            </w:r>
            <w:r>
              <w:rPr>
                <w:rFonts w:hint="eastAsia"/>
                <w:color w:val="auto"/>
                <w:kern w:val="0"/>
                <w:highlight w:val="none"/>
              </w:rPr>
              <w:t>年</w:t>
            </w:r>
            <w:r>
              <w:rPr>
                <w:rFonts w:hint="eastAsia"/>
                <w:color w:val="auto"/>
                <w:kern w:val="0"/>
                <w:highlight w:val="none"/>
                <w:u w:val="single"/>
                <w:lang w:val="en-US" w:eastAsia="zh-CN"/>
              </w:rPr>
              <w:t>4</w:t>
            </w:r>
            <w:r>
              <w:rPr>
                <w:rFonts w:hint="eastAsia"/>
                <w:color w:val="auto"/>
                <w:kern w:val="0"/>
                <w:highlight w:val="none"/>
              </w:rPr>
              <w:t>月</w:t>
            </w:r>
            <w:r>
              <w:rPr>
                <w:rFonts w:hint="eastAsia"/>
                <w:color w:val="auto"/>
                <w:kern w:val="0"/>
                <w:highlight w:val="none"/>
                <w:u w:val="single"/>
                <w:lang w:val="en-US" w:eastAsia="zh-CN"/>
              </w:rPr>
              <w:t>12</w:t>
            </w:r>
            <w:r>
              <w:rPr>
                <w:rFonts w:hint="eastAsia"/>
                <w:color w:val="auto"/>
                <w:kern w:val="0"/>
                <w:highlight w:val="none"/>
              </w:rPr>
              <w:t>日</w:t>
            </w:r>
            <w:r>
              <w:rPr>
                <w:rFonts w:hint="eastAsia"/>
                <w:color w:val="auto"/>
                <w:kern w:val="0"/>
                <w:highlight w:val="none"/>
                <w:u w:val="single"/>
                <w:lang w:val="en-US" w:eastAsia="zh-CN"/>
              </w:rPr>
              <w:t>14</w:t>
            </w:r>
            <w:r>
              <w:rPr>
                <w:rFonts w:hint="eastAsia"/>
                <w:color w:val="auto"/>
                <w:kern w:val="0"/>
                <w:highlight w:val="none"/>
              </w:rPr>
              <w:t>时</w:t>
            </w:r>
            <w:r>
              <w:rPr>
                <w:color w:val="auto"/>
                <w:kern w:val="0"/>
                <w:highlight w:val="none"/>
                <w:u w:val="single"/>
              </w:rPr>
              <w:t xml:space="preserve"> </w:t>
            </w:r>
            <w:r>
              <w:rPr>
                <w:rFonts w:hint="eastAsia"/>
                <w:color w:val="auto"/>
                <w:kern w:val="0"/>
                <w:highlight w:val="none"/>
                <w:u w:val="single"/>
                <w:lang w:val="en-US" w:eastAsia="zh-CN"/>
              </w:rPr>
              <w:t>3</w:t>
            </w:r>
            <w:r>
              <w:rPr>
                <w:color w:val="auto"/>
                <w:kern w:val="0"/>
                <w:highlight w:val="none"/>
                <w:u w:val="single"/>
              </w:rPr>
              <w:t>0</w:t>
            </w:r>
            <w:r>
              <w:rPr>
                <w:rFonts w:hint="eastAsia"/>
                <w:color w:val="auto"/>
                <w:kern w:val="0"/>
                <w:highlight w:val="none"/>
              </w:rPr>
              <w:t>分</w:t>
            </w:r>
          </w:p>
          <w:p>
            <w:pPr>
              <w:snapToGrid w:val="0"/>
              <w:jc w:val="left"/>
              <w:rPr>
                <w:rFonts w:cs="Times New Roman"/>
                <w:color w:val="auto"/>
                <w:kern w:val="0"/>
                <w:highlight w:val="none"/>
              </w:rPr>
            </w:pPr>
            <w:r>
              <w:rPr>
                <w:rFonts w:hint="eastAsia" w:cs="宋体"/>
                <w:color w:val="auto"/>
                <w:kern w:val="0"/>
                <w:highlight w:val="none"/>
              </w:rPr>
              <w:t>投标文件第二个信封（报价文件）</w:t>
            </w:r>
          </w:p>
          <w:p>
            <w:pPr>
              <w:snapToGrid w:val="0"/>
              <w:jc w:val="left"/>
              <w:rPr>
                <w:rFonts w:cs="Times New Roman"/>
                <w:color w:val="auto"/>
                <w:kern w:val="0"/>
                <w:highlight w:val="none"/>
              </w:rPr>
            </w:pPr>
            <w:r>
              <w:rPr>
                <w:rFonts w:hint="eastAsia" w:cs="宋体"/>
                <w:color w:val="auto"/>
                <w:kern w:val="0"/>
                <w:highlight w:val="none"/>
              </w:rPr>
              <w:t>开标地点：同递交投标文件地点</w:t>
            </w:r>
            <w:r>
              <w:rPr>
                <w:color w:val="auto"/>
                <w:kern w:val="0"/>
                <w:highlight w:val="none"/>
                <w:u w:val="single"/>
              </w:rPr>
              <w:t xml:space="preserve">   </w:t>
            </w:r>
          </w:p>
        </w:tc>
      </w:tr>
    </w:tbl>
    <w:p>
      <w:pPr>
        <w:jc w:val="right"/>
        <w:rPr>
          <w:rFonts w:cs="Times New Roman"/>
          <w:color w:val="auto"/>
          <w:kern w:val="0"/>
          <w:highlight w:val="none"/>
        </w:rPr>
      </w:pPr>
    </w:p>
    <w:p>
      <w:pPr>
        <w:jc w:val="right"/>
        <w:rPr>
          <w:rFonts w:cs="Times New Roman"/>
          <w:color w:val="auto"/>
          <w:highlight w:val="none"/>
        </w:rPr>
      </w:pPr>
      <w:r>
        <w:rPr>
          <w:rFonts w:cs="Times New Roman"/>
          <w:color w:val="auto"/>
          <w:kern w:val="0"/>
          <w:highlight w:val="none"/>
        </w:rPr>
        <w:br w:type="page"/>
      </w:r>
      <w:r>
        <w:rPr>
          <w:rFonts w:hint="eastAsia" w:cs="宋体"/>
          <w:color w:val="auto"/>
          <w:kern w:val="0"/>
          <w:highlight w:val="none"/>
        </w:rPr>
        <w:t>续上表</w:t>
      </w:r>
    </w:p>
    <w:tbl>
      <w:tblPr>
        <w:tblStyle w:val="19"/>
        <w:tblW w:w="98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8"/>
        <w:gridCol w:w="2833"/>
        <w:gridCol w:w="59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1038" w:type="dxa"/>
            <w:tcBorders>
              <w:top w:val="single" w:color="auto" w:sz="12" w:space="0"/>
            </w:tcBorders>
            <w:vAlign w:val="center"/>
          </w:tcPr>
          <w:p>
            <w:pPr>
              <w:autoSpaceDE w:val="0"/>
              <w:autoSpaceDN w:val="0"/>
              <w:adjustRightInd w:val="0"/>
              <w:snapToGrid w:val="0"/>
              <w:ind w:left="-92" w:leftChars="-44" w:right="-107" w:rightChars="-51"/>
              <w:jc w:val="center"/>
              <w:rPr>
                <w:rFonts w:cs="Times New Roman"/>
                <w:b/>
                <w:bCs/>
                <w:color w:val="auto"/>
                <w:kern w:val="0"/>
                <w:highlight w:val="none"/>
              </w:rPr>
            </w:pPr>
            <w:r>
              <w:rPr>
                <w:rFonts w:hint="eastAsia" w:cs="宋体"/>
                <w:b/>
                <w:bCs/>
                <w:color w:val="auto"/>
                <w:kern w:val="0"/>
                <w:highlight w:val="none"/>
              </w:rPr>
              <w:t>条款号</w:t>
            </w:r>
          </w:p>
        </w:tc>
        <w:tc>
          <w:tcPr>
            <w:tcW w:w="2833" w:type="dxa"/>
            <w:tcBorders>
              <w:top w:val="single" w:color="auto" w:sz="12" w:space="0"/>
            </w:tcBorders>
            <w:vAlign w:val="center"/>
          </w:tcPr>
          <w:p>
            <w:pPr>
              <w:autoSpaceDE w:val="0"/>
              <w:autoSpaceDN w:val="0"/>
              <w:adjustRightInd w:val="0"/>
              <w:snapToGrid w:val="0"/>
              <w:jc w:val="center"/>
              <w:rPr>
                <w:rFonts w:cs="Times New Roman"/>
                <w:b/>
                <w:bCs/>
                <w:color w:val="auto"/>
                <w:kern w:val="0"/>
                <w:highlight w:val="none"/>
              </w:rPr>
            </w:pPr>
            <w:r>
              <w:rPr>
                <w:rFonts w:hint="eastAsia" w:cs="宋体"/>
                <w:b/>
                <w:bCs/>
                <w:color w:val="auto"/>
                <w:kern w:val="0"/>
                <w:highlight w:val="none"/>
              </w:rPr>
              <w:t>条</w:t>
            </w:r>
            <w:r>
              <w:rPr>
                <w:b/>
                <w:bCs/>
                <w:color w:val="auto"/>
                <w:kern w:val="0"/>
                <w:highlight w:val="none"/>
              </w:rPr>
              <w:t xml:space="preserve"> </w:t>
            </w:r>
            <w:r>
              <w:rPr>
                <w:rFonts w:hint="eastAsia" w:cs="宋体"/>
                <w:b/>
                <w:bCs/>
                <w:color w:val="auto"/>
                <w:kern w:val="0"/>
                <w:highlight w:val="none"/>
              </w:rPr>
              <w:t>款</w:t>
            </w:r>
            <w:r>
              <w:rPr>
                <w:b/>
                <w:bCs/>
                <w:color w:val="auto"/>
                <w:kern w:val="0"/>
                <w:highlight w:val="none"/>
              </w:rPr>
              <w:t xml:space="preserve"> </w:t>
            </w:r>
            <w:r>
              <w:rPr>
                <w:rFonts w:hint="eastAsia" w:cs="宋体"/>
                <w:b/>
                <w:bCs/>
                <w:color w:val="auto"/>
                <w:kern w:val="0"/>
                <w:highlight w:val="none"/>
              </w:rPr>
              <w:t>名</w:t>
            </w:r>
            <w:r>
              <w:rPr>
                <w:b/>
                <w:bCs/>
                <w:color w:val="auto"/>
                <w:kern w:val="0"/>
                <w:highlight w:val="none"/>
              </w:rPr>
              <w:t xml:space="preserve"> </w:t>
            </w:r>
            <w:r>
              <w:rPr>
                <w:rFonts w:hint="eastAsia" w:cs="宋体"/>
                <w:b/>
                <w:bCs/>
                <w:color w:val="auto"/>
                <w:kern w:val="0"/>
                <w:highlight w:val="none"/>
              </w:rPr>
              <w:t>称</w:t>
            </w:r>
          </w:p>
        </w:tc>
        <w:tc>
          <w:tcPr>
            <w:tcW w:w="5956" w:type="dxa"/>
            <w:tcBorders>
              <w:top w:val="single" w:color="auto" w:sz="12" w:space="0"/>
            </w:tcBorders>
            <w:vAlign w:val="center"/>
          </w:tcPr>
          <w:p>
            <w:pPr>
              <w:autoSpaceDE w:val="0"/>
              <w:autoSpaceDN w:val="0"/>
              <w:adjustRightInd w:val="0"/>
              <w:snapToGrid w:val="0"/>
              <w:jc w:val="center"/>
              <w:rPr>
                <w:rFonts w:cs="Times New Roman"/>
                <w:b/>
                <w:bCs/>
                <w:color w:val="auto"/>
                <w:kern w:val="0"/>
                <w:highlight w:val="none"/>
              </w:rPr>
            </w:pPr>
            <w:r>
              <w:rPr>
                <w:rFonts w:hint="eastAsia" w:cs="宋体"/>
                <w:b/>
                <w:bCs/>
                <w:color w:val="auto"/>
                <w:kern w:val="0"/>
                <w:highlight w:val="none"/>
              </w:rPr>
              <w:t>编</w:t>
            </w:r>
            <w:r>
              <w:rPr>
                <w:b/>
                <w:bCs/>
                <w:color w:val="auto"/>
                <w:kern w:val="0"/>
                <w:highlight w:val="none"/>
              </w:rPr>
              <w:t xml:space="preserve"> </w:t>
            </w:r>
            <w:r>
              <w:rPr>
                <w:rFonts w:hint="eastAsia" w:cs="宋体"/>
                <w:b/>
                <w:bCs/>
                <w:color w:val="auto"/>
                <w:kern w:val="0"/>
                <w:highlight w:val="none"/>
              </w:rPr>
              <w:t>列</w:t>
            </w:r>
            <w:r>
              <w:rPr>
                <w:b/>
                <w:bCs/>
                <w:color w:val="auto"/>
                <w:kern w:val="0"/>
                <w:highlight w:val="none"/>
              </w:rPr>
              <w:t xml:space="preserve"> </w:t>
            </w:r>
            <w:r>
              <w:rPr>
                <w:rFonts w:hint="eastAsia" w:cs="宋体"/>
                <w:b/>
                <w:bCs/>
                <w:color w:val="auto"/>
                <w:kern w:val="0"/>
                <w:highlight w:val="none"/>
              </w:rPr>
              <w:t>内</w:t>
            </w:r>
            <w:r>
              <w:rPr>
                <w:b/>
                <w:bCs/>
                <w:color w:val="auto"/>
                <w:kern w:val="0"/>
                <w:highlight w:val="none"/>
              </w:rPr>
              <w:t xml:space="preserve"> </w:t>
            </w:r>
            <w:r>
              <w:rPr>
                <w:rFonts w:hint="eastAsia" w:cs="宋体"/>
                <w:b/>
                <w:bCs/>
                <w:color w:val="auto"/>
                <w:kern w:val="0"/>
                <w:highlight w:val="none"/>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9" w:hRule="atLeast"/>
          <w:jc w:val="center"/>
        </w:trPr>
        <w:tc>
          <w:tcPr>
            <w:tcW w:w="1038" w:type="dxa"/>
            <w:vAlign w:val="center"/>
          </w:tcPr>
          <w:p>
            <w:pPr>
              <w:autoSpaceDE w:val="0"/>
              <w:autoSpaceDN w:val="0"/>
              <w:snapToGrid w:val="0"/>
              <w:jc w:val="center"/>
              <w:rPr>
                <w:rFonts w:cs="Times New Roman"/>
                <w:b/>
                <w:bCs/>
                <w:color w:val="auto"/>
                <w:highlight w:val="none"/>
              </w:rPr>
            </w:pPr>
            <w:r>
              <w:rPr>
                <w:color w:val="auto"/>
                <w:kern w:val="0"/>
                <w:highlight w:val="none"/>
              </w:rPr>
              <w:t>5.2.1</w:t>
            </w:r>
          </w:p>
        </w:tc>
        <w:tc>
          <w:tcPr>
            <w:tcW w:w="2833" w:type="dxa"/>
            <w:vAlign w:val="center"/>
          </w:tcPr>
          <w:p>
            <w:pPr>
              <w:autoSpaceDE w:val="0"/>
              <w:autoSpaceDN w:val="0"/>
              <w:snapToGrid w:val="0"/>
              <w:jc w:val="center"/>
              <w:rPr>
                <w:rFonts w:cs="Times New Roman"/>
                <w:b/>
                <w:bCs/>
                <w:color w:val="auto"/>
                <w:highlight w:val="none"/>
              </w:rPr>
            </w:pPr>
            <w:r>
              <w:rPr>
                <w:rFonts w:hint="eastAsia" w:cs="宋体"/>
                <w:color w:val="auto"/>
                <w:kern w:val="0"/>
                <w:highlight w:val="none"/>
              </w:rPr>
              <w:t>第一个信封（商务及技术文件）开标程序</w:t>
            </w:r>
          </w:p>
        </w:tc>
        <w:tc>
          <w:tcPr>
            <w:tcW w:w="5956" w:type="dxa"/>
            <w:vAlign w:val="center"/>
          </w:tcPr>
          <w:p>
            <w:pPr>
              <w:autoSpaceDE w:val="0"/>
              <w:autoSpaceDN w:val="0"/>
              <w:snapToGrid w:val="0"/>
              <w:spacing w:line="380" w:lineRule="exact"/>
              <w:jc w:val="left"/>
              <w:rPr>
                <w:rFonts w:cs="Times New Roman"/>
                <w:color w:val="auto"/>
                <w:highlight w:val="none"/>
              </w:rPr>
            </w:pPr>
            <w:r>
              <w:rPr>
                <w:rFonts w:hint="eastAsia" w:cs="宋体"/>
                <w:color w:val="auto"/>
                <w:kern w:val="0"/>
                <w:highlight w:val="none"/>
              </w:rPr>
              <w:t>（</w:t>
            </w:r>
            <w:r>
              <w:rPr>
                <w:color w:val="auto"/>
                <w:kern w:val="0"/>
                <w:highlight w:val="none"/>
              </w:rPr>
              <w:t>4</w:t>
            </w:r>
            <w:r>
              <w:rPr>
                <w:rFonts w:hint="eastAsia" w:cs="宋体"/>
                <w:color w:val="auto"/>
                <w:kern w:val="0"/>
                <w:highlight w:val="none"/>
              </w:rPr>
              <w:t>）密封情况检查：</w:t>
            </w:r>
            <w:r>
              <w:rPr>
                <w:rFonts w:hint="eastAsia" w:cs="宋体"/>
                <w:color w:val="auto"/>
                <w:kern w:val="0"/>
                <w:highlight w:val="none"/>
                <w:u w:val="single"/>
              </w:rPr>
              <w:t>检查商务及技术文件是否存在提前开启情况</w:t>
            </w:r>
            <w:r>
              <w:rPr>
                <w:color w:val="auto"/>
                <w:kern w:val="0"/>
                <w:highlight w:val="none"/>
                <w:u w:val="single"/>
              </w:rPr>
              <w:t xml:space="preserve">                     </w:t>
            </w:r>
          </w:p>
          <w:p>
            <w:pPr>
              <w:snapToGrid w:val="0"/>
              <w:jc w:val="left"/>
              <w:rPr>
                <w:rFonts w:cs="Times New Roman"/>
                <w:b/>
                <w:bCs/>
                <w:color w:val="auto"/>
                <w:highlight w:val="none"/>
              </w:rPr>
            </w:pPr>
            <w:r>
              <w:rPr>
                <w:rFonts w:hint="eastAsia" w:cs="宋体"/>
                <w:color w:val="auto"/>
                <w:kern w:val="0"/>
                <w:highlight w:val="none"/>
              </w:rPr>
              <w:t>（</w:t>
            </w:r>
            <w:r>
              <w:rPr>
                <w:color w:val="auto"/>
                <w:kern w:val="0"/>
                <w:highlight w:val="none"/>
              </w:rPr>
              <w:t>5</w:t>
            </w:r>
            <w:r>
              <w:rPr>
                <w:rFonts w:hint="eastAsia" w:cs="宋体"/>
                <w:color w:val="auto"/>
                <w:kern w:val="0"/>
                <w:highlight w:val="none"/>
              </w:rPr>
              <w:t>）开标顺序：</w:t>
            </w:r>
            <w:r>
              <w:rPr>
                <w:color w:val="auto"/>
                <w:kern w:val="0"/>
                <w:highlight w:val="none"/>
                <w:u w:val="single"/>
              </w:rPr>
              <w:t xml:space="preserve">     </w:t>
            </w:r>
            <w:r>
              <w:rPr>
                <w:rFonts w:hint="eastAsia" w:cs="宋体"/>
                <w:color w:val="auto"/>
                <w:kern w:val="0"/>
                <w:highlight w:val="none"/>
                <w:u w:val="single"/>
              </w:rPr>
              <w:t>随机</w:t>
            </w:r>
            <w:r>
              <w:rPr>
                <w:color w:val="auto"/>
                <w:kern w:val="0"/>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9" w:hRule="atLeast"/>
          <w:jc w:val="center"/>
        </w:trPr>
        <w:tc>
          <w:tcPr>
            <w:tcW w:w="1038" w:type="dxa"/>
            <w:vAlign w:val="center"/>
          </w:tcPr>
          <w:p>
            <w:pPr>
              <w:pStyle w:val="49"/>
              <w:snapToGrid w:val="0"/>
              <w:jc w:val="center"/>
              <w:rPr>
                <w:color w:val="auto"/>
                <w:sz w:val="21"/>
                <w:szCs w:val="21"/>
                <w:highlight w:val="none"/>
              </w:rPr>
            </w:pPr>
            <w:r>
              <w:rPr>
                <w:color w:val="auto"/>
                <w:sz w:val="21"/>
                <w:szCs w:val="21"/>
                <w:highlight w:val="none"/>
              </w:rPr>
              <w:t>5.2.3</w:t>
            </w:r>
          </w:p>
        </w:tc>
        <w:tc>
          <w:tcPr>
            <w:tcW w:w="2833" w:type="dxa"/>
            <w:vAlign w:val="center"/>
          </w:tcPr>
          <w:p>
            <w:pPr>
              <w:pStyle w:val="49"/>
              <w:snapToGrid w:val="0"/>
              <w:jc w:val="center"/>
              <w:rPr>
                <w:rFonts w:cs="Times New Roman"/>
                <w:b/>
                <w:bCs/>
                <w:color w:val="auto"/>
                <w:sz w:val="21"/>
                <w:szCs w:val="21"/>
                <w:highlight w:val="none"/>
              </w:rPr>
            </w:pPr>
            <w:r>
              <w:rPr>
                <w:rFonts w:hint="eastAsia" w:cs="宋体"/>
                <w:color w:val="auto"/>
                <w:sz w:val="21"/>
                <w:szCs w:val="21"/>
                <w:highlight w:val="none"/>
              </w:rPr>
              <w:t>第二个信封（报价文件）开标程序</w:t>
            </w:r>
          </w:p>
        </w:tc>
        <w:tc>
          <w:tcPr>
            <w:tcW w:w="5956" w:type="dxa"/>
            <w:vAlign w:val="center"/>
          </w:tcPr>
          <w:p>
            <w:pPr>
              <w:pStyle w:val="49"/>
              <w:snapToGrid w:val="0"/>
              <w:spacing w:line="276" w:lineRule="auto"/>
              <w:jc w:val="both"/>
              <w:rPr>
                <w:rFonts w:cs="Times New Roman"/>
                <w:color w:val="auto"/>
                <w:sz w:val="21"/>
                <w:szCs w:val="21"/>
                <w:highlight w:val="none"/>
              </w:rPr>
            </w:pPr>
            <w:r>
              <w:rPr>
                <w:rFonts w:hint="eastAsia" w:cs="宋体"/>
                <w:color w:val="auto"/>
                <w:sz w:val="21"/>
                <w:szCs w:val="21"/>
                <w:highlight w:val="none"/>
              </w:rPr>
              <w:t>（</w:t>
            </w:r>
            <w:r>
              <w:rPr>
                <w:color w:val="auto"/>
                <w:sz w:val="21"/>
                <w:szCs w:val="21"/>
                <w:highlight w:val="none"/>
              </w:rPr>
              <w:t>4</w:t>
            </w:r>
            <w:r>
              <w:rPr>
                <w:rFonts w:hint="eastAsia" w:cs="宋体"/>
                <w:color w:val="auto"/>
                <w:sz w:val="21"/>
                <w:szCs w:val="21"/>
                <w:highlight w:val="none"/>
              </w:rPr>
              <w:t>）密封情况检查：</w:t>
            </w:r>
            <w:r>
              <w:rPr>
                <w:rFonts w:hint="eastAsia" w:cs="宋体"/>
                <w:color w:val="auto"/>
                <w:sz w:val="21"/>
                <w:szCs w:val="21"/>
                <w:highlight w:val="none"/>
                <w:u w:val="single"/>
              </w:rPr>
              <w:t>检查报价文件是否存在提前开启情况</w:t>
            </w:r>
            <w:r>
              <w:rPr>
                <w:color w:val="auto"/>
                <w:sz w:val="21"/>
                <w:szCs w:val="21"/>
                <w:highlight w:val="none"/>
                <w:u w:val="single"/>
              </w:rPr>
              <w:t xml:space="preserve">                     </w:t>
            </w:r>
          </w:p>
          <w:p>
            <w:pPr>
              <w:pStyle w:val="49"/>
              <w:snapToGrid w:val="0"/>
              <w:spacing w:line="276" w:lineRule="auto"/>
              <w:jc w:val="both"/>
              <w:rPr>
                <w:rFonts w:cs="Times New Roman"/>
                <w:b/>
                <w:bCs/>
                <w:color w:val="auto"/>
                <w:sz w:val="21"/>
                <w:szCs w:val="21"/>
                <w:highlight w:val="none"/>
              </w:rPr>
            </w:pPr>
            <w:r>
              <w:rPr>
                <w:rFonts w:hint="eastAsia" w:cs="宋体"/>
                <w:color w:val="auto"/>
                <w:sz w:val="21"/>
                <w:szCs w:val="21"/>
                <w:highlight w:val="none"/>
              </w:rPr>
              <w:t>（</w:t>
            </w:r>
            <w:r>
              <w:rPr>
                <w:color w:val="auto"/>
                <w:sz w:val="21"/>
                <w:szCs w:val="21"/>
                <w:highlight w:val="none"/>
              </w:rPr>
              <w:t>5</w:t>
            </w:r>
            <w:r>
              <w:rPr>
                <w:rFonts w:hint="eastAsia" w:cs="宋体"/>
                <w:color w:val="auto"/>
                <w:sz w:val="21"/>
                <w:szCs w:val="21"/>
                <w:highlight w:val="none"/>
              </w:rPr>
              <w:t>）开标顺序：</w:t>
            </w:r>
            <w:r>
              <w:rPr>
                <w:color w:val="auto"/>
                <w:sz w:val="21"/>
                <w:szCs w:val="21"/>
                <w:highlight w:val="none"/>
                <w:u w:val="single"/>
              </w:rPr>
              <w:t xml:space="preserve">      </w:t>
            </w:r>
            <w:r>
              <w:rPr>
                <w:rFonts w:hint="eastAsia" w:cs="宋体"/>
                <w:color w:val="auto"/>
                <w:sz w:val="21"/>
                <w:szCs w:val="21"/>
                <w:highlight w:val="none"/>
                <w:u w:val="single"/>
              </w:rPr>
              <w:t>随机</w:t>
            </w:r>
            <w:r>
              <w:rPr>
                <w:color w:val="auto"/>
                <w:sz w:val="21"/>
                <w:szCs w:val="21"/>
                <w:highlight w:val="none"/>
                <w:u w:val="single"/>
              </w:rPr>
              <w:t xml:space="preserve">               .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9" w:hRule="atLeast"/>
          <w:jc w:val="center"/>
        </w:trPr>
        <w:tc>
          <w:tcPr>
            <w:tcW w:w="1038" w:type="dxa"/>
            <w:vAlign w:val="center"/>
          </w:tcPr>
          <w:p>
            <w:pPr>
              <w:autoSpaceDE w:val="0"/>
              <w:autoSpaceDN w:val="0"/>
              <w:snapToGrid w:val="0"/>
              <w:jc w:val="center"/>
              <w:rPr>
                <w:rFonts w:cs="Times New Roman"/>
                <w:color w:val="auto"/>
                <w:kern w:val="0"/>
                <w:highlight w:val="none"/>
              </w:rPr>
            </w:pPr>
            <w:r>
              <w:rPr>
                <w:color w:val="auto"/>
                <w:kern w:val="0"/>
                <w:highlight w:val="none"/>
              </w:rPr>
              <w:t>6.1.1</w:t>
            </w:r>
          </w:p>
        </w:tc>
        <w:tc>
          <w:tcPr>
            <w:tcW w:w="2833" w:type="dxa"/>
            <w:vAlign w:val="center"/>
          </w:tcPr>
          <w:p>
            <w:pPr>
              <w:autoSpaceDE w:val="0"/>
              <w:autoSpaceDN w:val="0"/>
              <w:snapToGrid w:val="0"/>
              <w:jc w:val="center"/>
              <w:rPr>
                <w:rFonts w:cs="Times New Roman"/>
                <w:color w:val="auto"/>
                <w:kern w:val="0"/>
                <w:highlight w:val="none"/>
              </w:rPr>
            </w:pPr>
            <w:r>
              <w:rPr>
                <w:rFonts w:hint="eastAsia" w:cs="宋体"/>
                <w:color w:val="auto"/>
                <w:kern w:val="0"/>
                <w:highlight w:val="none"/>
              </w:rPr>
              <w:t>评标委员会的组建</w:t>
            </w:r>
          </w:p>
        </w:tc>
        <w:tc>
          <w:tcPr>
            <w:tcW w:w="5956" w:type="dxa"/>
            <w:vAlign w:val="center"/>
          </w:tcPr>
          <w:p>
            <w:pPr>
              <w:autoSpaceDE w:val="0"/>
              <w:autoSpaceDN w:val="0"/>
              <w:snapToGrid w:val="0"/>
              <w:spacing w:line="276" w:lineRule="auto"/>
              <w:rPr>
                <w:rFonts w:cs="Times New Roman"/>
                <w:color w:val="auto"/>
                <w:highlight w:val="none"/>
              </w:rPr>
            </w:pPr>
            <w:r>
              <w:rPr>
                <w:rFonts w:hint="eastAsia" w:cs="宋体"/>
                <w:color w:val="auto"/>
                <w:kern w:val="0"/>
                <w:highlight w:val="none"/>
              </w:rPr>
              <w:t>评标委员会构成：</w:t>
            </w:r>
            <w:r>
              <w:rPr>
                <w:color w:val="auto"/>
                <w:kern w:val="0"/>
                <w:highlight w:val="none"/>
                <w:u w:val="single"/>
              </w:rPr>
              <w:t xml:space="preserve"> 5 </w:t>
            </w:r>
            <w:r>
              <w:rPr>
                <w:rFonts w:hint="eastAsia" w:cs="宋体"/>
                <w:color w:val="auto"/>
                <w:kern w:val="0"/>
                <w:highlight w:val="none"/>
              </w:rPr>
              <w:t>人，其中招标人代表</w:t>
            </w:r>
            <w:r>
              <w:rPr>
                <w:color w:val="auto"/>
                <w:kern w:val="0"/>
                <w:highlight w:val="none"/>
                <w:u w:val="single"/>
              </w:rPr>
              <w:t xml:space="preserve"> 1</w:t>
            </w:r>
            <w:r>
              <w:rPr>
                <w:rFonts w:hint="eastAsia" w:cs="宋体"/>
                <w:color w:val="auto"/>
                <w:kern w:val="0"/>
                <w:highlight w:val="none"/>
              </w:rPr>
              <w:t>人，专家</w:t>
            </w:r>
            <w:r>
              <w:rPr>
                <w:color w:val="auto"/>
                <w:kern w:val="0"/>
                <w:highlight w:val="none"/>
                <w:u w:val="single"/>
              </w:rPr>
              <w:t>4</w:t>
            </w:r>
            <w:r>
              <w:rPr>
                <w:rFonts w:hint="eastAsia" w:cs="宋体"/>
                <w:color w:val="auto"/>
                <w:kern w:val="0"/>
                <w:highlight w:val="none"/>
              </w:rPr>
              <w:t>人；</w:t>
            </w:r>
          </w:p>
          <w:p>
            <w:pPr>
              <w:autoSpaceDE w:val="0"/>
              <w:autoSpaceDN w:val="0"/>
              <w:snapToGrid w:val="0"/>
              <w:spacing w:line="276" w:lineRule="auto"/>
              <w:rPr>
                <w:rFonts w:cs="Times New Roman"/>
                <w:color w:val="auto"/>
                <w:kern w:val="0"/>
                <w:highlight w:val="none"/>
              </w:rPr>
            </w:pPr>
            <w:r>
              <w:rPr>
                <w:rFonts w:hint="eastAsia" w:cs="宋体"/>
                <w:color w:val="auto"/>
                <w:kern w:val="0"/>
                <w:highlight w:val="none"/>
              </w:rPr>
              <w:t>评标专家确定方式：依法从天津市交通运输评标专家库中随机抽取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9" w:hRule="atLeast"/>
          <w:jc w:val="center"/>
        </w:trPr>
        <w:tc>
          <w:tcPr>
            <w:tcW w:w="1038" w:type="dxa"/>
            <w:vAlign w:val="center"/>
          </w:tcPr>
          <w:p>
            <w:pPr>
              <w:autoSpaceDE w:val="0"/>
              <w:autoSpaceDN w:val="0"/>
              <w:snapToGrid w:val="0"/>
              <w:jc w:val="center"/>
              <w:rPr>
                <w:rFonts w:cs="Times New Roman"/>
                <w:color w:val="auto"/>
                <w:kern w:val="0"/>
                <w:highlight w:val="none"/>
              </w:rPr>
            </w:pPr>
            <w:r>
              <w:rPr>
                <w:color w:val="auto"/>
                <w:kern w:val="0"/>
                <w:highlight w:val="none"/>
              </w:rPr>
              <w:t>6.3.2</w:t>
            </w:r>
          </w:p>
        </w:tc>
        <w:tc>
          <w:tcPr>
            <w:tcW w:w="2833" w:type="dxa"/>
            <w:vAlign w:val="center"/>
          </w:tcPr>
          <w:p>
            <w:pPr>
              <w:autoSpaceDE w:val="0"/>
              <w:autoSpaceDN w:val="0"/>
              <w:snapToGrid w:val="0"/>
              <w:jc w:val="center"/>
              <w:rPr>
                <w:rFonts w:cs="Times New Roman"/>
                <w:color w:val="auto"/>
                <w:kern w:val="0"/>
                <w:highlight w:val="none"/>
              </w:rPr>
            </w:pPr>
            <w:r>
              <w:rPr>
                <w:rFonts w:hint="eastAsia" w:cs="宋体"/>
                <w:color w:val="auto"/>
                <w:kern w:val="0"/>
                <w:highlight w:val="none"/>
              </w:rPr>
              <w:t>评标委员会推荐中标候选人的人数</w:t>
            </w:r>
          </w:p>
        </w:tc>
        <w:tc>
          <w:tcPr>
            <w:tcW w:w="5956" w:type="dxa"/>
            <w:vAlign w:val="center"/>
          </w:tcPr>
          <w:p>
            <w:pPr>
              <w:autoSpaceDE w:val="0"/>
              <w:autoSpaceDN w:val="0"/>
              <w:snapToGrid w:val="0"/>
              <w:spacing w:line="276" w:lineRule="auto"/>
              <w:rPr>
                <w:rFonts w:cs="Times New Roman"/>
                <w:color w:val="auto"/>
                <w:kern w:val="0"/>
                <w:highlight w:val="none"/>
              </w:rPr>
            </w:pPr>
            <w:r>
              <w:rPr>
                <w:rFonts w:hint="eastAsia" w:cs="宋体"/>
                <w:color w:val="auto"/>
                <w:kern w:val="0"/>
                <w:highlight w:val="none"/>
              </w:rPr>
              <w:t>一至三个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59" w:hRule="atLeast"/>
          <w:jc w:val="center"/>
        </w:trPr>
        <w:tc>
          <w:tcPr>
            <w:tcW w:w="1038" w:type="dxa"/>
            <w:vAlign w:val="center"/>
          </w:tcPr>
          <w:p>
            <w:pPr>
              <w:autoSpaceDE w:val="0"/>
              <w:autoSpaceDN w:val="0"/>
              <w:snapToGrid w:val="0"/>
              <w:jc w:val="center"/>
              <w:rPr>
                <w:rFonts w:cs="Times New Roman"/>
                <w:color w:val="auto"/>
                <w:kern w:val="0"/>
                <w:highlight w:val="none"/>
              </w:rPr>
            </w:pPr>
            <w:r>
              <w:rPr>
                <w:color w:val="auto"/>
                <w:kern w:val="0"/>
                <w:highlight w:val="none"/>
              </w:rPr>
              <w:t>7.1</w:t>
            </w:r>
          </w:p>
        </w:tc>
        <w:tc>
          <w:tcPr>
            <w:tcW w:w="2833" w:type="dxa"/>
            <w:vAlign w:val="center"/>
          </w:tcPr>
          <w:p>
            <w:pPr>
              <w:autoSpaceDE w:val="0"/>
              <w:autoSpaceDN w:val="0"/>
              <w:snapToGrid w:val="0"/>
              <w:jc w:val="center"/>
              <w:rPr>
                <w:rFonts w:cs="Times New Roman"/>
                <w:color w:val="auto"/>
                <w:kern w:val="0"/>
                <w:highlight w:val="none"/>
              </w:rPr>
            </w:pPr>
            <w:r>
              <w:rPr>
                <w:rFonts w:hint="eastAsia" w:cs="宋体"/>
                <w:color w:val="auto"/>
                <w:kern w:val="0"/>
                <w:highlight w:val="none"/>
              </w:rPr>
              <w:t>中标候选人公示媒介及期限</w:t>
            </w:r>
          </w:p>
        </w:tc>
        <w:tc>
          <w:tcPr>
            <w:tcW w:w="5956" w:type="dxa"/>
            <w:vAlign w:val="center"/>
          </w:tcPr>
          <w:p>
            <w:pPr>
              <w:wordWrap w:val="0"/>
              <w:snapToGrid w:val="0"/>
              <w:jc w:val="both"/>
              <w:rPr>
                <w:rFonts w:cs="Times New Roman"/>
                <w:color w:val="auto"/>
                <w:kern w:val="0"/>
                <w:highlight w:val="none"/>
              </w:rPr>
            </w:pPr>
            <w:r>
              <w:rPr>
                <w:rFonts w:hint="eastAsia" w:cs="宋体"/>
                <w:color w:val="auto"/>
                <w:kern w:val="0"/>
                <w:highlight w:val="none"/>
              </w:rPr>
              <w:t>公示媒介：天津市公共资源交易网（http://60.28.163.169/）、天津市滨海新区交通运输局官网（（http://jtysj.tjbh.gov.cn/）</w:t>
            </w:r>
          </w:p>
          <w:p>
            <w:pPr>
              <w:snapToGrid w:val="0"/>
              <w:jc w:val="both"/>
              <w:rPr>
                <w:rFonts w:cs="Times New Roman"/>
                <w:color w:val="auto"/>
                <w:kern w:val="0"/>
                <w:highlight w:val="none"/>
              </w:rPr>
            </w:pPr>
            <w:r>
              <w:rPr>
                <w:rFonts w:hint="eastAsia" w:cs="宋体"/>
                <w:color w:val="auto"/>
                <w:kern w:val="0"/>
                <w:highlight w:val="none"/>
              </w:rPr>
              <w:t>公示期限：</w:t>
            </w:r>
            <w:r>
              <w:rPr>
                <w:color w:val="auto"/>
                <w:kern w:val="0"/>
                <w:highlight w:val="none"/>
                <w:u w:val="single"/>
              </w:rPr>
              <w:t xml:space="preserve">  3  </w:t>
            </w:r>
            <w:r>
              <w:rPr>
                <w:rFonts w:hint="eastAsia" w:cs="宋体"/>
                <w:color w:val="auto"/>
                <w:kern w:val="0"/>
                <w:highlight w:val="none"/>
              </w:rPr>
              <w:t>日</w:t>
            </w:r>
          </w:p>
          <w:p>
            <w:pPr>
              <w:autoSpaceDE w:val="0"/>
              <w:autoSpaceDN w:val="0"/>
              <w:snapToGrid w:val="0"/>
              <w:jc w:val="both"/>
              <w:rPr>
                <w:rFonts w:cs="Times New Roman"/>
                <w:color w:val="auto"/>
                <w:kern w:val="0"/>
                <w:highlight w:val="none"/>
              </w:rPr>
            </w:pPr>
            <w:r>
              <w:rPr>
                <w:rFonts w:hint="eastAsia" w:cs="宋体"/>
                <w:color w:val="auto"/>
                <w:kern w:val="0"/>
                <w:highlight w:val="none"/>
              </w:rPr>
              <w:t>公示的其他内容：</w:t>
            </w:r>
            <w:r>
              <w:rPr>
                <w:b/>
                <w:bCs/>
                <w:color w:val="auto"/>
                <w:kern w:val="0"/>
                <w:highlight w:val="none"/>
                <w:u w:val="single"/>
              </w:rPr>
              <w:t xml:space="preserve"> </w:t>
            </w:r>
            <w:r>
              <w:rPr>
                <w:rFonts w:hint="eastAsia" w:cs="宋体"/>
                <w:color w:val="auto"/>
                <w:highlight w:val="none"/>
                <w:u w:val="single"/>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jc w:val="center"/>
        </w:trPr>
        <w:tc>
          <w:tcPr>
            <w:tcW w:w="1038" w:type="dxa"/>
            <w:vAlign w:val="center"/>
          </w:tcPr>
          <w:p>
            <w:pPr>
              <w:autoSpaceDE w:val="0"/>
              <w:autoSpaceDN w:val="0"/>
              <w:snapToGrid w:val="0"/>
              <w:jc w:val="center"/>
              <w:rPr>
                <w:rFonts w:cs="Times New Roman"/>
                <w:color w:val="auto"/>
                <w:kern w:val="0"/>
                <w:highlight w:val="none"/>
              </w:rPr>
            </w:pPr>
            <w:r>
              <w:rPr>
                <w:color w:val="auto"/>
                <w:kern w:val="0"/>
                <w:highlight w:val="none"/>
              </w:rPr>
              <w:t>7.4</w:t>
            </w:r>
          </w:p>
        </w:tc>
        <w:tc>
          <w:tcPr>
            <w:tcW w:w="2833" w:type="dxa"/>
            <w:vAlign w:val="center"/>
          </w:tcPr>
          <w:p>
            <w:pPr>
              <w:autoSpaceDE w:val="0"/>
              <w:autoSpaceDN w:val="0"/>
              <w:snapToGrid w:val="0"/>
              <w:jc w:val="center"/>
              <w:rPr>
                <w:rFonts w:cs="Times New Roman"/>
                <w:color w:val="auto"/>
                <w:kern w:val="0"/>
                <w:highlight w:val="none"/>
              </w:rPr>
            </w:pPr>
            <w:r>
              <w:rPr>
                <w:rFonts w:hint="eastAsia" w:cs="宋体"/>
                <w:color w:val="auto"/>
                <w:kern w:val="0"/>
                <w:highlight w:val="none"/>
              </w:rPr>
              <w:t>是否授权评标委员会确定中标人</w:t>
            </w:r>
          </w:p>
        </w:tc>
        <w:tc>
          <w:tcPr>
            <w:tcW w:w="5956" w:type="dxa"/>
            <w:vAlign w:val="center"/>
          </w:tcPr>
          <w:p>
            <w:pPr>
              <w:snapToGrid w:val="0"/>
              <w:rPr>
                <w:rFonts w:cs="Times New Roman"/>
                <w:color w:val="auto"/>
                <w:highlight w:val="none"/>
              </w:rPr>
            </w:pPr>
            <w:r>
              <w:rPr>
                <w:color w:val="auto"/>
                <w:highlight w:val="none"/>
              </w:rPr>
              <w:t>□</w:t>
            </w:r>
            <w:r>
              <w:rPr>
                <w:rFonts w:hint="eastAsia" w:cs="宋体"/>
                <w:color w:val="auto"/>
                <w:highlight w:val="none"/>
              </w:rPr>
              <w:t>是</w:t>
            </w:r>
          </w:p>
          <w:p>
            <w:pPr>
              <w:autoSpaceDE w:val="0"/>
              <w:autoSpaceDN w:val="0"/>
              <w:snapToGrid w:val="0"/>
              <w:spacing w:line="276" w:lineRule="auto"/>
              <w:rPr>
                <w:rFonts w:cs="Times New Roman"/>
                <w:color w:val="auto"/>
                <w:kern w:val="0"/>
                <w:highlight w:val="none"/>
              </w:rPr>
            </w:pPr>
            <w:r>
              <w:rPr>
                <w:rFonts w:cs="Times New Roman"/>
                <w:color w:val="auto"/>
                <w:kern w:val="0"/>
                <w:szCs w:val="20"/>
                <w:highlight w:val="none"/>
              </w:rPr>
              <w:sym w:font="Wingdings" w:char="F0FE"/>
            </w:r>
            <w:r>
              <w:rPr>
                <w:rFonts w:hint="eastAsia" w:cs="宋体"/>
                <w:color w:val="auto"/>
                <w:highlight w:val="none"/>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9" w:hRule="atLeast"/>
          <w:jc w:val="center"/>
        </w:trPr>
        <w:tc>
          <w:tcPr>
            <w:tcW w:w="1038" w:type="dxa"/>
            <w:vAlign w:val="center"/>
          </w:tcPr>
          <w:p>
            <w:pPr>
              <w:autoSpaceDE w:val="0"/>
              <w:autoSpaceDN w:val="0"/>
              <w:snapToGrid w:val="0"/>
              <w:jc w:val="center"/>
              <w:rPr>
                <w:rFonts w:cs="Times New Roman"/>
                <w:color w:val="auto"/>
                <w:kern w:val="0"/>
                <w:highlight w:val="none"/>
              </w:rPr>
            </w:pPr>
            <w:r>
              <w:rPr>
                <w:color w:val="auto"/>
                <w:kern w:val="0"/>
                <w:highlight w:val="none"/>
              </w:rPr>
              <w:t>7.5</w:t>
            </w:r>
          </w:p>
        </w:tc>
        <w:tc>
          <w:tcPr>
            <w:tcW w:w="2833" w:type="dxa"/>
            <w:vAlign w:val="center"/>
          </w:tcPr>
          <w:p>
            <w:pPr>
              <w:autoSpaceDE w:val="0"/>
              <w:autoSpaceDN w:val="0"/>
              <w:snapToGrid w:val="0"/>
              <w:jc w:val="center"/>
              <w:rPr>
                <w:rFonts w:cs="Times New Roman"/>
                <w:color w:val="auto"/>
                <w:kern w:val="0"/>
                <w:highlight w:val="none"/>
              </w:rPr>
            </w:pPr>
            <w:r>
              <w:rPr>
                <w:rFonts w:hint="eastAsia" w:cs="宋体"/>
                <w:color w:val="auto"/>
                <w:kern w:val="0"/>
                <w:highlight w:val="none"/>
              </w:rPr>
              <w:t>中标通知书和中标结果通知发出的形式</w:t>
            </w:r>
          </w:p>
        </w:tc>
        <w:tc>
          <w:tcPr>
            <w:tcW w:w="5956" w:type="dxa"/>
            <w:vAlign w:val="center"/>
          </w:tcPr>
          <w:p>
            <w:pPr>
              <w:autoSpaceDE w:val="0"/>
              <w:autoSpaceDN w:val="0"/>
              <w:snapToGrid w:val="0"/>
              <w:spacing w:line="276" w:lineRule="auto"/>
              <w:rPr>
                <w:rFonts w:cs="Times New Roman"/>
                <w:color w:val="auto"/>
                <w:kern w:val="0"/>
                <w:highlight w:val="none"/>
              </w:rPr>
            </w:pPr>
            <w:r>
              <w:rPr>
                <w:rFonts w:hint="eastAsia" w:cs="宋体"/>
                <w:color w:val="auto"/>
                <w:highlight w:val="none"/>
              </w:rPr>
              <w:t>书面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9" w:hRule="atLeast"/>
          <w:jc w:val="center"/>
        </w:trPr>
        <w:tc>
          <w:tcPr>
            <w:tcW w:w="1038" w:type="dxa"/>
            <w:vAlign w:val="center"/>
          </w:tcPr>
          <w:p>
            <w:pPr>
              <w:autoSpaceDE w:val="0"/>
              <w:autoSpaceDN w:val="0"/>
              <w:snapToGrid w:val="0"/>
              <w:jc w:val="center"/>
              <w:rPr>
                <w:color w:val="auto"/>
                <w:kern w:val="0"/>
                <w:highlight w:val="none"/>
              </w:rPr>
            </w:pPr>
            <w:r>
              <w:rPr>
                <w:color w:val="auto"/>
                <w:kern w:val="0"/>
                <w:highlight w:val="none"/>
              </w:rPr>
              <w:t>7.6</w:t>
            </w:r>
          </w:p>
        </w:tc>
        <w:tc>
          <w:tcPr>
            <w:tcW w:w="2833" w:type="dxa"/>
            <w:vAlign w:val="center"/>
          </w:tcPr>
          <w:p>
            <w:pPr>
              <w:autoSpaceDE w:val="0"/>
              <w:autoSpaceDN w:val="0"/>
              <w:snapToGrid w:val="0"/>
              <w:jc w:val="center"/>
              <w:rPr>
                <w:rFonts w:cs="Times New Roman"/>
                <w:color w:val="auto"/>
                <w:kern w:val="0"/>
                <w:highlight w:val="none"/>
              </w:rPr>
            </w:pPr>
            <w:r>
              <w:rPr>
                <w:rFonts w:hint="eastAsia" w:cs="宋体"/>
                <w:color w:val="auto"/>
                <w:kern w:val="0"/>
                <w:highlight w:val="none"/>
              </w:rPr>
              <w:t>中标结果公告媒介及期限</w:t>
            </w:r>
          </w:p>
        </w:tc>
        <w:tc>
          <w:tcPr>
            <w:tcW w:w="5956" w:type="dxa"/>
            <w:vAlign w:val="center"/>
          </w:tcPr>
          <w:p>
            <w:pPr>
              <w:autoSpaceDE w:val="0"/>
              <w:autoSpaceDN w:val="0"/>
              <w:snapToGrid w:val="0"/>
              <w:spacing w:line="276" w:lineRule="auto"/>
              <w:rPr>
                <w:rFonts w:cs="宋体"/>
                <w:color w:val="auto"/>
                <w:highlight w:val="none"/>
              </w:rPr>
            </w:pPr>
            <w:r>
              <w:rPr>
                <w:rFonts w:hint="eastAsia" w:cs="宋体"/>
                <w:color w:val="auto"/>
                <w:highlight w:val="none"/>
              </w:rPr>
              <w:t>公告媒介：天津市公共资源交易网（http://60.28.163.169/）</w:t>
            </w:r>
            <w:r>
              <w:rPr>
                <w:rFonts w:hint="eastAsia" w:cs="宋体"/>
                <w:color w:val="auto"/>
                <w:kern w:val="0"/>
                <w:highlight w:val="none"/>
              </w:rPr>
              <w:t>、天津市滨海新区交通运输局官网（（http://jtysj.tjbh.gov.cn/）</w:t>
            </w:r>
          </w:p>
          <w:p>
            <w:pPr>
              <w:autoSpaceDE w:val="0"/>
              <w:autoSpaceDN w:val="0"/>
              <w:snapToGrid w:val="0"/>
              <w:spacing w:line="276" w:lineRule="auto"/>
              <w:rPr>
                <w:rFonts w:cs="Times New Roman"/>
                <w:color w:val="auto"/>
                <w:highlight w:val="none"/>
              </w:rPr>
            </w:pPr>
            <w:r>
              <w:rPr>
                <w:rFonts w:hint="eastAsia" w:cs="宋体"/>
                <w:color w:val="auto"/>
                <w:highlight w:val="none"/>
              </w:rPr>
              <w:t>公告期限：</w:t>
            </w:r>
            <w:r>
              <w:rPr>
                <w:color w:val="auto"/>
                <w:highlight w:val="none"/>
                <w:u w:val="single"/>
              </w:rPr>
              <w:t xml:space="preserve">  3  </w:t>
            </w:r>
            <w:r>
              <w:rPr>
                <w:rFonts w:hint="eastAsia" w:cs="宋体"/>
                <w:color w:val="auto"/>
                <w:highlight w:val="none"/>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7" w:hRule="atLeast"/>
          <w:jc w:val="center"/>
        </w:trPr>
        <w:tc>
          <w:tcPr>
            <w:tcW w:w="1038" w:type="dxa"/>
            <w:vAlign w:val="center"/>
          </w:tcPr>
          <w:p>
            <w:pPr>
              <w:autoSpaceDE w:val="0"/>
              <w:autoSpaceDN w:val="0"/>
              <w:snapToGrid w:val="0"/>
              <w:jc w:val="center"/>
              <w:rPr>
                <w:color w:val="auto"/>
                <w:kern w:val="0"/>
                <w:highlight w:val="none"/>
              </w:rPr>
            </w:pPr>
            <w:r>
              <w:rPr>
                <w:color w:val="auto"/>
                <w:kern w:val="0"/>
                <w:highlight w:val="none"/>
              </w:rPr>
              <w:t>7.7</w:t>
            </w:r>
          </w:p>
        </w:tc>
        <w:tc>
          <w:tcPr>
            <w:tcW w:w="2833" w:type="dxa"/>
            <w:vAlign w:val="center"/>
          </w:tcPr>
          <w:p>
            <w:pPr>
              <w:autoSpaceDE w:val="0"/>
              <w:autoSpaceDN w:val="0"/>
              <w:snapToGrid w:val="0"/>
              <w:jc w:val="center"/>
              <w:rPr>
                <w:rFonts w:cs="Times New Roman"/>
                <w:color w:val="auto"/>
                <w:kern w:val="0"/>
                <w:highlight w:val="none"/>
              </w:rPr>
            </w:pPr>
            <w:r>
              <w:rPr>
                <w:rFonts w:hint="eastAsia" w:cs="宋体"/>
                <w:color w:val="auto"/>
                <w:kern w:val="0"/>
                <w:highlight w:val="none"/>
              </w:rPr>
              <w:t>技术成果经济补偿</w:t>
            </w:r>
          </w:p>
        </w:tc>
        <w:tc>
          <w:tcPr>
            <w:tcW w:w="5956" w:type="dxa"/>
            <w:vAlign w:val="center"/>
          </w:tcPr>
          <w:p>
            <w:pPr>
              <w:autoSpaceDE w:val="0"/>
              <w:autoSpaceDN w:val="0"/>
              <w:snapToGrid w:val="0"/>
              <w:spacing w:line="276" w:lineRule="auto"/>
              <w:rPr>
                <w:rFonts w:cs="Times New Roman"/>
                <w:color w:val="auto"/>
                <w:highlight w:val="none"/>
              </w:rPr>
            </w:pPr>
            <w:r>
              <w:rPr>
                <w:rFonts w:cs="Times New Roman"/>
                <w:color w:val="auto"/>
                <w:kern w:val="0"/>
                <w:szCs w:val="20"/>
                <w:highlight w:val="none"/>
              </w:rPr>
              <w:sym w:font="Wingdings" w:char="F0FE"/>
            </w:r>
            <w:r>
              <w:rPr>
                <w:rFonts w:hint="eastAsia" w:cs="宋体"/>
                <w:color w:val="auto"/>
                <w:kern w:val="0"/>
                <w:highlight w:val="none"/>
              </w:rPr>
              <w:t>不补偿</w:t>
            </w:r>
          </w:p>
          <w:p>
            <w:pPr>
              <w:autoSpaceDE w:val="0"/>
              <w:autoSpaceDN w:val="0"/>
              <w:snapToGrid w:val="0"/>
              <w:spacing w:line="276" w:lineRule="auto"/>
              <w:rPr>
                <w:rFonts w:cs="Times New Roman"/>
                <w:color w:val="auto"/>
                <w:highlight w:val="none"/>
              </w:rPr>
            </w:pPr>
            <w:r>
              <w:rPr>
                <w:color w:val="auto"/>
                <w:kern w:val="0"/>
                <w:highlight w:val="none"/>
              </w:rPr>
              <w:t>□</w:t>
            </w:r>
            <w:r>
              <w:rPr>
                <w:rFonts w:hint="eastAsia" w:cs="宋体"/>
                <w:color w:val="auto"/>
                <w:kern w:val="0"/>
                <w:highlight w:val="none"/>
              </w:rPr>
              <w:t>补偿，补偿标准：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94" w:hRule="atLeast"/>
          <w:jc w:val="center"/>
        </w:trPr>
        <w:tc>
          <w:tcPr>
            <w:tcW w:w="1038" w:type="dxa"/>
            <w:vAlign w:val="center"/>
          </w:tcPr>
          <w:p>
            <w:pPr>
              <w:autoSpaceDE w:val="0"/>
              <w:autoSpaceDN w:val="0"/>
              <w:snapToGrid w:val="0"/>
              <w:jc w:val="center"/>
              <w:rPr>
                <w:color w:val="auto"/>
                <w:kern w:val="0"/>
                <w:highlight w:val="none"/>
              </w:rPr>
            </w:pPr>
            <w:r>
              <w:rPr>
                <w:color w:val="auto"/>
                <w:kern w:val="0"/>
                <w:highlight w:val="none"/>
              </w:rPr>
              <w:t>7.8.1</w:t>
            </w:r>
          </w:p>
        </w:tc>
        <w:tc>
          <w:tcPr>
            <w:tcW w:w="2833" w:type="dxa"/>
            <w:vAlign w:val="center"/>
          </w:tcPr>
          <w:p>
            <w:pPr>
              <w:autoSpaceDE w:val="0"/>
              <w:autoSpaceDN w:val="0"/>
              <w:snapToGrid w:val="0"/>
              <w:jc w:val="center"/>
              <w:rPr>
                <w:rFonts w:cs="Times New Roman"/>
                <w:color w:val="auto"/>
                <w:kern w:val="0"/>
                <w:highlight w:val="none"/>
              </w:rPr>
            </w:pPr>
            <w:r>
              <w:rPr>
                <w:rFonts w:hint="eastAsia" w:cs="宋体"/>
                <w:color w:val="auto"/>
                <w:kern w:val="0"/>
                <w:highlight w:val="none"/>
              </w:rPr>
              <w:t>履约保证金</w:t>
            </w:r>
          </w:p>
        </w:tc>
        <w:tc>
          <w:tcPr>
            <w:tcW w:w="5956" w:type="dxa"/>
            <w:vAlign w:val="center"/>
          </w:tcPr>
          <w:p>
            <w:pPr>
              <w:autoSpaceDE w:val="0"/>
              <w:autoSpaceDN w:val="0"/>
              <w:snapToGrid w:val="0"/>
              <w:spacing w:line="360" w:lineRule="auto"/>
              <w:rPr>
                <w:rFonts w:cs="Times New Roman"/>
                <w:color w:val="auto"/>
                <w:highlight w:val="none"/>
              </w:rPr>
            </w:pPr>
            <w:r>
              <w:rPr>
                <w:rFonts w:hint="eastAsia" w:cs="宋体"/>
                <w:color w:val="auto"/>
                <w:kern w:val="0"/>
                <w:highlight w:val="none"/>
              </w:rPr>
              <w:t>是否要求中标人提交履约保证金：</w:t>
            </w:r>
          </w:p>
          <w:p>
            <w:pPr>
              <w:snapToGrid w:val="0"/>
              <w:spacing w:line="360" w:lineRule="auto"/>
              <w:rPr>
                <w:rFonts w:cs="Times New Roman"/>
                <w:color w:val="auto"/>
                <w:highlight w:val="none"/>
              </w:rPr>
            </w:pPr>
            <w:r>
              <w:rPr>
                <w:rFonts w:hint="eastAsia" w:cs="宋体"/>
                <w:color w:val="auto"/>
                <w:highlight w:val="none"/>
              </w:rPr>
              <w:t>□要求，履约保证金的形式：银行保函或现金、支票形式</w:t>
            </w:r>
          </w:p>
          <w:p>
            <w:pPr>
              <w:spacing w:line="360" w:lineRule="auto"/>
              <w:rPr>
                <w:rFonts w:cs="Times New Roman"/>
                <w:color w:val="auto"/>
                <w:highlight w:val="none"/>
              </w:rPr>
            </w:pPr>
            <w:r>
              <w:rPr>
                <w:rFonts w:hint="eastAsia" w:cs="宋体"/>
                <w:color w:val="auto"/>
                <w:highlight w:val="none"/>
              </w:rPr>
              <w:t>履约保证金的金额：</w:t>
            </w:r>
            <w:r>
              <w:rPr>
                <w:color w:val="auto"/>
                <w:highlight w:val="none"/>
              </w:rPr>
              <w:t xml:space="preserve"> </w:t>
            </w:r>
            <w:r>
              <w:rPr>
                <w:color w:val="auto"/>
                <w:highlight w:val="none"/>
                <w:u w:val="single"/>
              </w:rPr>
              <w:t xml:space="preserve">/ </w:t>
            </w:r>
            <w:r>
              <w:rPr>
                <w:color w:val="auto"/>
                <w:highlight w:val="none"/>
              </w:rPr>
              <w:t>%</w:t>
            </w:r>
            <w:r>
              <w:rPr>
                <w:rFonts w:hint="eastAsia" w:cs="宋体"/>
                <w:color w:val="auto"/>
                <w:highlight w:val="none"/>
              </w:rPr>
              <w:t>签约合同价，被招标项目所在地省级交通主管部门评为</w:t>
            </w:r>
            <w:r>
              <w:rPr>
                <w:color w:val="auto"/>
                <w:highlight w:val="none"/>
                <w:u w:val="single"/>
              </w:rPr>
              <w:t xml:space="preserve"> / </w:t>
            </w:r>
            <w:r>
              <w:rPr>
                <w:rFonts w:hint="eastAsia" w:cs="宋体"/>
                <w:color w:val="auto"/>
                <w:highlight w:val="none"/>
              </w:rPr>
              <w:t>信用等级的中标人，履约保证金金额为</w:t>
            </w:r>
            <w:r>
              <w:rPr>
                <w:color w:val="auto"/>
                <w:highlight w:val="none"/>
                <w:u w:val="single"/>
              </w:rPr>
              <w:t xml:space="preserve"> / </w:t>
            </w:r>
            <w:r>
              <w:rPr>
                <w:color w:val="auto"/>
                <w:highlight w:val="none"/>
              </w:rPr>
              <w:t>%</w:t>
            </w:r>
            <w:r>
              <w:rPr>
                <w:rFonts w:hint="eastAsia" w:cs="宋体"/>
                <w:color w:val="auto"/>
                <w:highlight w:val="none"/>
              </w:rPr>
              <w:t>签约合同价。</w:t>
            </w:r>
          </w:p>
          <w:p>
            <w:pPr>
              <w:spacing w:line="360" w:lineRule="auto"/>
              <w:rPr>
                <w:rFonts w:cs="Times New Roman"/>
                <w:color w:val="auto"/>
                <w:highlight w:val="none"/>
              </w:rPr>
            </w:pPr>
            <w:r>
              <w:rPr>
                <w:rFonts w:hint="eastAsia" w:cs="宋体"/>
                <w:color w:val="auto"/>
                <w:highlight w:val="none"/>
              </w:rPr>
              <w:t>采用银行保函时，出具保函的的银行级别：</w:t>
            </w:r>
            <w:r>
              <w:rPr>
                <w:color w:val="auto"/>
                <w:highlight w:val="none"/>
                <w:u w:val="single"/>
              </w:rPr>
              <w:t xml:space="preserve">  </w:t>
            </w:r>
            <w:r>
              <w:rPr>
                <w:rFonts w:hint="eastAsia" w:cs="宋体"/>
                <w:color w:val="auto"/>
                <w:highlight w:val="none"/>
                <w:u w:val="single"/>
              </w:rPr>
              <w:t>支行及以上</w:t>
            </w:r>
          </w:p>
          <w:p>
            <w:pPr>
              <w:autoSpaceDE w:val="0"/>
              <w:autoSpaceDN w:val="0"/>
              <w:snapToGrid w:val="0"/>
              <w:spacing w:line="360" w:lineRule="auto"/>
              <w:rPr>
                <w:rFonts w:cs="Times New Roman"/>
                <w:color w:val="auto"/>
                <w:highlight w:val="none"/>
              </w:rPr>
            </w:pPr>
            <w:r>
              <w:rPr>
                <w:rFonts w:cs="Times New Roman"/>
                <w:color w:val="auto"/>
                <w:kern w:val="0"/>
                <w:szCs w:val="20"/>
                <w:highlight w:val="none"/>
              </w:rPr>
              <w:sym w:font="Wingdings" w:char="F0FE"/>
            </w:r>
            <w:r>
              <w:rPr>
                <w:rFonts w:hint="eastAsia" w:cs="宋体"/>
                <w:color w:val="auto"/>
                <w:highlight w:val="none"/>
              </w:rPr>
              <w:t>不要求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99" w:hRule="atLeast"/>
          <w:jc w:val="center"/>
        </w:trPr>
        <w:tc>
          <w:tcPr>
            <w:tcW w:w="1038" w:type="dxa"/>
            <w:tcBorders>
              <w:bottom w:val="single" w:color="auto" w:sz="12" w:space="0"/>
            </w:tcBorders>
            <w:vAlign w:val="center"/>
          </w:tcPr>
          <w:p>
            <w:pPr>
              <w:adjustRightInd w:val="0"/>
              <w:snapToGrid w:val="0"/>
              <w:spacing w:line="280" w:lineRule="exact"/>
              <w:jc w:val="center"/>
              <w:rPr>
                <w:rFonts w:cs="Times New Roman"/>
                <w:color w:val="auto"/>
                <w:kern w:val="0"/>
                <w:highlight w:val="none"/>
              </w:rPr>
            </w:pPr>
            <w:r>
              <w:rPr>
                <w:color w:val="auto"/>
                <w:highlight w:val="none"/>
              </w:rPr>
              <w:t>8.5.1</w:t>
            </w:r>
          </w:p>
        </w:tc>
        <w:tc>
          <w:tcPr>
            <w:tcW w:w="2833" w:type="dxa"/>
            <w:tcBorders>
              <w:bottom w:val="single" w:color="auto" w:sz="12" w:space="0"/>
            </w:tcBorders>
            <w:vAlign w:val="center"/>
          </w:tcPr>
          <w:p>
            <w:pPr>
              <w:adjustRightInd w:val="0"/>
              <w:snapToGrid w:val="0"/>
              <w:spacing w:line="280" w:lineRule="exact"/>
              <w:ind w:right="482"/>
              <w:jc w:val="center"/>
              <w:rPr>
                <w:rFonts w:cs="Times New Roman"/>
                <w:color w:val="auto"/>
                <w:kern w:val="0"/>
                <w:highlight w:val="none"/>
              </w:rPr>
            </w:pPr>
            <w:r>
              <w:rPr>
                <w:rFonts w:hint="eastAsia" w:cs="宋体"/>
                <w:color w:val="auto"/>
                <w:highlight w:val="none"/>
              </w:rPr>
              <w:t>监督部门</w:t>
            </w:r>
          </w:p>
        </w:tc>
        <w:tc>
          <w:tcPr>
            <w:tcW w:w="5956" w:type="dxa"/>
            <w:tcBorders>
              <w:bottom w:val="single" w:color="auto" w:sz="12" w:space="0"/>
            </w:tcBorders>
            <w:vAlign w:val="center"/>
          </w:tcPr>
          <w:p>
            <w:pPr>
              <w:adjustRightInd w:val="0"/>
              <w:snapToGrid w:val="0"/>
              <w:ind w:left="55" w:hanging="54" w:hangingChars="26"/>
              <w:rPr>
                <w:rFonts w:cs="Times New Roman"/>
                <w:color w:val="auto"/>
                <w:highlight w:val="none"/>
              </w:rPr>
            </w:pPr>
            <w:r>
              <w:rPr>
                <w:rFonts w:hint="eastAsia" w:cs="宋体"/>
                <w:color w:val="auto"/>
                <w:highlight w:val="none"/>
              </w:rPr>
              <w:t>监督部门：</w:t>
            </w:r>
            <w:r>
              <w:rPr>
                <w:rFonts w:hint="eastAsia" w:cs="宋体"/>
                <w:bCs/>
                <w:color w:val="auto"/>
                <w:highlight w:val="none"/>
              </w:rPr>
              <w:t>天津市滨海新区交通运输局</w:t>
            </w:r>
            <w:r>
              <w:rPr>
                <w:rFonts w:hint="eastAsia" w:cs="宋体"/>
                <w:color w:val="auto"/>
                <w:highlight w:val="none"/>
              </w:rPr>
              <w:t>；</w:t>
            </w:r>
          </w:p>
          <w:p>
            <w:pPr>
              <w:adjustRightInd w:val="0"/>
              <w:snapToGrid w:val="0"/>
              <w:ind w:left="55" w:hanging="54" w:hangingChars="26"/>
              <w:rPr>
                <w:rFonts w:cs="Times New Roman"/>
                <w:color w:val="auto"/>
                <w:highlight w:val="none"/>
              </w:rPr>
            </w:pPr>
            <w:r>
              <w:rPr>
                <w:rFonts w:hint="eastAsia" w:cs="宋体"/>
                <w:color w:val="auto"/>
                <w:highlight w:val="none"/>
              </w:rPr>
              <w:t>地</w:t>
            </w:r>
            <w:r>
              <w:rPr>
                <w:color w:val="auto"/>
                <w:highlight w:val="none"/>
              </w:rPr>
              <w:t xml:space="preserve">    </w:t>
            </w:r>
            <w:r>
              <w:rPr>
                <w:rFonts w:hint="eastAsia" w:cs="宋体"/>
                <w:color w:val="auto"/>
                <w:highlight w:val="none"/>
              </w:rPr>
              <w:t>址：</w:t>
            </w:r>
            <w:r>
              <w:rPr>
                <w:rFonts w:cs="宋体"/>
                <w:color w:val="auto"/>
                <w:highlight w:val="none"/>
              </w:rPr>
              <w:t>天津市滨海新区大连东道1060号</w:t>
            </w:r>
            <w:r>
              <w:rPr>
                <w:rFonts w:hint="eastAsia" w:cs="宋体"/>
                <w:color w:val="auto"/>
                <w:highlight w:val="none"/>
              </w:rPr>
              <w:t>；</w:t>
            </w:r>
          </w:p>
          <w:p>
            <w:pPr>
              <w:adjustRightInd w:val="0"/>
              <w:snapToGrid w:val="0"/>
              <w:ind w:left="55" w:hanging="54" w:hangingChars="26"/>
              <w:rPr>
                <w:color w:val="auto"/>
                <w:highlight w:val="none"/>
              </w:rPr>
            </w:pPr>
            <w:r>
              <w:rPr>
                <w:rFonts w:hint="eastAsia" w:cs="宋体"/>
                <w:color w:val="auto"/>
                <w:highlight w:val="none"/>
              </w:rPr>
              <w:t>电</w:t>
            </w:r>
            <w:r>
              <w:rPr>
                <w:color w:val="auto"/>
                <w:highlight w:val="none"/>
              </w:rPr>
              <w:t xml:space="preserve">    </w:t>
            </w:r>
            <w:r>
              <w:rPr>
                <w:rFonts w:hint="eastAsia" w:cs="宋体"/>
                <w:color w:val="auto"/>
                <w:highlight w:val="none"/>
              </w:rPr>
              <w:t>话：</w:t>
            </w:r>
            <w:r>
              <w:rPr>
                <w:color w:val="auto"/>
                <w:highlight w:val="none"/>
              </w:rPr>
              <w:t>022-</w:t>
            </w:r>
            <w:r>
              <w:rPr>
                <w:rFonts w:hint="eastAsia"/>
                <w:color w:val="auto"/>
                <w:highlight w:val="none"/>
              </w:rPr>
              <w:t>65369591</w:t>
            </w:r>
          </w:p>
          <w:p>
            <w:pPr>
              <w:adjustRightInd w:val="0"/>
              <w:snapToGrid w:val="0"/>
              <w:ind w:left="55" w:hanging="54" w:hangingChars="26"/>
              <w:rPr>
                <w:color w:val="auto"/>
                <w:highlight w:val="none"/>
              </w:rPr>
            </w:pPr>
            <w:r>
              <w:rPr>
                <w:rFonts w:hint="eastAsia" w:cs="宋体"/>
                <w:color w:val="auto"/>
                <w:highlight w:val="none"/>
              </w:rPr>
              <w:t>传</w:t>
            </w:r>
            <w:r>
              <w:rPr>
                <w:color w:val="auto"/>
                <w:highlight w:val="none"/>
              </w:rPr>
              <w:t xml:space="preserve">    </w:t>
            </w:r>
            <w:r>
              <w:rPr>
                <w:rFonts w:hint="eastAsia" w:cs="宋体"/>
                <w:color w:val="auto"/>
                <w:highlight w:val="none"/>
              </w:rPr>
              <w:t>真：</w:t>
            </w:r>
            <w:r>
              <w:rPr>
                <w:color w:val="auto"/>
                <w:highlight w:val="none"/>
              </w:rPr>
              <w:t>022-</w:t>
            </w:r>
            <w:r>
              <w:rPr>
                <w:rFonts w:hint="eastAsia"/>
                <w:color w:val="auto"/>
                <w:highlight w:val="none"/>
              </w:rPr>
              <w:t>65369591</w:t>
            </w:r>
          </w:p>
          <w:p>
            <w:pPr>
              <w:autoSpaceDE w:val="0"/>
              <w:autoSpaceDN w:val="0"/>
              <w:adjustRightInd w:val="0"/>
              <w:snapToGrid w:val="0"/>
              <w:rPr>
                <w:rFonts w:cs="Times New Roman"/>
                <w:color w:val="auto"/>
                <w:highlight w:val="none"/>
              </w:rPr>
            </w:pPr>
            <w:r>
              <w:rPr>
                <w:rFonts w:hint="eastAsia" w:cs="宋体"/>
                <w:color w:val="auto"/>
                <w:highlight w:val="none"/>
              </w:rPr>
              <w:t>邮政编码：</w:t>
            </w:r>
            <w:r>
              <w:rPr>
                <w:rFonts w:hint="eastAsia"/>
                <w:color w:val="auto"/>
                <w:highlight w:val="none"/>
              </w:rPr>
              <w:t>300457</w:t>
            </w:r>
          </w:p>
        </w:tc>
      </w:tr>
    </w:tbl>
    <w:p>
      <w:pPr>
        <w:autoSpaceDE w:val="0"/>
        <w:autoSpaceDN w:val="0"/>
        <w:adjustRightInd w:val="0"/>
        <w:jc w:val="right"/>
        <w:rPr>
          <w:rFonts w:cs="Times New Roman"/>
          <w:color w:val="auto"/>
          <w:kern w:val="0"/>
          <w:highlight w:val="none"/>
        </w:rPr>
      </w:pPr>
      <w:r>
        <w:rPr>
          <w:rFonts w:cs="Times New Roman"/>
          <w:color w:val="auto"/>
          <w:kern w:val="0"/>
          <w:highlight w:val="none"/>
        </w:rPr>
        <w:br w:type="page"/>
      </w:r>
      <w:r>
        <w:rPr>
          <w:rFonts w:hint="eastAsia" w:cs="宋体"/>
          <w:color w:val="auto"/>
          <w:kern w:val="0"/>
          <w:highlight w:val="none"/>
        </w:rPr>
        <w:t>续上表</w:t>
      </w:r>
    </w:p>
    <w:tbl>
      <w:tblPr>
        <w:tblStyle w:val="19"/>
        <w:tblW w:w="982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4"/>
        <w:gridCol w:w="2562"/>
        <w:gridCol w:w="62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8" w:hRule="atLeast"/>
          <w:jc w:val="center"/>
        </w:trPr>
        <w:tc>
          <w:tcPr>
            <w:tcW w:w="1024" w:type="dxa"/>
            <w:tcBorders>
              <w:top w:val="single" w:color="auto" w:sz="12" w:space="0"/>
            </w:tcBorders>
            <w:vAlign w:val="center"/>
          </w:tcPr>
          <w:p>
            <w:pPr>
              <w:autoSpaceDE w:val="0"/>
              <w:autoSpaceDN w:val="0"/>
              <w:adjustRightInd w:val="0"/>
              <w:snapToGrid w:val="0"/>
              <w:ind w:left="-92" w:leftChars="-44" w:right="-107" w:rightChars="-51"/>
              <w:jc w:val="center"/>
              <w:rPr>
                <w:rFonts w:cs="Times New Roman"/>
                <w:b/>
                <w:bCs/>
                <w:color w:val="auto"/>
                <w:kern w:val="0"/>
                <w:highlight w:val="none"/>
              </w:rPr>
            </w:pPr>
            <w:r>
              <w:rPr>
                <w:rFonts w:hint="eastAsia" w:cs="宋体"/>
                <w:b/>
                <w:bCs/>
                <w:color w:val="auto"/>
                <w:kern w:val="0"/>
                <w:highlight w:val="none"/>
              </w:rPr>
              <w:t>条款号</w:t>
            </w:r>
          </w:p>
        </w:tc>
        <w:tc>
          <w:tcPr>
            <w:tcW w:w="2562" w:type="dxa"/>
            <w:tcBorders>
              <w:top w:val="single" w:color="auto" w:sz="12" w:space="0"/>
            </w:tcBorders>
            <w:vAlign w:val="center"/>
          </w:tcPr>
          <w:p>
            <w:pPr>
              <w:autoSpaceDE w:val="0"/>
              <w:autoSpaceDN w:val="0"/>
              <w:adjustRightInd w:val="0"/>
              <w:snapToGrid w:val="0"/>
              <w:jc w:val="center"/>
              <w:rPr>
                <w:rFonts w:cs="Times New Roman"/>
                <w:b/>
                <w:bCs/>
                <w:color w:val="auto"/>
                <w:kern w:val="0"/>
                <w:highlight w:val="none"/>
              </w:rPr>
            </w:pPr>
            <w:r>
              <w:rPr>
                <w:rFonts w:hint="eastAsia" w:cs="宋体"/>
                <w:b/>
                <w:bCs/>
                <w:color w:val="auto"/>
                <w:kern w:val="0"/>
                <w:highlight w:val="none"/>
              </w:rPr>
              <w:t>条</w:t>
            </w:r>
            <w:r>
              <w:rPr>
                <w:b/>
                <w:bCs/>
                <w:color w:val="auto"/>
                <w:kern w:val="0"/>
                <w:highlight w:val="none"/>
              </w:rPr>
              <w:t xml:space="preserve"> </w:t>
            </w:r>
            <w:r>
              <w:rPr>
                <w:rFonts w:hint="eastAsia" w:cs="宋体"/>
                <w:b/>
                <w:bCs/>
                <w:color w:val="auto"/>
                <w:kern w:val="0"/>
                <w:highlight w:val="none"/>
              </w:rPr>
              <w:t>款</w:t>
            </w:r>
            <w:r>
              <w:rPr>
                <w:b/>
                <w:bCs/>
                <w:color w:val="auto"/>
                <w:kern w:val="0"/>
                <w:highlight w:val="none"/>
              </w:rPr>
              <w:t xml:space="preserve"> </w:t>
            </w:r>
            <w:r>
              <w:rPr>
                <w:rFonts w:hint="eastAsia" w:cs="宋体"/>
                <w:b/>
                <w:bCs/>
                <w:color w:val="auto"/>
                <w:kern w:val="0"/>
                <w:highlight w:val="none"/>
              </w:rPr>
              <w:t>名</w:t>
            </w:r>
            <w:r>
              <w:rPr>
                <w:b/>
                <w:bCs/>
                <w:color w:val="auto"/>
                <w:kern w:val="0"/>
                <w:highlight w:val="none"/>
              </w:rPr>
              <w:t xml:space="preserve"> </w:t>
            </w:r>
            <w:r>
              <w:rPr>
                <w:rFonts w:hint="eastAsia" w:cs="宋体"/>
                <w:b/>
                <w:bCs/>
                <w:color w:val="auto"/>
                <w:kern w:val="0"/>
                <w:highlight w:val="none"/>
              </w:rPr>
              <w:t>称</w:t>
            </w:r>
          </w:p>
        </w:tc>
        <w:tc>
          <w:tcPr>
            <w:tcW w:w="6241" w:type="dxa"/>
            <w:tcBorders>
              <w:top w:val="single" w:color="auto" w:sz="12" w:space="0"/>
            </w:tcBorders>
            <w:vAlign w:val="center"/>
          </w:tcPr>
          <w:p>
            <w:pPr>
              <w:autoSpaceDE w:val="0"/>
              <w:autoSpaceDN w:val="0"/>
              <w:adjustRightInd w:val="0"/>
              <w:snapToGrid w:val="0"/>
              <w:jc w:val="center"/>
              <w:rPr>
                <w:rFonts w:cs="Times New Roman"/>
                <w:b/>
                <w:bCs/>
                <w:color w:val="auto"/>
                <w:kern w:val="0"/>
                <w:highlight w:val="none"/>
              </w:rPr>
            </w:pPr>
            <w:r>
              <w:rPr>
                <w:rFonts w:hint="eastAsia" w:cs="宋体"/>
                <w:b/>
                <w:bCs/>
                <w:color w:val="auto"/>
                <w:kern w:val="0"/>
                <w:highlight w:val="none"/>
              </w:rPr>
              <w:t>编</w:t>
            </w:r>
            <w:r>
              <w:rPr>
                <w:b/>
                <w:bCs/>
                <w:color w:val="auto"/>
                <w:kern w:val="0"/>
                <w:highlight w:val="none"/>
              </w:rPr>
              <w:t xml:space="preserve"> </w:t>
            </w:r>
            <w:r>
              <w:rPr>
                <w:rFonts w:hint="eastAsia" w:cs="宋体"/>
                <w:b/>
                <w:bCs/>
                <w:color w:val="auto"/>
                <w:kern w:val="0"/>
                <w:highlight w:val="none"/>
              </w:rPr>
              <w:t>列</w:t>
            </w:r>
            <w:r>
              <w:rPr>
                <w:b/>
                <w:bCs/>
                <w:color w:val="auto"/>
                <w:kern w:val="0"/>
                <w:highlight w:val="none"/>
              </w:rPr>
              <w:t xml:space="preserve"> </w:t>
            </w:r>
            <w:r>
              <w:rPr>
                <w:rFonts w:hint="eastAsia" w:cs="宋体"/>
                <w:b/>
                <w:bCs/>
                <w:color w:val="auto"/>
                <w:kern w:val="0"/>
                <w:highlight w:val="none"/>
              </w:rPr>
              <w:t>内</w:t>
            </w:r>
            <w:r>
              <w:rPr>
                <w:b/>
                <w:bCs/>
                <w:color w:val="auto"/>
                <w:kern w:val="0"/>
                <w:highlight w:val="none"/>
              </w:rPr>
              <w:t xml:space="preserve"> </w:t>
            </w:r>
            <w:r>
              <w:rPr>
                <w:rFonts w:hint="eastAsia" w:cs="宋体"/>
                <w:b/>
                <w:bCs/>
                <w:color w:val="auto"/>
                <w:kern w:val="0"/>
                <w:highlight w:val="none"/>
              </w:rPr>
              <w:t>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1024" w:type="dxa"/>
            <w:vAlign w:val="center"/>
          </w:tcPr>
          <w:p>
            <w:pPr>
              <w:snapToGrid w:val="0"/>
              <w:spacing w:line="312" w:lineRule="auto"/>
              <w:jc w:val="center"/>
              <w:rPr>
                <w:color w:val="auto"/>
                <w:highlight w:val="none"/>
              </w:rPr>
            </w:pPr>
            <w:r>
              <w:rPr>
                <w:color w:val="auto"/>
                <w:highlight w:val="none"/>
              </w:rPr>
              <w:t>9</w:t>
            </w:r>
          </w:p>
        </w:tc>
        <w:tc>
          <w:tcPr>
            <w:tcW w:w="2562" w:type="dxa"/>
            <w:vAlign w:val="center"/>
          </w:tcPr>
          <w:p>
            <w:pPr>
              <w:snapToGrid w:val="0"/>
              <w:spacing w:line="240" w:lineRule="exact"/>
              <w:jc w:val="center"/>
              <w:rPr>
                <w:rFonts w:cs="Times New Roman"/>
                <w:color w:val="auto"/>
                <w:highlight w:val="none"/>
              </w:rPr>
            </w:pPr>
            <w:r>
              <w:rPr>
                <w:rFonts w:hint="eastAsia" w:cs="宋体"/>
                <w:color w:val="auto"/>
                <w:highlight w:val="none"/>
              </w:rPr>
              <w:t>是否采用电子招标投标</w:t>
            </w:r>
          </w:p>
        </w:tc>
        <w:tc>
          <w:tcPr>
            <w:tcW w:w="6241" w:type="dxa"/>
            <w:vAlign w:val="center"/>
          </w:tcPr>
          <w:p>
            <w:pPr>
              <w:snapToGrid w:val="0"/>
              <w:spacing w:line="240" w:lineRule="exact"/>
              <w:rPr>
                <w:rFonts w:cs="Times New Roman"/>
                <w:color w:val="auto"/>
                <w:kern w:val="0"/>
                <w:highlight w:val="none"/>
              </w:rPr>
            </w:pPr>
            <w:r>
              <w:rPr>
                <w:rFonts w:cs="Times New Roman"/>
                <w:color w:val="auto"/>
                <w:kern w:val="0"/>
                <w:szCs w:val="20"/>
                <w:highlight w:val="none"/>
              </w:rPr>
              <w:sym w:font="Wingdings" w:char="F0FE"/>
            </w:r>
            <w:r>
              <w:rPr>
                <w:rFonts w:hint="eastAsia" w:cs="宋体"/>
                <w:color w:val="auto"/>
                <w:kern w:val="0"/>
                <w:highlight w:val="none"/>
              </w:rPr>
              <w:t>否</w:t>
            </w:r>
          </w:p>
          <w:p>
            <w:pPr>
              <w:snapToGrid w:val="0"/>
              <w:spacing w:line="240" w:lineRule="exact"/>
              <w:rPr>
                <w:rFonts w:cs="Times New Roman"/>
                <w:color w:val="auto"/>
                <w:kern w:val="0"/>
                <w:highlight w:val="none"/>
              </w:rPr>
            </w:pPr>
            <w:r>
              <w:rPr>
                <w:color w:val="auto"/>
                <w:kern w:val="0"/>
                <w:highlight w:val="none"/>
              </w:rPr>
              <w:t>□</w:t>
            </w:r>
            <w:r>
              <w:rPr>
                <w:rFonts w:hint="eastAsia" w:cs="宋体"/>
                <w:color w:val="auto"/>
                <w:kern w:val="0"/>
                <w:highlight w:val="none"/>
              </w:rPr>
              <w:t>是</w:t>
            </w:r>
            <w:r>
              <w:rPr>
                <w:color w:val="auto"/>
                <w:kern w:val="0"/>
                <w:highlight w:val="none"/>
              </w:rPr>
              <w:t>,</w:t>
            </w:r>
            <w:r>
              <w:rPr>
                <w:rFonts w:hint="eastAsia" w:cs="宋体"/>
                <w:color w:val="auto"/>
                <w:kern w:val="0"/>
                <w:highlight w:val="none"/>
              </w:rPr>
              <w:t>具体要求：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9827" w:type="dxa"/>
            <w:gridSpan w:val="3"/>
            <w:vAlign w:val="center"/>
          </w:tcPr>
          <w:p>
            <w:pPr>
              <w:snapToGrid w:val="0"/>
              <w:spacing w:line="240" w:lineRule="exact"/>
              <w:rPr>
                <w:rFonts w:cs="Times New Roman"/>
                <w:color w:val="auto"/>
                <w:kern w:val="0"/>
                <w:highlight w:val="none"/>
              </w:rPr>
            </w:pPr>
            <w:r>
              <w:rPr>
                <w:rFonts w:hint="eastAsia" w:cs="宋体"/>
                <w:b/>
                <w:bCs/>
                <w:color w:val="auto"/>
                <w:highlight w:val="none"/>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18" w:hRule="atLeast"/>
          <w:jc w:val="center"/>
        </w:trPr>
        <w:tc>
          <w:tcPr>
            <w:tcW w:w="1024" w:type="dxa"/>
            <w:vAlign w:val="center"/>
          </w:tcPr>
          <w:p>
            <w:pPr>
              <w:adjustRightInd w:val="0"/>
              <w:snapToGrid w:val="0"/>
              <w:spacing w:line="280" w:lineRule="exact"/>
              <w:jc w:val="center"/>
              <w:rPr>
                <w:color w:val="auto"/>
                <w:kern w:val="0"/>
                <w:highlight w:val="none"/>
              </w:rPr>
            </w:pPr>
            <w:r>
              <w:rPr>
                <w:color w:val="auto"/>
                <w:kern w:val="0"/>
                <w:highlight w:val="none"/>
              </w:rPr>
              <w:t>1.4.4</w:t>
            </w:r>
          </w:p>
        </w:tc>
        <w:tc>
          <w:tcPr>
            <w:tcW w:w="2562" w:type="dxa"/>
            <w:vAlign w:val="center"/>
          </w:tcPr>
          <w:p>
            <w:pPr>
              <w:adjustRightInd w:val="0"/>
              <w:snapToGrid w:val="0"/>
              <w:spacing w:line="300" w:lineRule="exact"/>
              <w:jc w:val="center"/>
              <w:rPr>
                <w:rFonts w:cs="Times New Roman"/>
                <w:color w:val="auto"/>
                <w:kern w:val="0"/>
                <w:highlight w:val="none"/>
              </w:rPr>
            </w:pPr>
            <w:r>
              <w:rPr>
                <w:rFonts w:hint="eastAsia" w:cs="宋体"/>
                <w:color w:val="auto"/>
                <w:kern w:val="0"/>
                <w:highlight w:val="none"/>
              </w:rPr>
              <w:t>第</w:t>
            </w:r>
            <w:r>
              <w:rPr>
                <w:color w:val="auto"/>
                <w:kern w:val="0"/>
                <w:highlight w:val="none"/>
              </w:rPr>
              <w:t>1.4.4</w:t>
            </w:r>
            <w:r>
              <w:rPr>
                <w:rFonts w:hint="eastAsia" w:cs="宋体"/>
                <w:color w:val="auto"/>
                <w:kern w:val="0"/>
                <w:highlight w:val="none"/>
              </w:rPr>
              <w:t>项修改</w:t>
            </w:r>
          </w:p>
        </w:tc>
        <w:tc>
          <w:tcPr>
            <w:tcW w:w="6241" w:type="dxa"/>
            <w:vAlign w:val="center"/>
          </w:tcPr>
          <w:p>
            <w:pPr>
              <w:adjustRightInd w:val="0"/>
              <w:snapToGrid w:val="0"/>
              <w:spacing w:line="240" w:lineRule="exact"/>
              <w:ind w:left="57" w:leftChars="27" w:firstLine="220" w:firstLineChars="105"/>
              <w:jc w:val="left"/>
              <w:rPr>
                <w:rFonts w:cs="Times New Roman"/>
                <w:color w:val="auto"/>
                <w:highlight w:val="none"/>
              </w:rPr>
            </w:pPr>
            <w:r>
              <w:rPr>
                <w:rFonts w:hint="eastAsia" w:cs="宋体"/>
                <w:color w:val="auto"/>
                <w:highlight w:val="none"/>
              </w:rPr>
              <w:t>删除（</w:t>
            </w:r>
            <w:r>
              <w:rPr>
                <w:color w:val="auto"/>
                <w:highlight w:val="none"/>
              </w:rPr>
              <w:t>6</w:t>
            </w:r>
            <w:r>
              <w:rPr>
                <w:rFonts w:hint="eastAsia" w:cs="宋体"/>
                <w:color w:val="auto"/>
                <w:highlight w:val="none"/>
              </w:rPr>
              <w:t>）“行贿犯罪行为的认定以检察机关职务犯罪预防部</w:t>
            </w:r>
            <w:r>
              <w:rPr>
                <w:rFonts w:hint="eastAsia" w:cs="宋体"/>
                <w:color w:val="auto"/>
                <w:highlight w:val="none"/>
                <w:lang w:eastAsia="zh-CN"/>
              </w:rPr>
              <w:t>门</w:t>
            </w:r>
            <w:r>
              <w:rPr>
                <w:rFonts w:hint="eastAsia" w:cs="宋体"/>
                <w:color w:val="auto"/>
                <w:highlight w:val="none"/>
              </w:rPr>
              <w:t>出具的查询结果为准”内容</w:t>
            </w:r>
          </w:p>
          <w:p>
            <w:pPr>
              <w:wordWrap w:val="0"/>
              <w:adjustRightInd w:val="0"/>
              <w:snapToGrid w:val="0"/>
              <w:spacing w:line="240" w:lineRule="exact"/>
              <w:ind w:left="57" w:leftChars="27" w:firstLine="220" w:firstLineChars="105"/>
              <w:rPr>
                <w:rFonts w:cs="Times New Roman"/>
                <w:color w:val="auto"/>
                <w:kern w:val="0"/>
                <w:highlight w:val="none"/>
              </w:rPr>
            </w:pPr>
            <w:r>
              <w:rPr>
                <w:rFonts w:hint="eastAsia" w:cs="宋体"/>
                <w:color w:val="auto"/>
                <w:kern w:val="0"/>
                <w:highlight w:val="none"/>
              </w:rPr>
              <w:t>增加以下内容：</w:t>
            </w:r>
          </w:p>
          <w:p>
            <w:pPr>
              <w:adjustRightInd w:val="0"/>
              <w:snapToGrid w:val="0"/>
              <w:spacing w:line="240" w:lineRule="exact"/>
              <w:ind w:left="57" w:leftChars="27" w:firstLine="220" w:firstLineChars="105"/>
              <w:jc w:val="left"/>
              <w:rPr>
                <w:rFonts w:cs="Times New Roman"/>
                <w:color w:val="auto"/>
                <w:highlight w:val="none"/>
              </w:rPr>
            </w:pPr>
            <w:r>
              <w:rPr>
                <w:rFonts w:hint="eastAsia" w:cs="宋体"/>
                <w:color w:val="auto"/>
                <w:kern w:val="0"/>
                <w:highlight w:val="none"/>
              </w:rPr>
              <w:t>（</w:t>
            </w:r>
            <w:r>
              <w:rPr>
                <w:color w:val="auto"/>
                <w:kern w:val="0"/>
                <w:highlight w:val="none"/>
              </w:rPr>
              <w:t>8</w:t>
            </w:r>
            <w:r>
              <w:rPr>
                <w:rFonts w:hint="eastAsia" w:cs="宋体"/>
                <w:color w:val="auto"/>
                <w:kern w:val="0"/>
                <w:highlight w:val="none"/>
              </w:rPr>
              <w:t>）在国家企业信用信息公示系统</w:t>
            </w:r>
            <w:r>
              <w:rPr>
                <w:rFonts w:hint="eastAsia" w:cs="宋体"/>
                <w:color w:val="auto"/>
                <w:highlight w:val="none"/>
              </w:rPr>
              <w:t>（</w:t>
            </w:r>
            <w:r>
              <w:rPr>
                <w:color w:val="auto"/>
                <w:highlight w:val="none"/>
              </w:rPr>
              <w:t>http://www.gsxt.gov.cn/</w:t>
            </w:r>
            <w:r>
              <w:rPr>
                <w:rFonts w:hint="eastAsia" w:cs="宋体"/>
                <w:color w:val="auto"/>
                <w:highlight w:val="none"/>
              </w:rPr>
              <w:t>）中经营异常。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18" w:hRule="atLeast"/>
          <w:jc w:val="center"/>
        </w:trPr>
        <w:tc>
          <w:tcPr>
            <w:tcW w:w="1024" w:type="dxa"/>
            <w:vMerge w:val="restart"/>
            <w:vAlign w:val="center"/>
          </w:tcPr>
          <w:p>
            <w:pPr>
              <w:autoSpaceDE w:val="0"/>
              <w:autoSpaceDN w:val="0"/>
              <w:adjustRightInd w:val="0"/>
              <w:snapToGrid w:val="0"/>
              <w:jc w:val="center"/>
              <w:rPr>
                <w:color w:val="auto"/>
                <w:kern w:val="0"/>
                <w:highlight w:val="none"/>
              </w:rPr>
            </w:pPr>
            <w:r>
              <w:rPr>
                <w:color w:val="auto"/>
                <w:kern w:val="0"/>
                <w:highlight w:val="none"/>
              </w:rPr>
              <w:t>3.5</w:t>
            </w:r>
          </w:p>
          <w:p>
            <w:pPr>
              <w:jc w:val="center"/>
              <w:rPr>
                <w:rFonts w:cs="Times New Roman"/>
                <w:color w:val="auto"/>
                <w:kern w:val="0"/>
                <w:highlight w:val="none"/>
              </w:rPr>
            </w:pPr>
          </w:p>
        </w:tc>
        <w:tc>
          <w:tcPr>
            <w:tcW w:w="2562" w:type="dxa"/>
            <w:vAlign w:val="center"/>
          </w:tcPr>
          <w:p>
            <w:pPr>
              <w:adjustRightInd w:val="0"/>
              <w:snapToGrid w:val="0"/>
              <w:spacing w:line="300" w:lineRule="exact"/>
              <w:jc w:val="center"/>
              <w:rPr>
                <w:rFonts w:hint="eastAsia" w:eastAsia="宋体" w:cs="宋体"/>
                <w:color w:val="auto"/>
                <w:kern w:val="0"/>
                <w:highlight w:val="none"/>
                <w:lang w:eastAsia="zh-CN"/>
              </w:rPr>
            </w:pPr>
            <w:r>
              <w:rPr>
                <w:rFonts w:hint="eastAsia" w:cs="宋体"/>
                <w:color w:val="auto"/>
                <w:highlight w:val="none"/>
                <w:lang w:eastAsia="zh-CN"/>
              </w:rPr>
              <w:t>第</w:t>
            </w:r>
            <w:r>
              <w:rPr>
                <w:rFonts w:hint="eastAsia" w:cs="宋体"/>
                <w:color w:val="auto"/>
                <w:highlight w:val="none"/>
              </w:rPr>
              <w:t xml:space="preserve">3.5.1 </w:t>
            </w:r>
            <w:r>
              <w:rPr>
                <w:rFonts w:hint="eastAsia" w:cs="宋体"/>
                <w:color w:val="auto"/>
                <w:highlight w:val="none"/>
                <w:lang w:eastAsia="zh-CN"/>
              </w:rPr>
              <w:t>项修改</w:t>
            </w:r>
          </w:p>
        </w:tc>
        <w:tc>
          <w:tcPr>
            <w:tcW w:w="6241" w:type="dxa"/>
            <w:vAlign w:val="center"/>
          </w:tcPr>
          <w:p>
            <w:pPr>
              <w:spacing w:line="360" w:lineRule="exact"/>
              <w:rPr>
                <w:rFonts w:hint="eastAsia" w:cs="宋体"/>
                <w:color w:val="auto"/>
                <w:highlight w:val="none"/>
              </w:rPr>
            </w:pPr>
            <w:r>
              <w:rPr>
                <w:rFonts w:hint="eastAsia" w:cs="宋体"/>
                <w:color w:val="auto"/>
                <w:highlight w:val="none"/>
              </w:rPr>
              <w:t>“投标人基本情况表”应附企业法人营业执照副本和组织机构代码证副本（按照“三证合一”或“五证合一”登记制度进行登记的，可仅提供营业执照副本，下同）</w:t>
            </w:r>
            <w:r>
              <w:rPr>
                <w:rFonts w:hint="eastAsia" w:cs="宋体"/>
                <w:color w:val="auto"/>
                <w:highlight w:val="none"/>
                <w:lang w:eastAsia="zh-CN"/>
              </w:rPr>
              <w:t>、</w:t>
            </w:r>
            <w:r>
              <w:rPr>
                <w:rFonts w:hint="eastAsia" w:cs="宋体"/>
                <w:color w:val="auto"/>
                <w:highlight w:val="none"/>
              </w:rPr>
              <w:t>设计资质证书副本、基本账户开户许可证的复印件，投标人在交通运输部“全国公路建设市场信用信息管理系统”公路工程设计资质企业名录中的网页截图复印件，以及投标人在国家企业信用信息公示系统中基础信息（体现股东及出资详细信息）的网页截图或由法定的社会验资机构出具的验资报告或注册地工商部门出具的股东出资情况证明复印件。</w:t>
            </w:r>
          </w:p>
          <w:p>
            <w:pPr>
              <w:spacing w:line="360" w:lineRule="exact"/>
              <w:rPr>
                <w:rFonts w:hint="eastAsia" w:cs="宋体"/>
                <w:color w:val="auto"/>
                <w:kern w:val="0"/>
                <w:highlight w:val="none"/>
              </w:rPr>
            </w:pPr>
            <w:r>
              <w:rPr>
                <w:rFonts w:hint="eastAsia" w:cs="宋体"/>
                <w:color w:val="auto"/>
                <w:highlight w:val="none"/>
              </w:rPr>
              <w:t>企业法人营业执照副本和组织机构代码证副本、设计资质证书副本、基本账户开户许可证的复印件应提供全本（证书封面、封底、空白页除外），应包括投标人名称、投标人其他相关信息、颁发机构名称、投标人信息变更情况等关键页在内，并逐页加盖投标人单位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18" w:hRule="atLeast"/>
          <w:jc w:val="center"/>
        </w:trPr>
        <w:tc>
          <w:tcPr>
            <w:tcW w:w="1024" w:type="dxa"/>
            <w:vMerge w:val="continue"/>
            <w:vAlign w:val="center"/>
          </w:tcPr>
          <w:p>
            <w:pPr>
              <w:jc w:val="center"/>
              <w:rPr>
                <w:rFonts w:cs="Times New Roman"/>
                <w:color w:val="auto"/>
                <w:kern w:val="0"/>
                <w:highlight w:val="none"/>
              </w:rPr>
            </w:pPr>
          </w:p>
        </w:tc>
        <w:tc>
          <w:tcPr>
            <w:tcW w:w="2562" w:type="dxa"/>
            <w:vAlign w:val="center"/>
          </w:tcPr>
          <w:p>
            <w:pPr>
              <w:adjustRightInd w:val="0"/>
              <w:snapToGrid w:val="0"/>
              <w:jc w:val="center"/>
              <w:rPr>
                <w:rFonts w:cs="Times New Roman"/>
                <w:color w:val="auto"/>
                <w:highlight w:val="none"/>
              </w:rPr>
            </w:pPr>
            <w:r>
              <w:rPr>
                <w:rFonts w:hint="eastAsia" w:cs="宋体"/>
                <w:color w:val="auto"/>
                <w:highlight w:val="none"/>
              </w:rPr>
              <w:t>第</w:t>
            </w:r>
            <w:r>
              <w:rPr>
                <w:color w:val="auto"/>
                <w:highlight w:val="none"/>
              </w:rPr>
              <w:t>3.5.1</w:t>
            </w:r>
            <w:r>
              <w:rPr>
                <w:rFonts w:hint="eastAsia" w:cs="宋体"/>
                <w:color w:val="auto"/>
                <w:highlight w:val="none"/>
              </w:rPr>
              <w:t>项补充</w:t>
            </w:r>
          </w:p>
        </w:tc>
        <w:tc>
          <w:tcPr>
            <w:tcW w:w="6241" w:type="dxa"/>
            <w:vAlign w:val="center"/>
          </w:tcPr>
          <w:p>
            <w:pPr>
              <w:autoSpaceDE w:val="0"/>
              <w:autoSpaceDN w:val="0"/>
              <w:snapToGrid w:val="0"/>
              <w:spacing w:line="276" w:lineRule="auto"/>
              <w:jc w:val="left"/>
              <w:rPr>
                <w:rFonts w:hAnsi="Times New Roman"/>
                <w:color w:val="auto"/>
                <w:highlight w:val="none"/>
              </w:rPr>
            </w:pPr>
            <w:r>
              <w:rPr>
                <w:rFonts w:hAnsi="Times New Roman"/>
                <w:color w:val="auto"/>
                <w:highlight w:val="none"/>
              </w:rPr>
              <w:t>1.</w:t>
            </w:r>
            <w:r>
              <w:rPr>
                <w:rFonts w:hint="eastAsia" w:hAnsi="Times New Roman" w:cs="宋体"/>
                <w:color w:val="auto"/>
                <w:highlight w:val="none"/>
              </w:rPr>
              <w:t>投标人若为事业单位，无企业法人营业执照，应附事业单位法人证书副本；</w:t>
            </w:r>
            <w:r>
              <w:rPr>
                <w:rFonts w:hAnsi="Times New Roman"/>
                <w:color w:val="auto"/>
                <w:highlight w:val="none"/>
              </w:rPr>
              <w:t xml:space="preserve"> </w:t>
            </w:r>
          </w:p>
          <w:p>
            <w:pPr>
              <w:spacing w:line="250" w:lineRule="exact"/>
              <w:ind w:left="62"/>
              <w:rPr>
                <w:rFonts w:cs="Times New Roman"/>
                <w:color w:val="auto"/>
                <w:kern w:val="0"/>
                <w:highlight w:val="none"/>
              </w:rPr>
            </w:pPr>
            <w:r>
              <w:rPr>
                <w:rFonts w:hAnsi="Times New Roman"/>
                <w:color w:val="auto"/>
                <w:highlight w:val="none"/>
              </w:rPr>
              <w:t>2.</w:t>
            </w:r>
            <w:r>
              <w:rPr>
                <w:color w:val="auto"/>
                <w:highlight w:val="none"/>
              </w:rPr>
              <w:t xml:space="preserve"> </w:t>
            </w:r>
            <w:r>
              <w:rPr>
                <w:rFonts w:hint="eastAsia" w:cs="宋体"/>
                <w:color w:val="auto"/>
                <w:highlight w:val="none"/>
              </w:rPr>
              <w:t>招标文件中要求投标人提供的各类证照复印件指企业法人营业执照副本或事业单位法人证书副本、</w:t>
            </w:r>
            <w:r>
              <w:rPr>
                <w:rFonts w:hint="eastAsia" w:cs="宋体"/>
                <w:color w:val="auto"/>
                <w:kern w:val="0"/>
                <w:highlight w:val="none"/>
              </w:rPr>
              <w:t>设计资质证书副本</w:t>
            </w:r>
            <w:r>
              <w:rPr>
                <w:rFonts w:hint="eastAsia" w:cs="宋体"/>
                <w:color w:val="auto"/>
                <w:highlight w:val="none"/>
              </w:rPr>
              <w:t>、基本账户开户许可证彩色扫描件或彩色复印件，其他资料复印件可为黑白扫描件或黑白复印件。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3" w:hRule="atLeast"/>
          <w:jc w:val="center"/>
        </w:trPr>
        <w:tc>
          <w:tcPr>
            <w:tcW w:w="1024" w:type="dxa"/>
            <w:vMerge w:val="continue"/>
            <w:vAlign w:val="center"/>
          </w:tcPr>
          <w:p>
            <w:pPr>
              <w:jc w:val="center"/>
              <w:rPr>
                <w:rFonts w:cs="Times New Roman"/>
                <w:color w:val="auto"/>
                <w:highlight w:val="none"/>
              </w:rPr>
            </w:pPr>
          </w:p>
        </w:tc>
        <w:tc>
          <w:tcPr>
            <w:tcW w:w="2562" w:type="dxa"/>
            <w:tcBorders>
              <w:top w:val="single" w:color="auto" w:sz="8" w:space="0"/>
            </w:tcBorders>
            <w:vAlign w:val="center"/>
          </w:tcPr>
          <w:p>
            <w:pPr>
              <w:autoSpaceDE w:val="0"/>
              <w:autoSpaceDN w:val="0"/>
              <w:adjustRightInd w:val="0"/>
              <w:snapToGrid w:val="0"/>
              <w:jc w:val="center"/>
              <w:rPr>
                <w:rFonts w:cs="Times New Roman"/>
                <w:color w:val="auto"/>
                <w:highlight w:val="none"/>
              </w:rPr>
            </w:pPr>
            <w:r>
              <w:rPr>
                <w:rFonts w:hint="eastAsia" w:cs="宋体"/>
                <w:color w:val="auto"/>
                <w:highlight w:val="none"/>
              </w:rPr>
              <w:t>第</w:t>
            </w:r>
            <w:r>
              <w:rPr>
                <w:color w:val="auto"/>
                <w:highlight w:val="none"/>
              </w:rPr>
              <w:t>3.5.3</w:t>
            </w:r>
            <w:r>
              <w:rPr>
                <w:rFonts w:hint="eastAsia" w:cs="宋体"/>
                <w:color w:val="auto"/>
                <w:highlight w:val="none"/>
              </w:rPr>
              <w:t>项修改</w:t>
            </w:r>
          </w:p>
        </w:tc>
        <w:tc>
          <w:tcPr>
            <w:tcW w:w="6241" w:type="dxa"/>
            <w:tcBorders>
              <w:top w:val="single" w:color="auto" w:sz="8" w:space="0"/>
            </w:tcBorders>
            <w:vAlign w:val="center"/>
          </w:tcPr>
          <w:p>
            <w:pPr>
              <w:spacing w:line="360" w:lineRule="exact"/>
              <w:rPr>
                <w:rFonts w:cs="Times New Roman"/>
                <w:color w:val="auto"/>
                <w:highlight w:val="none"/>
              </w:rPr>
            </w:pPr>
            <w:r>
              <w:rPr>
                <w:rFonts w:hint="eastAsia" w:cs="宋体"/>
                <w:color w:val="auto"/>
                <w:highlight w:val="none"/>
              </w:rPr>
              <w:t>删除“以及由项目所在地或投标人住所地检察机关职务犯罪预防部门出具的近三年内投标人及其法定代表人、拟委任的项目负责人均无行贿犯罪行为的查询记录证明原件”内容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3" w:hRule="atLeast"/>
          <w:jc w:val="center"/>
        </w:trPr>
        <w:tc>
          <w:tcPr>
            <w:tcW w:w="1024" w:type="dxa"/>
            <w:vMerge w:val="continue"/>
            <w:vAlign w:val="center"/>
          </w:tcPr>
          <w:p>
            <w:pPr>
              <w:jc w:val="center"/>
              <w:rPr>
                <w:rFonts w:cs="Times New Roman"/>
                <w:color w:val="auto"/>
                <w:highlight w:val="none"/>
              </w:rPr>
            </w:pPr>
          </w:p>
        </w:tc>
        <w:tc>
          <w:tcPr>
            <w:tcW w:w="2562" w:type="dxa"/>
            <w:tcBorders>
              <w:top w:val="single" w:color="auto" w:sz="8" w:space="0"/>
            </w:tcBorders>
            <w:vAlign w:val="center"/>
          </w:tcPr>
          <w:p>
            <w:pPr>
              <w:autoSpaceDE w:val="0"/>
              <w:autoSpaceDN w:val="0"/>
              <w:adjustRightInd w:val="0"/>
              <w:snapToGrid w:val="0"/>
              <w:jc w:val="center"/>
              <w:rPr>
                <w:rFonts w:cs="Times New Roman"/>
                <w:color w:val="auto"/>
                <w:highlight w:val="none"/>
              </w:rPr>
            </w:pPr>
            <w:r>
              <w:rPr>
                <w:rFonts w:hint="eastAsia" w:cs="宋体"/>
                <w:color w:val="auto"/>
                <w:highlight w:val="none"/>
              </w:rPr>
              <w:t>第</w:t>
            </w:r>
            <w:r>
              <w:rPr>
                <w:color w:val="auto"/>
                <w:highlight w:val="none"/>
              </w:rPr>
              <w:t>3.5.3</w:t>
            </w:r>
            <w:r>
              <w:rPr>
                <w:rFonts w:hint="eastAsia" w:cs="宋体"/>
                <w:color w:val="auto"/>
                <w:highlight w:val="none"/>
              </w:rPr>
              <w:t>项补充</w:t>
            </w:r>
          </w:p>
        </w:tc>
        <w:tc>
          <w:tcPr>
            <w:tcW w:w="6241" w:type="dxa"/>
            <w:tcBorders>
              <w:top w:val="single" w:color="auto" w:sz="8" w:space="0"/>
            </w:tcBorders>
            <w:vAlign w:val="center"/>
          </w:tcPr>
          <w:p>
            <w:pPr>
              <w:spacing w:line="360" w:lineRule="exact"/>
              <w:ind w:firstLine="210" w:firstLineChars="100"/>
              <w:rPr>
                <w:rFonts w:cs="Times New Roman"/>
                <w:color w:val="auto"/>
                <w:highlight w:val="none"/>
              </w:rPr>
            </w:pPr>
            <w:r>
              <w:rPr>
                <w:rFonts w:hint="eastAsia" w:cs="宋体"/>
                <w:color w:val="auto"/>
                <w:highlight w:val="none"/>
              </w:rPr>
              <w:t>投标人及其法定代表人、拟委任的项目负责人无行贿犯罪行为的查询记录证明须提供由投标人出具近三年内投标人及其法定代表人、拟委任的项目负责人无行贿犯罪行为的声明（加盖单位公章）须填写在“投标函8.补充其他说明中”，并将投标人出具的近三年内投标人及其法定代表人、拟委任的项目负责人名单附在投标文件“投标人的信誉情况表”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atLeast"/>
          <w:jc w:val="center"/>
        </w:trPr>
        <w:tc>
          <w:tcPr>
            <w:tcW w:w="1024" w:type="dxa"/>
            <w:tcBorders>
              <w:top w:val="single" w:color="auto" w:sz="8" w:space="0"/>
            </w:tcBorders>
            <w:vAlign w:val="center"/>
          </w:tcPr>
          <w:p>
            <w:pPr>
              <w:jc w:val="center"/>
              <w:rPr>
                <w:rFonts w:cs="Times New Roman"/>
                <w:b/>
                <w:bCs/>
                <w:color w:val="auto"/>
                <w:kern w:val="0"/>
                <w:highlight w:val="none"/>
              </w:rPr>
            </w:pPr>
            <w:r>
              <w:rPr>
                <w:color w:val="auto"/>
                <w:kern w:val="0"/>
                <w:highlight w:val="none"/>
              </w:rPr>
              <w:t>3.7</w:t>
            </w:r>
          </w:p>
        </w:tc>
        <w:tc>
          <w:tcPr>
            <w:tcW w:w="2562" w:type="dxa"/>
            <w:tcBorders>
              <w:top w:val="single" w:color="auto" w:sz="8" w:space="0"/>
            </w:tcBorders>
            <w:vAlign w:val="center"/>
          </w:tcPr>
          <w:p>
            <w:pPr>
              <w:adjustRightInd w:val="0"/>
              <w:snapToGrid w:val="0"/>
              <w:jc w:val="center"/>
              <w:rPr>
                <w:rFonts w:cs="Times New Roman"/>
                <w:color w:val="auto"/>
                <w:highlight w:val="none"/>
              </w:rPr>
            </w:pPr>
            <w:r>
              <w:rPr>
                <w:rFonts w:hint="eastAsia" w:cs="宋体"/>
                <w:color w:val="auto"/>
                <w:highlight w:val="none"/>
              </w:rPr>
              <w:t>第</w:t>
            </w:r>
            <w:r>
              <w:rPr>
                <w:color w:val="auto"/>
                <w:highlight w:val="none"/>
              </w:rPr>
              <w:t>3.7.4</w:t>
            </w:r>
            <w:r>
              <w:rPr>
                <w:rFonts w:hint="eastAsia" w:cs="宋体"/>
                <w:color w:val="auto"/>
                <w:highlight w:val="none"/>
              </w:rPr>
              <w:t>项补充</w:t>
            </w:r>
          </w:p>
        </w:tc>
        <w:tc>
          <w:tcPr>
            <w:tcW w:w="6241" w:type="dxa"/>
            <w:tcBorders>
              <w:top w:val="single" w:color="auto" w:sz="8" w:space="0"/>
            </w:tcBorders>
            <w:vAlign w:val="center"/>
          </w:tcPr>
          <w:p>
            <w:pPr>
              <w:adjustRightInd w:val="0"/>
              <w:snapToGrid w:val="0"/>
              <w:jc w:val="left"/>
              <w:rPr>
                <w:rFonts w:cs="Times New Roman"/>
                <w:color w:val="auto"/>
                <w:highlight w:val="none"/>
              </w:rPr>
            </w:pPr>
            <w:r>
              <w:rPr>
                <w:rFonts w:hint="eastAsia" w:cs="宋体"/>
                <w:color w:val="auto"/>
                <w:highlight w:val="none"/>
              </w:rPr>
              <w:t>投标文件副本应为正本的彩色或黑白复印件。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11" w:hRule="atLeast"/>
          <w:jc w:val="center"/>
        </w:trPr>
        <w:tc>
          <w:tcPr>
            <w:tcW w:w="1024" w:type="dxa"/>
            <w:vAlign w:val="center"/>
          </w:tcPr>
          <w:p>
            <w:pPr>
              <w:autoSpaceDE w:val="0"/>
              <w:autoSpaceDN w:val="0"/>
              <w:adjustRightInd w:val="0"/>
              <w:snapToGrid w:val="0"/>
              <w:jc w:val="center"/>
              <w:rPr>
                <w:color w:val="auto"/>
                <w:kern w:val="0"/>
                <w:highlight w:val="none"/>
              </w:rPr>
            </w:pPr>
            <w:r>
              <w:rPr>
                <w:color w:val="auto"/>
                <w:kern w:val="0"/>
                <w:highlight w:val="none"/>
              </w:rPr>
              <w:t>7.9</w:t>
            </w:r>
          </w:p>
        </w:tc>
        <w:tc>
          <w:tcPr>
            <w:tcW w:w="2562" w:type="dxa"/>
            <w:vAlign w:val="center"/>
          </w:tcPr>
          <w:p>
            <w:pPr>
              <w:adjustRightInd w:val="0"/>
              <w:snapToGrid w:val="0"/>
              <w:spacing w:line="260" w:lineRule="exact"/>
              <w:ind w:right="-27"/>
              <w:jc w:val="center"/>
              <w:rPr>
                <w:rFonts w:cs="Times New Roman"/>
                <w:b/>
                <w:bCs/>
                <w:color w:val="auto"/>
                <w:highlight w:val="none"/>
              </w:rPr>
            </w:pPr>
            <w:r>
              <w:rPr>
                <w:rFonts w:hint="eastAsia" w:cs="宋体"/>
                <w:color w:val="auto"/>
                <w:highlight w:val="none"/>
              </w:rPr>
              <w:t>补充第</w:t>
            </w:r>
            <w:r>
              <w:rPr>
                <w:color w:val="auto"/>
                <w:highlight w:val="none"/>
              </w:rPr>
              <w:t>7.9.6</w:t>
            </w:r>
            <w:r>
              <w:rPr>
                <w:rFonts w:hint="eastAsia" w:cs="宋体"/>
                <w:color w:val="auto"/>
                <w:highlight w:val="none"/>
              </w:rPr>
              <w:t>款</w:t>
            </w:r>
          </w:p>
        </w:tc>
        <w:tc>
          <w:tcPr>
            <w:tcW w:w="6241" w:type="dxa"/>
            <w:vAlign w:val="center"/>
          </w:tcPr>
          <w:p>
            <w:pPr>
              <w:adjustRightInd w:val="0"/>
              <w:snapToGrid w:val="0"/>
              <w:spacing w:line="260" w:lineRule="exact"/>
              <w:rPr>
                <w:rFonts w:cs="Times New Roman"/>
                <w:b/>
                <w:bCs/>
                <w:color w:val="auto"/>
                <w:highlight w:val="none"/>
              </w:rPr>
            </w:pPr>
            <w:r>
              <w:rPr>
                <w:rFonts w:hint="eastAsia" w:cs="宋体"/>
                <w:color w:val="auto"/>
                <w:highlight w:val="none"/>
              </w:rPr>
              <w:t>如果根据本章第</w:t>
            </w:r>
            <w:r>
              <w:rPr>
                <w:color w:val="auto"/>
                <w:highlight w:val="none"/>
              </w:rPr>
              <w:t>3.5.9</w:t>
            </w:r>
            <w:r>
              <w:rPr>
                <w:rFonts w:hint="eastAsia" w:cs="宋体"/>
                <w:color w:val="auto"/>
                <w:highlight w:val="none"/>
              </w:rPr>
              <w:t>项、第</w:t>
            </w:r>
            <w:r>
              <w:rPr>
                <w:color w:val="auto"/>
                <w:highlight w:val="none"/>
              </w:rPr>
              <w:t>7.8.2</w:t>
            </w:r>
            <w:r>
              <w:rPr>
                <w:rFonts w:hint="eastAsia" w:cs="宋体"/>
                <w:color w:val="auto"/>
                <w:highlight w:val="none"/>
              </w:rPr>
              <w:t>项、第</w:t>
            </w:r>
            <w:r>
              <w:rPr>
                <w:color w:val="auto"/>
                <w:highlight w:val="none"/>
              </w:rPr>
              <w:t>7.9.1</w:t>
            </w:r>
            <w:r>
              <w:rPr>
                <w:rFonts w:hint="eastAsia" w:cs="宋体"/>
                <w:color w:val="auto"/>
                <w:highlight w:val="none"/>
              </w:rPr>
              <w:t>项的规定，招标人取消了中标人的中标资格，在此情况下，招标人可将合同授予下一个中标候选人，或者按规定重新组织招标。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jc w:val="center"/>
        </w:trPr>
        <w:tc>
          <w:tcPr>
            <w:tcW w:w="1024" w:type="dxa"/>
            <w:vMerge w:val="restart"/>
            <w:vAlign w:val="center"/>
          </w:tcPr>
          <w:p>
            <w:pPr>
              <w:autoSpaceDE w:val="0"/>
              <w:autoSpaceDN w:val="0"/>
              <w:adjustRightInd w:val="0"/>
              <w:snapToGrid w:val="0"/>
              <w:jc w:val="center"/>
              <w:rPr>
                <w:color w:val="auto"/>
                <w:kern w:val="0"/>
                <w:highlight w:val="none"/>
              </w:rPr>
            </w:pPr>
            <w:r>
              <w:rPr>
                <w:color w:val="auto"/>
                <w:kern w:val="0"/>
                <w:highlight w:val="none"/>
              </w:rPr>
              <w:t>10</w:t>
            </w:r>
          </w:p>
        </w:tc>
        <w:tc>
          <w:tcPr>
            <w:tcW w:w="2562" w:type="dxa"/>
            <w:vAlign w:val="center"/>
          </w:tcPr>
          <w:p>
            <w:pPr>
              <w:adjustRightInd w:val="0"/>
              <w:snapToGrid w:val="0"/>
              <w:ind w:left="-107" w:leftChars="-51"/>
              <w:jc w:val="center"/>
              <w:rPr>
                <w:color w:val="auto"/>
                <w:highlight w:val="none"/>
              </w:rPr>
            </w:pPr>
            <w:r>
              <w:rPr>
                <w:rFonts w:hint="eastAsia" w:cs="宋体"/>
                <w:color w:val="auto"/>
                <w:highlight w:val="none"/>
              </w:rPr>
              <w:t>补充第</w:t>
            </w:r>
            <w:r>
              <w:rPr>
                <w:color w:val="auto"/>
                <w:highlight w:val="none"/>
              </w:rPr>
              <w:t>10.2</w:t>
            </w:r>
            <w:r>
              <w:rPr>
                <w:rFonts w:hint="eastAsia" w:cs="宋体"/>
                <w:color w:val="auto"/>
                <w:highlight w:val="none"/>
              </w:rPr>
              <w:t>款</w:t>
            </w:r>
            <w:r>
              <w:rPr>
                <w:color w:val="auto"/>
                <w:highlight w:val="none"/>
              </w:rPr>
              <w:t xml:space="preserve">                                                                                                                                                                     </w:t>
            </w:r>
          </w:p>
        </w:tc>
        <w:tc>
          <w:tcPr>
            <w:tcW w:w="6241" w:type="dxa"/>
            <w:vAlign w:val="center"/>
          </w:tcPr>
          <w:p>
            <w:pPr>
              <w:adjustRightInd w:val="0"/>
              <w:snapToGrid w:val="0"/>
              <w:ind w:left="57" w:leftChars="27"/>
              <w:rPr>
                <w:rFonts w:cs="Times New Roman"/>
                <w:color w:val="auto"/>
                <w:highlight w:val="none"/>
              </w:rPr>
            </w:pPr>
            <w:r>
              <w:rPr>
                <w:color w:val="auto"/>
                <w:highlight w:val="none"/>
              </w:rPr>
              <w:t xml:space="preserve">10.2 </w:t>
            </w:r>
            <w:r>
              <w:rPr>
                <w:rFonts w:hint="eastAsia" w:cs="宋体"/>
                <w:color w:val="auto"/>
                <w:highlight w:val="none"/>
              </w:rPr>
              <w:t>依据《公路工程建设项目招投标管理办法》（交通运输部令</w:t>
            </w:r>
            <w:r>
              <w:rPr>
                <w:color w:val="auto"/>
                <w:highlight w:val="none"/>
              </w:rPr>
              <w:t>2015</w:t>
            </w:r>
            <w:r>
              <w:rPr>
                <w:rFonts w:hint="eastAsia" w:cs="宋体"/>
                <w:color w:val="auto"/>
                <w:highlight w:val="none"/>
              </w:rPr>
              <w:t>年第</w:t>
            </w:r>
            <w:r>
              <w:rPr>
                <w:color w:val="auto"/>
                <w:highlight w:val="none"/>
              </w:rPr>
              <w:t>24</w:t>
            </w:r>
            <w:r>
              <w:rPr>
                <w:rFonts w:hint="eastAsia" w:cs="宋体"/>
                <w:color w:val="auto"/>
                <w:highlight w:val="none"/>
              </w:rPr>
              <w:t>号）第五十三条规定，中标人企业业绩及人员业绩将进行网上公示。若发现弄虚作假，将取消其中标资格，并上报监督管理部门，依据《中华人民共和国招标投标法》第五十四条、《中华人民共和国招标投标法实施条例》第六十八条和《公路工程建设项目招投标管理办法》第六十九条进行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7" w:hRule="atLeast"/>
          <w:jc w:val="center"/>
        </w:trPr>
        <w:tc>
          <w:tcPr>
            <w:tcW w:w="1024" w:type="dxa"/>
            <w:vMerge w:val="continue"/>
            <w:vAlign w:val="center"/>
          </w:tcPr>
          <w:p>
            <w:pPr>
              <w:autoSpaceDE w:val="0"/>
              <w:autoSpaceDN w:val="0"/>
              <w:adjustRightInd w:val="0"/>
              <w:snapToGrid w:val="0"/>
              <w:jc w:val="center"/>
              <w:rPr>
                <w:rFonts w:cs="Times New Roman"/>
                <w:color w:val="auto"/>
                <w:kern w:val="0"/>
                <w:highlight w:val="none"/>
              </w:rPr>
            </w:pPr>
          </w:p>
        </w:tc>
        <w:tc>
          <w:tcPr>
            <w:tcW w:w="2562" w:type="dxa"/>
            <w:vAlign w:val="center"/>
          </w:tcPr>
          <w:p>
            <w:pPr>
              <w:adjustRightInd w:val="0"/>
              <w:snapToGrid w:val="0"/>
              <w:jc w:val="center"/>
              <w:rPr>
                <w:rFonts w:cs="Times New Roman"/>
                <w:color w:val="auto"/>
                <w:highlight w:val="none"/>
              </w:rPr>
            </w:pPr>
            <w:r>
              <w:rPr>
                <w:rFonts w:hint="eastAsia" w:cs="宋体"/>
                <w:color w:val="auto"/>
                <w:highlight w:val="none"/>
              </w:rPr>
              <w:t>补充第</w:t>
            </w:r>
            <w:r>
              <w:rPr>
                <w:color w:val="auto"/>
                <w:highlight w:val="none"/>
              </w:rPr>
              <w:t>10.3</w:t>
            </w:r>
            <w:r>
              <w:rPr>
                <w:rFonts w:hint="eastAsia" w:cs="宋体"/>
                <w:color w:val="auto"/>
                <w:highlight w:val="none"/>
              </w:rPr>
              <w:t>款</w:t>
            </w:r>
          </w:p>
        </w:tc>
        <w:tc>
          <w:tcPr>
            <w:tcW w:w="6241" w:type="dxa"/>
            <w:vAlign w:val="center"/>
          </w:tcPr>
          <w:p>
            <w:pPr>
              <w:adjustRightInd w:val="0"/>
              <w:snapToGrid w:val="0"/>
              <w:ind w:firstLine="210" w:firstLineChars="100"/>
              <w:rPr>
                <w:rFonts w:cs="Times New Roman"/>
                <w:color w:val="auto"/>
                <w:highlight w:val="none"/>
              </w:rPr>
            </w:pPr>
            <w:r>
              <w:rPr>
                <w:color w:val="auto"/>
                <w:highlight w:val="none"/>
              </w:rPr>
              <w:t>10.3</w:t>
            </w:r>
            <w:r>
              <w:rPr>
                <w:rFonts w:hint="eastAsia" w:cs="宋体"/>
                <w:color w:val="auto"/>
                <w:highlight w:val="none"/>
              </w:rPr>
              <w:t>投标人为企业的应在国家企业信用信息公示系统（</w:t>
            </w:r>
            <w:r>
              <w:rPr>
                <w:color w:val="auto"/>
                <w:highlight w:val="none"/>
              </w:rPr>
              <w:t>http://www.gsxt.gov.cn/</w:t>
            </w:r>
            <w:r>
              <w:rPr>
                <w:rFonts w:hint="eastAsia" w:cs="宋体"/>
                <w:color w:val="auto"/>
                <w:highlight w:val="none"/>
              </w:rPr>
              <w:t>）中自行公示除股东（股份公司为发起人）姓名以外的详细出资信息，并按照《企业信息公示暂行条例》（国务院令第</w:t>
            </w:r>
            <w:r>
              <w:rPr>
                <w:color w:val="auto"/>
                <w:highlight w:val="none"/>
              </w:rPr>
              <w:t>654</w:t>
            </w:r>
            <w:r>
              <w:rPr>
                <w:rFonts w:hint="eastAsia" w:cs="宋体"/>
                <w:color w:val="auto"/>
                <w:highlight w:val="none"/>
              </w:rPr>
              <w:t>号）和国家工商总局关于贯彻落实《企业信息公示暂行条例》有关问题的通知（工商外企字</w:t>
            </w:r>
            <w:r>
              <w:rPr>
                <w:color w:val="auto"/>
                <w:highlight w:val="none"/>
              </w:rPr>
              <w:t>[2014]166</w:t>
            </w:r>
            <w:r>
              <w:rPr>
                <w:rFonts w:hint="eastAsia" w:cs="宋体"/>
                <w:color w:val="auto"/>
                <w:highlight w:val="none"/>
              </w:rPr>
              <w:t>号）中的规定填写。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7" w:hRule="atLeast"/>
          <w:jc w:val="center"/>
        </w:trPr>
        <w:tc>
          <w:tcPr>
            <w:tcW w:w="1024" w:type="dxa"/>
            <w:vAlign w:val="center"/>
          </w:tcPr>
          <w:p>
            <w:pPr>
              <w:autoSpaceDE w:val="0"/>
              <w:autoSpaceDN w:val="0"/>
              <w:adjustRightInd w:val="0"/>
              <w:snapToGrid w:val="0"/>
              <w:jc w:val="center"/>
              <w:rPr>
                <w:rFonts w:cs="Times New Roman"/>
                <w:color w:val="auto"/>
                <w:kern w:val="0"/>
                <w:highlight w:val="none"/>
              </w:rPr>
            </w:pPr>
          </w:p>
        </w:tc>
        <w:tc>
          <w:tcPr>
            <w:tcW w:w="2562" w:type="dxa"/>
            <w:vAlign w:val="center"/>
          </w:tcPr>
          <w:p>
            <w:pPr>
              <w:adjustRightInd w:val="0"/>
              <w:snapToGrid w:val="0"/>
              <w:jc w:val="center"/>
              <w:rPr>
                <w:rFonts w:cs="Times New Roman"/>
                <w:color w:val="auto"/>
                <w:highlight w:val="none"/>
              </w:rPr>
            </w:pPr>
            <w:r>
              <w:rPr>
                <w:rFonts w:hint="eastAsia" w:cs="宋体"/>
                <w:color w:val="auto"/>
                <w:highlight w:val="none"/>
              </w:rPr>
              <w:t>补充第</w:t>
            </w:r>
            <w:r>
              <w:rPr>
                <w:color w:val="auto"/>
                <w:highlight w:val="none"/>
              </w:rPr>
              <w:t>10.4</w:t>
            </w:r>
            <w:r>
              <w:rPr>
                <w:rFonts w:hint="eastAsia" w:cs="宋体"/>
                <w:color w:val="auto"/>
                <w:highlight w:val="none"/>
              </w:rPr>
              <w:t>款</w:t>
            </w:r>
          </w:p>
        </w:tc>
        <w:tc>
          <w:tcPr>
            <w:tcW w:w="6241" w:type="dxa"/>
            <w:vAlign w:val="center"/>
          </w:tcPr>
          <w:p>
            <w:pPr>
              <w:spacing w:line="360" w:lineRule="exact"/>
              <w:rPr>
                <w:color w:val="auto"/>
                <w:kern w:val="0"/>
                <w:highlight w:val="none"/>
              </w:rPr>
            </w:pPr>
            <w:r>
              <w:rPr>
                <w:color w:val="auto"/>
                <w:highlight w:val="none"/>
              </w:rPr>
              <w:t>10.4</w:t>
            </w:r>
            <w:r>
              <w:rPr>
                <w:rFonts w:hint="eastAsia" w:cs="宋体"/>
                <w:color w:val="auto"/>
                <w:kern w:val="0"/>
                <w:highlight w:val="none"/>
              </w:rPr>
              <w:t>投标人须在投标文件</w:t>
            </w:r>
            <w:r>
              <w:rPr>
                <w:rFonts w:ascii="Times New Roman" w:hAnsi="Times New Roman" w:cs="Times New Roman"/>
                <w:color w:val="auto"/>
                <w:highlight w:val="none"/>
              </w:rPr>
              <w:t>“</w:t>
            </w:r>
            <w:r>
              <w:rPr>
                <w:rFonts w:hint="eastAsia" w:ascii="Times New Roman" w:hAnsi="Times New Roman" w:cs="宋体"/>
                <w:color w:val="auto"/>
                <w:highlight w:val="none"/>
              </w:rPr>
              <w:t>投标人信誉情况表</w:t>
            </w:r>
            <w:r>
              <w:rPr>
                <w:rFonts w:ascii="Times New Roman" w:hAnsi="Times New Roman" w:cs="Times New Roman"/>
                <w:color w:val="auto"/>
                <w:highlight w:val="none"/>
              </w:rPr>
              <w:t>”</w:t>
            </w:r>
            <w:r>
              <w:rPr>
                <w:rFonts w:hint="eastAsia" w:cs="宋体"/>
                <w:color w:val="auto"/>
                <w:kern w:val="0"/>
                <w:highlight w:val="none"/>
              </w:rPr>
              <w:t>中说明其交通运输部</w:t>
            </w:r>
            <w:r>
              <w:rPr>
                <w:rFonts w:hint="eastAsia"/>
                <w:color w:val="auto"/>
                <w:kern w:val="0"/>
                <w:highlight w:val="none"/>
                <w:lang w:val="en-US" w:eastAsia="zh-CN"/>
              </w:rPr>
              <w:t>2020</w:t>
            </w:r>
            <w:r>
              <w:rPr>
                <w:rFonts w:hint="eastAsia" w:cs="宋体"/>
                <w:color w:val="auto"/>
                <w:kern w:val="0"/>
                <w:highlight w:val="none"/>
              </w:rPr>
              <w:t>年度公路建设从业企业全国综合信用评价结果</w:t>
            </w:r>
            <w:r>
              <w:rPr>
                <w:color w:val="auto"/>
                <w:kern w:val="0"/>
                <w:highlight w:val="none"/>
              </w:rPr>
              <w:t xml:space="preserve"> [</w:t>
            </w:r>
            <w:r>
              <w:rPr>
                <w:rFonts w:hint="eastAsia" w:cs="宋体"/>
                <w:color w:val="auto"/>
                <w:kern w:val="0"/>
                <w:highlight w:val="none"/>
              </w:rPr>
              <w:t>请登录全国公路建设市场信用管理系统（</w:t>
            </w:r>
            <w:r>
              <w:rPr>
                <w:color w:val="auto"/>
                <w:kern w:val="0"/>
                <w:highlight w:val="none"/>
              </w:rPr>
              <w:t>http://glxy.mot.gov.cn/</w:t>
            </w:r>
            <w:r>
              <w:rPr>
                <w:rFonts w:hint="eastAsia" w:cs="宋体"/>
                <w:color w:val="auto"/>
                <w:kern w:val="0"/>
                <w:highlight w:val="none"/>
              </w:rPr>
              <w:t>）下载（或截屏）打印，并加盖公章</w:t>
            </w:r>
            <w:r>
              <w:rPr>
                <w:color w:val="auto"/>
                <w:kern w:val="0"/>
                <w:highlight w:val="none"/>
              </w:rPr>
              <w:t xml:space="preserve">] </w:t>
            </w:r>
            <w:r>
              <w:rPr>
                <w:rFonts w:hint="eastAsia" w:cs="宋体"/>
                <w:color w:val="auto"/>
                <w:kern w:val="0"/>
                <w:highlight w:val="none"/>
              </w:rPr>
              <w:t>或</w:t>
            </w:r>
            <w:r>
              <w:rPr>
                <w:rFonts w:hint="eastAsia"/>
                <w:color w:val="auto"/>
                <w:kern w:val="0"/>
                <w:highlight w:val="none"/>
                <w:lang w:val="en-US" w:eastAsia="zh-CN"/>
              </w:rPr>
              <w:t>2020</w:t>
            </w:r>
            <w:r>
              <w:rPr>
                <w:rFonts w:hint="eastAsia" w:cs="宋体"/>
                <w:color w:val="auto"/>
                <w:kern w:val="0"/>
                <w:highlight w:val="none"/>
              </w:rPr>
              <w:t>年度天津市公路工程从业单位信用评价</w:t>
            </w:r>
            <w:r>
              <w:rPr>
                <w:color w:val="auto"/>
                <w:kern w:val="0"/>
                <w:highlight w:val="none"/>
              </w:rPr>
              <w:t xml:space="preserve"> [</w:t>
            </w:r>
            <w:r>
              <w:rPr>
                <w:rFonts w:hint="eastAsia" w:cs="宋体"/>
                <w:color w:val="auto"/>
                <w:kern w:val="0"/>
                <w:highlight w:val="none"/>
              </w:rPr>
              <w:t>请登录天津市交通运输委员会官网</w:t>
            </w:r>
            <w:r>
              <w:rPr>
                <w:color w:val="auto"/>
                <w:kern w:val="0"/>
                <w:highlight w:val="none"/>
              </w:rPr>
              <w:t>(http://jtys.tj.gov.cn/) “</w:t>
            </w:r>
            <w:r>
              <w:rPr>
                <w:rFonts w:hint="eastAsia" w:cs="宋体"/>
                <w:color w:val="auto"/>
                <w:kern w:val="0"/>
                <w:highlight w:val="none"/>
              </w:rPr>
              <w:t>政务公开</w:t>
            </w:r>
            <w:r>
              <w:rPr>
                <w:color w:val="auto"/>
                <w:kern w:val="0"/>
                <w:highlight w:val="none"/>
              </w:rPr>
              <w:t xml:space="preserve">” </w:t>
            </w:r>
            <w:r>
              <w:rPr>
                <w:rFonts w:hint="eastAsia" w:cs="宋体"/>
                <w:color w:val="auto"/>
                <w:kern w:val="0"/>
                <w:highlight w:val="none"/>
              </w:rPr>
              <w:t>下载打印《关于发布</w:t>
            </w:r>
            <w:r>
              <w:rPr>
                <w:rFonts w:hint="eastAsia"/>
                <w:color w:val="auto"/>
                <w:kern w:val="0"/>
                <w:highlight w:val="none"/>
                <w:lang w:val="en-US" w:eastAsia="zh-CN"/>
              </w:rPr>
              <w:t>2020</w:t>
            </w:r>
            <w:r>
              <w:rPr>
                <w:rFonts w:hint="eastAsia" w:cs="宋体"/>
                <w:color w:val="auto"/>
                <w:kern w:val="0"/>
                <w:highlight w:val="none"/>
              </w:rPr>
              <w:t>年度天津市公路工程从业单位信用评价结果的通知》，并加盖公章。</w:t>
            </w:r>
            <w:r>
              <w:rPr>
                <w:color w:val="auto"/>
                <w:kern w:val="0"/>
                <w:highlight w:val="none"/>
              </w:rPr>
              <w:t>]</w:t>
            </w:r>
          </w:p>
          <w:p>
            <w:pPr>
              <w:spacing w:line="360" w:lineRule="exact"/>
              <w:ind w:firstLine="210" w:firstLineChars="100"/>
              <w:rPr>
                <w:rFonts w:cs="Times New Roman"/>
                <w:color w:val="auto"/>
                <w:kern w:val="0"/>
                <w:highlight w:val="none"/>
              </w:rPr>
            </w:pPr>
            <w:r>
              <w:rPr>
                <w:rFonts w:hint="eastAsia" w:cs="宋体"/>
                <w:color w:val="auto"/>
                <w:kern w:val="0"/>
                <w:highlight w:val="none"/>
              </w:rPr>
              <w:t>公路建设市场信用等级评价以</w:t>
            </w:r>
            <w:r>
              <w:rPr>
                <w:rFonts w:hint="eastAsia"/>
                <w:color w:val="auto"/>
                <w:kern w:val="0"/>
                <w:highlight w:val="none"/>
                <w:lang w:val="en-US" w:eastAsia="zh-CN"/>
              </w:rPr>
              <w:t>2020</w:t>
            </w:r>
            <w:r>
              <w:rPr>
                <w:rFonts w:hint="eastAsia" w:cs="宋体"/>
                <w:color w:val="auto"/>
                <w:kern w:val="0"/>
                <w:highlight w:val="none"/>
              </w:rPr>
              <w:t>年度天津市公路工程从业单位信用评价结果为准；未参与</w:t>
            </w:r>
            <w:r>
              <w:rPr>
                <w:rFonts w:hint="eastAsia"/>
                <w:color w:val="auto"/>
                <w:kern w:val="0"/>
                <w:highlight w:val="none"/>
                <w:lang w:val="en-US" w:eastAsia="zh-CN"/>
              </w:rPr>
              <w:t>2020</w:t>
            </w:r>
            <w:r>
              <w:rPr>
                <w:rFonts w:hint="eastAsia" w:cs="宋体"/>
                <w:color w:val="auto"/>
                <w:kern w:val="0"/>
                <w:highlight w:val="none"/>
              </w:rPr>
              <w:t>年度天津市公路工程从业单位信用评价的单位，以交通运输部</w:t>
            </w:r>
            <w:r>
              <w:rPr>
                <w:rFonts w:hint="eastAsia"/>
                <w:color w:val="auto"/>
                <w:kern w:val="0"/>
                <w:highlight w:val="none"/>
                <w:lang w:val="en-US" w:eastAsia="zh-CN"/>
              </w:rPr>
              <w:t>2020</w:t>
            </w:r>
            <w:r>
              <w:rPr>
                <w:rFonts w:hint="eastAsia" w:cs="宋体"/>
                <w:color w:val="auto"/>
                <w:kern w:val="0"/>
                <w:highlight w:val="none"/>
              </w:rPr>
              <w:t>年度公路建设从业企业全国综合信用评价结果为准；交通运输部</w:t>
            </w:r>
            <w:r>
              <w:rPr>
                <w:rFonts w:hint="eastAsia"/>
                <w:color w:val="auto"/>
                <w:kern w:val="0"/>
                <w:highlight w:val="none"/>
                <w:lang w:val="en-US" w:eastAsia="zh-CN"/>
              </w:rPr>
              <w:t>2020</w:t>
            </w:r>
            <w:r>
              <w:rPr>
                <w:rFonts w:hint="eastAsia" w:cs="宋体"/>
                <w:color w:val="auto"/>
                <w:kern w:val="0"/>
                <w:highlight w:val="none"/>
              </w:rPr>
              <w:t>年度公路建设从业企业全国综合信用评价和</w:t>
            </w:r>
            <w:r>
              <w:rPr>
                <w:rFonts w:hint="eastAsia"/>
                <w:color w:val="auto"/>
                <w:kern w:val="0"/>
                <w:highlight w:val="none"/>
                <w:lang w:val="en-US" w:eastAsia="zh-CN"/>
              </w:rPr>
              <w:t>2020</w:t>
            </w:r>
            <w:r>
              <w:rPr>
                <w:rFonts w:hint="eastAsia" w:cs="宋体"/>
                <w:color w:val="auto"/>
                <w:kern w:val="0"/>
                <w:highlight w:val="none"/>
              </w:rPr>
              <w:t>年度天津市公路工程从业单位信用评价均未参与的，若无不良信用记录的，视同为</w:t>
            </w:r>
            <w:r>
              <w:rPr>
                <w:color w:val="auto"/>
                <w:kern w:val="0"/>
                <w:highlight w:val="none"/>
              </w:rPr>
              <w:t>A</w:t>
            </w:r>
            <w:r>
              <w:rPr>
                <w:rFonts w:hint="eastAsia" w:cs="宋体"/>
                <w:color w:val="auto"/>
                <w:kern w:val="0"/>
                <w:highlight w:val="none"/>
              </w:rPr>
              <w:t>级。（须附未参与评价的说明并加盖公章，并在说明中写明属于以下哪种情况</w:t>
            </w:r>
            <w:r>
              <w:rPr>
                <w:color w:val="auto"/>
                <w:kern w:val="0"/>
                <w:highlight w:val="none"/>
              </w:rPr>
              <w:t>1</w:t>
            </w:r>
            <w:r>
              <w:rPr>
                <w:rFonts w:hint="eastAsia" w:cs="宋体"/>
                <w:color w:val="auto"/>
                <w:kern w:val="0"/>
                <w:highlight w:val="none"/>
              </w:rPr>
              <w:t>、未参加</w:t>
            </w:r>
            <w:r>
              <w:rPr>
                <w:rFonts w:hint="eastAsia"/>
                <w:color w:val="auto"/>
                <w:kern w:val="0"/>
                <w:highlight w:val="none"/>
                <w:lang w:val="en-US" w:eastAsia="zh-CN"/>
              </w:rPr>
              <w:t>2020</w:t>
            </w:r>
            <w:r>
              <w:rPr>
                <w:rFonts w:hint="eastAsia" w:cs="宋体"/>
                <w:color w:val="auto"/>
                <w:kern w:val="0"/>
                <w:highlight w:val="none"/>
              </w:rPr>
              <w:t>年度天津市公路工程从业单位信用评价或交通运输部</w:t>
            </w:r>
            <w:r>
              <w:rPr>
                <w:rFonts w:hint="eastAsia"/>
                <w:color w:val="auto"/>
                <w:kern w:val="0"/>
                <w:highlight w:val="none"/>
                <w:lang w:val="en-US" w:eastAsia="zh-CN"/>
              </w:rPr>
              <w:t>2020</w:t>
            </w:r>
            <w:r>
              <w:rPr>
                <w:rFonts w:hint="eastAsia" w:cs="宋体"/>
                <w:color w:val="auto"/>
                <w:kern w:val="0"/>
                <w:highlight w:val="none"/>
              </w:rPr>
              <w:t>年度公路建设从业企业全国综合信用</w:t>
            </w:r>
            <w:r>
              <w:rPr>
                <w:rFonts w:hint="eastAsia" w:cs="宋体"/>
                <w:color w:val="auto"/>
                <w:kern w:val="0"/>
                <w:highlight w:val="none"/>
                <w:lang w:eastAsia="zh-CN"/>
              </w:rPr>
              <w:t>评价</w:t>
            </w:r>
            <w:r>
              <w:rPr>
                <w:rFonts w:hint="eastAsia" w:cs="宋体"/>
                <w:color w:val="auto"/>
                <w:kern w:val="0"/>
                <w:highlight w:val="none"/>
              </w:rPr>
              <w:t>；</w:t>
            </w:r>
            <w:r>
              <w:rPr>
                <w:color w:val="auto"/>
                <w:kern w:val="0"/>
                <w:highlight w:val="none"/>
              </w:rPr>
              <w:t>2</w:t>
            </w:r>
            <w:r>
              <w:rPr>
                <w:rFonts w:hint="eastAsia" w:cs="宋体"/>
                <w:color w:val="auto"/>
                <w:kern w:val="0"/>
                <w:highlight w:val="none"/>
              </w:rPr>
              <w:t>、交通运输部</w:t>
            </w:r>
            <w:r>
              <w:rPr>
                <w:rFonts w:hint="eastAsia"/>
                <w:color w:val="auto"/>
                <w:kern w:val="0"/>
                <w:highlight w:val="none"/>
                <w:lang w:val="en-US" w:eastAsia="zh-CN"/>
              </w:rPr>
              <w:t>2020</w:t>
            </w:r>
            <w:r>
              <w:rPr>
                <w:rFonts w:hint="eastAsia" w:cs="宋体"/>
                <w:color w:val="auto"/>
                <w:kern w:val="0"/>
                <w:highlight w:val="none"/>
              </w:rPr>
              <w:t>年度公路建设从业企业全国综合信用评价和</w:t>
            </w:r>
            <w:r>
              <w:rPr>
                <w:rFonts w:hint="eastAsia"/>
                <w:color w:val="auto"/>
                <w:kern w:val="0"/>
                <w:highlight w:val="none"/>
                <w:lang w:val="en-US" w:eastAsia="zh-CN"/>
              </w:rPr>
              <w:t>2020</w:t>
            </w:r>
            <w:r>
              <w:rPr>
                <w:rFonts w:hint="eastAsia" w:cs="宋体"/>
                <w:color w:val="auto"/>
                <w:kern w:val="0"/>
                <w:highlight w:val="none"/>
              </w:rPr>
              <w:t>年度天津市公路工程从业单位信用评价均未参与）</w:t>
            </w:r>
          </w:p>
          <w:p>
            <w:pPr>
              <w:adjustRightInd w:val="0"/>
              <w:snapToGrid w:val="0"/>
              <w:spacing w:line="360" w:lineRule="exact"/>
              <w:ind w:firstLine="210" w:firstLineChars="100"/>
              <w:jc w:val="left"/>
              <w:rPr>
                <w:rFonts w:cs="Times New Roman"/>
                <w:color w:val="auto"/>
                <w:highlight w:val="none"/>
              </w:rPr>
            </w:pPr>
            <w:r>
              <w:rPr>
                <w:rFonts w:hint="eastAsia" w:cs="宋体"/>
                <w:color w:val="auto"/>
                <w:kern w:val="0"/>
                <w:highlight w:val="none"/>
              </w:rPr>
              <w:t>本项目要求交通运输部</w:t>
            </w:r>
            <w:r>
              <w:rPr>
                <w:rFonts w:hint="eastAsia"/>
                <w:color w:val="auto"/>
                <w:kern w:val="0"/>
                <w:highlight w:val="none"/>
                <w:lang w:val="en-US" w:eastAsia="zh-CN"/>
              </w:rPr>
              <w:t>2020</w:t>
            </w:r>
            <w:r>
              <w:rPr>
                <w:rFonts w:hint="eastAsia" w:cs="宋体"/>
                <w:color w:val="auto"/>
                <w:kern w:val="0"/>
                <w:highlight w:val="none"/>
              </w:rPr>
              <w:t>年度公路建设从业企业全国综合信用评价结果或</w:t>
            </w:r>
            <w:r>
              <w:rPr>
                <w:rFonts w:hint="eastAsia"/>
                <w:color w:val="auto"/>
                <w:kern w:val="0"/>
                <w:highlight w:val="none"/>
                <w:lang w:val="en-US" w:eastAsia="zh-CN"/>
              </w:rPr>
              <w:t>2020</w:t>
            </w:r>
            <w:r>
              <w:rPr>
                <w:rFonts w:hint="eastAsia" w:cs="宋体"/>
                <w:color w:val="auto"/>
                <w:kern w:val="0"/>
                <w:highlight w:val="none"/>
              </w:rPr>
              <w:t>年度天津市公路工程从业单位信用评价结果均为</w:t>
            </w:r>
            <w:r>
              <w:rPr>
                <w:color w:val="auto"/>
                <w:kern w:val="0"/>
                <w:highlight w:val="none"/>
              </w:rPr>
              <w:t>C</w:t>
            </w:r>
            <w:r>
              <w:rPr>
                <w:rFonts w:hint="eastAsia" w:cs="宋体"/>
                <w:color w:val="auto"/>
                <w:kern w:val="0"/>
                <w:highlight w:val="none"/>
              </w:rPr>
              <w:t>级或以上。对被交通运输部或天津市交通运输主管部门评为</w:t>
            </w:r>
            <w:r>
              <w:rPr>
                <w:color w:val="auto"/>
                <w:kern w:val="0"/>
                <w:highlight w:val="none"/>
              </w:rPr>
              <w:t>C</w:t>
            </w:r>
            <w:r>
              <w:rPr>
                <w:rFonts w:hint="eastAsia" w:cs="宋体"/>
                <w:color w:val="auto"/>
                <w:kern w:val="0"/>
                <w:highlight w:val="none"/>
              </w:rPr>
              <w:t>级的单位禁止在天津市参加特大型桥梁工程投标。</w:t>
            </w:r>
          </w:p>
        </w:tc>
      </w:tr>
    </w:tbl>
    <w:p>
      <w:pPr>
        <w:autoSpaceDE w:val="0"/>
        <w:autoSpaceDN w:val="0"/>
        <w:adjustRightInd w:val="0"/>
        <w:jc w:val="right"/>
        <w:rPr>
          <w:rFonts w:cs="Times New Roman"/>
          <w:color w:val="auto"/>
          <w:kern w:val="0"/>
          <w:highlight w:val="none"/>
        </w:rPr>
      </w:pPr>
    </w:p>
    <w:p>
      <w:pPr>
        <w:autoSpaceDE w:val="0"/>
        <w:autoSpaceDN w:val="0"/>
        <w:snapToGrid w:val="0"/>
        <w:jc w:val="center"/>
        <w:rPr>
          <w:rFonts w:hint="eastAsia" w:ascii="黑体" w:eastAsia="黑体" w:cs="黑体"/>
          <w:b/>
          <w:bCs/>
          <w:color w:val="auto"/>
          <w:kern w:val="0"/>
          <w:sz w:val="32"/>
          <w:szCs w:val="32"/>
          <w:highlight w:val="none"/>
        </w:rPr>
        <w:sectPr>
          <w:footerReference r:id="rId6" w:type="first"/>
          <w:footerReference r:id="rId5" w:type="default"/>
          <w:footnotePr>
            <w:numFmt w:val="decimalEnclosedCircle"/>
            <w:numRestart w:val="eachPage"/>
          </w:footnotePr>
          <w:pgSz w:w="11907" w:h="16840"/>
          <w:pgMar w:top="1240" w:right="1087" w:bottom="1440" w:left="1360" w:header="720" w:footer="720" w:gutter="0"/>
          <w:pgNumType w:fmt="decimal" w:start="1"/>
          <w:cols w:space="720" w:num="1"/>
          <w:titlePg/>
        </w:sectPr>
      </w:pPr>
    </w:p>
    <w:p>
      <w:pPr>
        <w:autoSpaceDE w:val="0"/>
        <w:autoSpaceDN w:val="0"/>
        <w:snapToGrid w:val="0"/>
        <w:jc w:val="center"/>
        <w:rPr>
          <w:rFonts w:ascii="黑体" w:eastAsia="黑体" w:cs="Times New Roman"/>
          <w:b/>
          <w:bCs/>
          <w:color w:val="auto"/>
          <w:kern w:val="0"/>
          <w:sz w:val="32"/>
          <w:szCs w:val="32"/>
          <w:highlight w:val="none"/>
        </w:rPr>
      </w:pPr>
      <w:r>
        <w:rPr>
          <w:rFonts w:hint="eastAsia" w:ascii="黑体" w:eastAsia="黑体" w:cs="黑体"/>
          <w:b/>
          <w:bCs/>
          <w:color w:val="auto"/>
          <w:kern w:val="0"/>
          <w:sz w:val="32"/>
          <w:szCs w:val="32"/>
          <w:highlight w:val="none"/>
        </w:rPr>
        <w:t>附录</w:t>
      </w:r>
      <w:r>
        <w:rPr>
          <w:rFonts w:ascii="黑体" w:eastAsia="黑体" w:cs="黑体"/>
          <w:b/>
          <w:bCs/>
          <w:color w:val="auto"/>
          <w:kern w:val="0"/>
          <w:sz w:val="32"/>
          <w:szCs w:val="32"/>
          <w:highlight w:val="none"/>
        </w:rPr>
        <w:t xml:space="preserve">1 </w:t>
      </w:r>
      <w:r>
        <w:rPr>
          <w:rFonts w:hint="eastAsia" w:ascii="黑体" w:eastAsia="黑体" w:cs="黑体"/>
          <w:b/>
          <w:bCs/>
          <w:color w:val="auto"/>
          <w:kern w:val="0"/>
          <w:sz w:val="32"/>
          <w:szCs w:val="32"/>
          <w:highlight w:val="none"/>
        </w:rPr>
        <w:t>资格审查条件（资质最低要求）</w:t>
      </w:r>
    </w:p>
    <w:p>
      <w:pPr>
        <w:autoSpaceDE w:val="0"/>
        <w:autoSpaceDN w:val="0"/>
        <w:snapToGrid w:val="0"/>
        <w:jc w:val="center"/>
        <w:rPr>
          <w:rFonts w:ascii="黑体" w:eastAsia="黑体" w:cs="Times New Roman"/>
          <w:b/>
          <w:bCs/>
          <w:color w:val="auto"/>
          <w:sz w:val="32"/>
          <w:szCs w:val="32"/>
          <w:highlight w:val="none"/>
        </w:rPr>
      </w:pPr>
    </w:p>
    <w:tbl>
      <w:tblPr>
        <w:tblStyle w:val="19"/>
        <w:tblW w:w="822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2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225" w:type="dxa"/>
            <w:tcBorders>
              <w:top w:val="single" w:color="auto" w:sz="12" w:space="0"/>
            </w:tcBorders>
            <w:vAlign w:val="center"/>
          </w:tcPr>
          <w:p>
            <w:pPr>
              <w:autoSpaceDE w:val="0"/>
              <w:autoSpaceDN w:val="0"/>
              <w:adjustRightInd w:val="0"/>
              <w:jc w:val="center"/>
              <w:rPr>
                <w:rFonts w:cs="Times New Roman"/>
                <w:color w:val="auto"/>
                <w:kern w:val="0"/>
                <w:sz w:val="24"/>
                <w:szCs w:val="24"/>
                <w:highlight w:val="none"/>
              </w:rPr>
            </w:pPr>
            <w:r>
              <w:rPr>
                <w:rFonts w:hint="eastAsia" w:cs="宋体"/>
                <w:color w:val="auto"/>
                <w:kern w:val="0"/>
                <w:sz w:val="24"/>
                <w:szCs w:val="24"/>
                <w:highlight w:val="none"/>
              </w:rPr>
              <w:t>设计企业资质等级要求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28" w:hRule="atLeast"/>
          <w:jc w:val="center"/>
        </w:trPr>
        <w:tc>
          <w:tcPr>
            <w:tcW w:w="8225" w:type="dxa"/>
            <w:tcBorders>
              <w:bottom w:val="single" w:color="auto" w:sz="12" w:space="0"/>
            </w:tcBorders>
            <w:vAlign w:val="center"/>
          </w:tcPr>
          <w:p>
            <w:pPr>
              <w:autoSpaceDE w:val="0"/>
              <w:autoSpaceDN w:val="0"/>
              <w:adjustRightInd w:val="0"/>
              <w:spacing w:line="360" w:lineRule="auto"/>
              <w:ind w:firstLine="480" w:firstLineChars="200"/>
              <w:rPr>
                <w:rFonts w:cs="Times New Roman"/>
                <w:color w:val="auto"/>
                <w:kern w:val="0"/>
                <w:sz w:val="24"/>
                <w:szCs w:val="24"/>
                <w:highlight w:val="none"/>
              </w:rPr>
            </w:pPr>
            <w:r>
              <w:rPr>
                <w:rFonts w:hint="eastAsia" w:ascii="Times New Roman" w:cs="宋体"/>
                <w:color w:val="auto"/>
                <w:kern w:val="0"/>
                <w:sz w:val="24"/>
                <w:szCs w:val="24"/>
                <w:highlight w:val="none"/>
              </w:rPr>
              <w:t>本次招标资质要求投标人须具备以下</w:t>
            </w:r>
            <w:r>
              <w:rPr>
                <w:rFonts w:hint="eastAsia" w:ascii="Times New Roman" w:cs="宋体"/>
                <w:color w:val="auto"/>
                <w:kern w:val="0"/>
                <w:sz w:val="24"/>
                <w:szCs w:val="24"/>
                <w:highlight w:val="none"/>
                <w:lang w:eastAsia="zh-CN"/>
              </w:rPr>
              <w:t>设计</w:t>
            </w:r>
            <w:r>
              <w:rPr>
                <w:rFonts w:hint="eastAsia" w:ascii="Times New Roman" w:cs="宋体"/>
                <w:color w:val="auto"/>
                <w:kern w:val="0"/>
                <w:sz w:val="24"/>
                <w:szCs w:val="24"/>
                <w:highlight w:val="none"/>
              </w:rPr>
              <w:t>资质之一：1、建设行政主管部门核发的工程设计综合甲级资质；2、公路行业工程设计甲级资质和建筑行业（建筑工程）甲级设计资质；3、公路行业（公路）工程设计专业甲级资质和建筑行业（建筑工程）甲级设计资质</w:t>
            </w:r>
          </w:p>
        </w:tc>
      </w:tr>
    </w:tbl>
    <w:p>
      <w:pPr>
        <w:pStyle w:val="49"/>
        <w:jc w:val="center"/>
        <w:rPr>
          <w:rFonts w:ascii="黑体" w:eastAsia="黑体" w:cs="Times New Roman"/>
          <w:b/>
          <w:bCs/>
          <w:color w:val="auto"/>
          <w:sz w:val="32"/>
          <w:szCs w:val="32"/>
          <w:highlight w:val="none"/>
        </w:rPr>
      </w:pPr>
    </w:p>
    <w:p>
      <w:pPr>
        <w:pStyle w:val="49"/>
        <w:jc w:val="center"/>
        <w:rPr>
          <w:rFonts w:ascii="黑体" w:eastAsia="黑体" w:cs="Times New Roman"/>
          <w:b/>
          <w:bCs/>
          <w:color w:val="auto"/>
          <w:sz w:val="32"/>
          <w:szCs w:val="32"/>
          <w:highlight w:val="none"/>
        </w:rPr>
      </w:pPr>
    </w:p>
    <w:p>
      <w:pPr>
        <w:pStyle w:val="49"/>
        <w:jc w:val="center"/>
        <w:rPr>
          <w:rFonts w:ascii="黑体" w:eastAsia="黑体" w:cs="Times New Roman"/>
          <w:b/>
          <w:bCs/>
          <w:color w:val="auto"/>
          <w:sz w:val="32"/>
          <w:szCs w:val="32"/>
          <w:highlight w:val="none"/>
        </w:rPr>
      </w:pPr>
    </w:p>
    <w:p>
      <w:pPr>
        <w:pStyle w:val="49"/>
        <w:jc w:val="center"/>
        <w:rPr>
          <w:rFonts w:ascii="黑体" w:eastAsia="黑体" w:cs="Times New Roman"/>
          <w:b/>
          <w:bCs/>
          <w:color w:val="auto"/>
          <w:sz w:val="32"/>
          <w:szCs w:val="32"/>
          <w:highlight w:val="none"/>
        </w:rPr>
      </w:pPr>
    </w:p>
    <w:p>
      <w:pPr>
        <w:pStyle w:val="49"/>
        <w:jc w:val="center"/>
        <w:rPr>
          <w:rFonts w:ascii="Times New Roman" w:eastAsia="黑体" w:cs="Times New Roman"/>
          <w:b/>
          <w:bCs/>
          <w:color w:val="auto"/>
          <w:sz w:val="32"/>
          <w:szCs w:val="32"/>
          <w:highlight w:val="none"/>
        </w:rPr>
      </w:pPr>
      <w:r>
        <w:rPr>
          <w:rFonts w:hint="eastAsia" w:ascii="黑体" w:eastAsia="黑体" w:cs="黑体"/>
          <w:b/>
          <w:bCs/>
          <w:color w:val="auto"/>
          <w:sz w:val="32"/>
          <w:szCs w:val="32"/>
          <w:highlight w:val="none"/>
        </w:rPr>
        <w:t>附录</w:t>
      </w:r>
      <w:r>
        <w:rPr>
          <w:rFonts w:ascii="Times New Roman" w:eastAsia="黑体" w:cs="Times New Roman"/>
          <w:b/>
          <w:bCs/>
          <w:color w:val="auto"/>
          <w:sz w:val="32"/>
          <w:szCs w:val="32"/>
          <w:highlight w:val="none"/>
        </w:rPr>
        <w:t xml:space="preserve">2 </w:t>
      </w:r>
      <w:r>
        <w:rPr>
          <w:rFonts w:hint="eastAsia" w:ascii="黑体" w:eastAsia="黑体" w:cs="黑体"/>
          <w:b/>
          <w:bCs/>
          <w:color w:val="auto"/>
          <w:sz w:val="32"/>
          <w:szCs w:val="32"/>
          <w:highlight w:val="none"/>
        </w:rPr>
        <w:t>资格审查条件</w:t>
      </w:r>
      <w:r>
        <w:rPr>
          <w:rFonts w:hint="eastAsia" w:ascii="Times New Roman" w:eastAsia="黑体" w:cs="黑体"/>
          <w:b/>
          <w:bCs/>
          <w:color w:val="auto"/>
          <w:sz w:val="32"/>
          <w:szCs w:val="32"/>
          <w:highlight w:val="none"/>
        </w:rPr>
        <w:t>（</w:t>
      </w:r>
      <w:r>
        <w:rPr>
          <w:rFonts w:hint="eastAsia" w:ascii="黑体" w:eastAsia="黑体" w:cs="黑体"/>
          <w:b/>
          <w:bCs/>
          <w:color w:val="auto"/>
          <w:sz w:val="32"/>
          <w:szCs w:val="32"/>
          <w:highlight w:val="none"/>
        </w:rPr>
        <w:t>业绩最低要求</w:t>
      </w:r>
      <w:r>
        <w:rPr>
          <w:rFonts w:hint="eastAsia" w:ascii="Times New Roman" w:eastAsia="黑体" w:cs="黑体"/>
          <w:b/>
          <w:bCs/>
          <w:color w:val="auto"/>
          <w:sz w:val="32"/>
          <w:szCs w:val="32"/>
          <w:highlight w:val="none"/>
        </w:rPr>
        <w:t>）</w:t>
      </w:r>
    </w:p>
    <w:p>
      <w:pPr>
        <w:pStyle w:val="49"/>
        <w:jc w:val="center"/>
        <w:rPr>
          <w:rFonts w:ascii="Times New Roman" w:eastAsia="黑体" w:cs="Times New Roman"/>
          <w:b/>
          <w:bCs/>
          <w:color w:val="auto"/>
          <w:sz w:val="32"/>
          <w:szCs w:val="32"/>
          <w:highlight w:val="none"/>
        </w:rPr>
      </w:pPr>
    </w:p>
    <w:tbl>
      <w:tblPr>
        <w:tblStyle w:val="19"/>
        <w:tblW w:w="818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182" w:type="dxa"/>
            <w:tcBorders>
              <w:top w:val="single" w:color="auto" w:sz="12" w:space="0"/>
            </w:tcBorders>
            <w:vAlign w:val="center"/>
          </w:tcPr>
          <w:p>
            <w:pPr>
              <w:autoSpaceDE w:val="0"/>
              <w:autoSpaceDN w:val="0"/>
              <w:adjustRightInd w:val="0"/>
              <w:jc w:val="center"/>
              <w:rPr>
                <w:rFonts w:cs="Times New Roman"/>
                <w:color w:val="auto"/>
                <w:kern w:val="0"/>
                <w:sz w:val="24"/>
                <w:szCs w:val="24"/>
                <w:highlight w:val="none"/>
              </w:rPr>
            </w:pPr>
            <w:r>
              <w:rPr>
                <w:rFonts w:hint="eastAsia" w:cs="宋体"/>
                <w:color w:val="auto"/>
                <w:kern w:val="0"/>
                <w:sz w:val="24"/>
                <w:szCs w:val="24"/>
                <w:highlight w:val="none"/>
              </w:rPr>
              <w:t>业绩要求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14" w:hRule="atLeast"/>
          <w:jc w:val="center"/>
        </w:trPr>
        <w:tc>
          <w:tcPr>
            <w:tcW w:w="8182" w:type="dxa"/>
            <w:tcBorders>
              <w:bottom w:val="single" w:color="auto" w:sz="12" w:space="0"/>
            </w:tcBorders>
            <w:vAlign w:val="center"/>
          </w:tcPr>
          <w:p>
            <w:pPr>
              <w:autoSpaceDE w:val="0"/>
              <w:autoSpaceDN w:val="0"/>
              <w:adjustRightInd w:val="0"/>
              <w:spacing w:line="360" w:lineRule="auto"/>
              <w:ind w:firstLine="240" w:firstLineChars="100"/>
              <w:jc w:val="center"/>
              <w:rPr>
                <w:rFonts w:cs="Times New Roman"/>
                <w:color w:val="auto"/>
                <w:kern w:val="0"/>
                <w:sz w:val="24"/>
                <w:szCs w:val="24"/>
                <w:highlight w:val="none"/>
              </w:rPr>
            </w:pPr>
            <w:r>
              <w:rPr>
                <w:rFonts w:hint="eastAsia" w:ascii="Times New Roman" w:cs="宋体"/>
                <w:color w:val="auto"/>
                <w:kern w:val="0"/>
                <w:sz w:val="24"/>
                <w:szCs w:val="24"/>
                <w:highlight w:val="none"/>
              </w:rPr>
              <w:t>近五年内（</w:t>
            </w:r>
            <w:r>
              <w:rPr>
                <w:rFonts w:hint="eastAsia" w:ascii="Times New Roman" w:cs="Times New Roman"/>
                <w:color w:val="auto"/>
                <w:kern w:val="0"/>
                <w:sz w:val="24"/>
                <w:szCs w:val="24"/>
                <w:highlight w:val="none"/>
                <w:lang w:eastAsia="zh-CN"/>
              </w:rPr>
              <w:t>2017年1月1日</w:t>
            </w:r>
            <w:r>
              <w:rPr>
                <w:rFonts w:hint="eastAsia" w:ascii="Times New Roman" w:cs="宋体"/>
                <w:color w:val="auto"/>
                <w:kern w:val="0"/>
                <w:sz w:val="24"/>
                <w:szCs w:val="24"/>
                <w:highlight w:val="none"/>
              </w:rPr>
              <w:t>至投标截止之日，设计业绩以施工图设计批复时间为准）至少完成一项一级或以上公路工程的设计业绩。</w:t>
            </w:r>
          </w:p>
        </w:tc>
      </w:tr>
    </w:tbl>
    <w:p>
      <w:pPr>
        <w:autoSpaceDE w:val="0"/>
        <w:autoSpaceDN w:val="0"/>
        <w:snapToGrid w:val="0"/>
        <w:jc w:val="center"/>
        <w:rPr>
          <w:rFonts w:ascii="黑体" w:hAnsi="Times New Roman" w:eastAsia="黑体" w:cs="Times New Roman"/>
          <w:b/>
          <w:bCs/>
          <w:color w:val="auto"/>
          <w:kern w:val="0"/>
          <w:sz w:val="32"/>
          <w:szCs w:val="32"/>
          <w:highlight w:val="none"/>
        </w:rPr>
      </w:pPr>
    </w:p>
    <w:p>
      <w:pPr>
        <w:autoSpaceDE w:val="0"/>
        <w:autoSpaceDN w:val="0"/>
        <w:snapToGrid w:val="0"/>
        <w:jc w:val="center"/>
        <w:rPr>
          <w:rFonts w:ascii="黑体" w:hAnsi="Times New Roman" w:eastAsia="黑体" w:cs="Times New Roman"/>
          <w:b/>
          <w:bCs/>
          <w:color w:val="auto"/>
          <w:kern w:val="0"/>
          <w:sz w:val="32"/>
          <w:szCs w:val="32"/>
          <w:highlight w:val="none"/>
        </w:rPr>
      </w:pPr>
      <w:r>
        <w:rPr>
          <w:rFonts w:ascii="黑体" w:hAnsi="Times New Roman" w:eastAsia="黑体" w:cs="Times New Roman"/>
          <w:b/>
          <w:bCs/>
          <w:color w:val="auto"/>
          <w:kern w:val="0"/>
          <w:sz w:val="32"/>
          <w:szCs w:val="32"/>
          <w:highlight w:val="none"/>
        </w:rPr>
        <w:br w:type="page"/>
      </w:r>
    </w:p>
    <w:p>
      <w:pPr>
        <w:autoSpaceDE w:val="0"/>
        <w:autoSpaceDN w:val="0"/>
        <w:snapToGrid w:val="0"/>
        <w:jc w:val="center"/>
        <w:rPr>
          <w:rFonts w:ascii="黑体" w:hAnsi="Times New Roman" w:eastAsia="黑体" w:cs="Times New Roman"/>
          <w:b/>
          <w:bCs/>
          <w:color w:val="auto"/>
          <w:kern w:val="0"/>
          <w:sz w:val="32"/>
          <w:szCs w:val="32"/>
          <w:highlight w:val="none"/>
        </w:rPr>
      </w:pPr>
    </w:p>
    <w:p>
      <w:pPr>
        <w:autoSpaceDE w:val="0"/>
        <w:autoSpaceDN w:val="0"/>
        <w:snapToGrid w:val="0"/>
        <w:jc w:val="center"/>
        <w:rPr>
          <w:rFonts w:ascii="Times New Roman" w:hAnsi="Times New Roman" w:eastAsia="黑体" w:cs="Times New Roman"/>
          <w:b/>
          <w:bCs/>
          <w:color w:val="auto"/>
          <w:kern w:val="0"/>
          <w:sz w:val="32"/>
          <w:szCs w:val="32"/>
          <w:highlight w:val="none"/>
        </w:rPr>
      </w:pPr>
      <w:r>
        <w:rPr>
          <w:rFonts w:hint="eastAsia" w:ascii="黑体" w:hAnsi="Times New Roman" w:eastAsia="黑体" w:cs="黑体"/>
          <w:b/>
          <w:bCs/>
          <w:color w:val="auto"/>
          <w:kern w:val="0"/>
          <w:sz w:val="32"/>
          <w:szCs w:val="32"/>
          <w:highlight w:val="none"/>
        </w:rPr>
        <w:t>附录</w:t>
      </w:r>
      <w:r>
        <w:rPr>
          <w:rFonts w:ascii="Times New Roman" w:hAnsi="Times New Roman" w:eastAsia="黑体" w:cs="Times New Roman"/>
          <w:b/>
          <w:bCs/>
          <w:color w:val="auto"/>
          <w:kern w:val="0"/>
          <w:sz w:val="32"/>
          <w:szCs w:val="32"/>
          <w:highlight w:val="none"/>
        </w:rPr>
        <w:t xml:space="preserve">3 </w:t>
      </w:r>
      <w:r>
        <w:rPr>
          <w:rFonts w:hint="eastAsia" w:ascii="黑体" w:hAnsi="Times New Roman" w:eastAsia="黑体" w:cs="黑体"/>
          <w:b/>
          <w:bCs/>
          <w:color w:val="auto"/>
          <w:kern w:val="0"/>
          <w:sz w:val="32"/>
          <w:szCs w:val="32"/>
          <w:highlight w:val="none"/>
        </w:rPr>
        <w:t>资格审查条件</w:t>
      </w:r>
      <w:r>
        <w:rPr>
          <w:rFonts w:hint="eastAsia" w:ascii="Times New Roman" w:hAnsi="Times New Roman" w:eastAsia="黑体" w:cs="黑体"/>
          <w:b/>
          <w:bCs/>
          <w:color w:val="auto"/>
          <w:kern w:val="0"/>
          <w:sz w:val="32"/>
          <w:szCs w:val="32"/>
          <w:highlight w:val="none"/>
        </w:rPr>
        <w:t>（</w:t>
      </w:r>
      <w:r>
        <w:rPr>
          <w:rFonts w:hint="eastAsia" w:ascii="黑体" w:hAnsi="Times New Roman" w:eastAsia="黑体" w:cs="黑体"/>
          <w:b/>
          <w:bCs/>
          <w:color w:val="auto"/>
          <w:kern w:val="0"/>
          <w:sz w:val="32"/>
          <w:szCs w:val="32"/>
          <w:highlight w:val="none"/>
        </w:rPr>
        <w:t>信誉最低要求</w:t>
      </w:r>
      <w:r>
        <w:rPr>
          <w:rFonts w:hint="eastAsia" w:ascii="Times New Roman" w:hAnsi="Times New Roman" w:eastAsia="黑体" w:cs="黑体"/>
          <w:b/>
          <w:bCs/>
          <w:color w:val="auto"/>
          <w:kern w:val="0"/>
          <w:sz w:val="32"/>
          <w:szCs w:val="32"/>
          <w:highlight w:val="none"/>
        </w:rPr>
        <w:t>）</w:t>
      </w:r>
    </w:p>
    <w:p>
      <w:pPr>
        <w:autoSpaceDE w:val="0"/>
        <w:autoSpaceDN w:val="0"/>
        <w:snapToGrid w:val="0"/>
        <w:jc w:val="center"/>
        <w:rPr>
          <w:rFonts w:hAnsi="Times New Roman" w:eastAsia="黑体" w:cs="Times New Roman"/>
          <w:b/>
          <w:bCs/>
          <w:color w:val="auto"/>
          <w:sz w:val="32"/>
          <w:szCs w:val="32"/>
          <w:highlight w:val="none"/>
        </w:rPr>
      </w:pPr>
    </w:p>
    <w:tbl>
      <w:tblPr>
        <w:tblStyle w:val="19"/>
        <w:tblW w:w="8160" w:type="dxa"/>
        <w:jc w:val="center"/>
        <w:tblLayout w:type="fixed"/>
        <w:tblCellMar>
          <w:top w:w="0" w:type="dxa"/>
          <w:left w:w="0" w:type="dxa"/>
          <w:bottom w:w="0" w:type="dxa"/>
          <w:right w:w="0" w:type="dxa"/>
        </w:tblCellMar>
      </w:tblPr>
      <w:tblGrid>
        <w:gridCol w:w="8160"/>
      </w:tblGrid>
      <w:tr>
        <w:tblPrEx>
          <w:tblCellMar>
            <w:top w:w="0" w:type="dxa"/>
            <w:left w:w="0" w:type="dxa"/>
            <w:bottom w:w="0" w:type="dxa"/>
            <w:right w:w="0" w:type="dxa"/>
          </w:tblCellMar>
        </w:tblPrEx>
        <w:trPr>
          <w:trHeight w:val="516" w:hRule="atLeast"/>
          <w:jc w:val="center"/>
        </w:trPr>
        <w:tc>
          <w:tcPr>
            <w:tcW w:w="8160" w:type="dxa"/>
            <w:tcBorders>
              <w:top w:val="single" w:color="000000" w:sz="12" w:space="0"/>
              <w:left w:val="single" w:color="000000" w:sz="12" w:space="0"/>
              <w:bottom w:val="single" w:color="000000" w:sz="6" w:space="0"/>
              <w:right w:val="single" w:color="000000" w:sz="12" w:space="0"/>
            </w:tcBorders>
            <w:tcMar>
              <w:left w:w="108" w:type="dxa"/>
              <w:right w:w="108" w:type="dxa"/>
            </w:tcMar>
            <w:vAlign w:val="center"/>
          </w:tcPr>
          <w:p>
            <w:pPr>
              <w:autoSpaceDE w:val="0"/>
              <w:autoSpaceDN w:val="0"/>
              <w:snapToGrid w:val="0"/>
              <w:jc w:val="center"/>
              <w:rPr>
                <w:rFonts w:hAnsi="Times New Roman" w:cs="Times New Roman"/>
                <w:color w:val="auto"/>
                <w:sz w:val="24"/>
                <w:szCs w:val="24"/>
                <w:highlight w:val="none"/>
              </w:rPr>
            </w:pPr>
            <w:r>
              <w:rPr>
                <w:rFonts w:hint="eastAsia" w:hAnsi="Times New Roman" w:cs="宋体"/>
                <w:color w:val="auto"/>
                <w:kern w:val="0"/>
                <w:sz w:val="24"/>
                <w:szCs w:val="24"/>
                <w:highlight w:val="none"/>
              </w:rPr>
              <w:t>信</w:t>
            </w:r>
            <w:r>
              <w:rPr>
                <w:rFonts w:hAnsi="Times New Roman"/>
                <w:color w:val="auto"/>
                <w:kern w:val="0"/>
                <w:sz w:val="24"/>
                <w:szCs w:val="24"/>
                <w:highlight w:val="none"/>
              </w:rPr>
              <w:t xml:space="preserve">  </w:t>
            </w:r>
            <w:r>
              <w:rPr>
                <w:rFonts w:hint="eastAsia" w:hAnsi="Times New Roman" w:cs="宋体"/>
                <w:color w:val="auto"/>
                <w:kern w:val="0"/>
                <w:sz w:val="24"/>
                <w:szCs w:val="24"/>
                <w:highlight w:val="none"/>
              </w:rPr>
              <w:t>誉</w:t>
            </w:r>
            <w:r>
              <w:rPr>
                <w:rFonts w:hAnsi="Times New Roman"/>
                <w:color w:val="auto"/>
                <w:kern w:val="0"/>
                <w:sz w:val="24"/>
                <w:szCs w:val="24"/>
                <w:highlight w:val="none"/>
              </w:rPr>
              <w:t xml:space="preserve">  </w:t>
            </w:r>
            <w:r>
              <w:rPr>
                <w:rFonts w:hint="eastAsia" w:hAnsi="Times New Roman" w:cs="宋体"/>
                <w:color w:val="auto"/>
                <w:kern w:val="0"/>
                <w:sz w:val="24"/>
                <w:szCs w:val="24"/>
                <w:highlight w:val="none"/>
              </w:rPr>
              <w:t>要</w:t>
            </w:r>
            <w:r>
              <w:rPr>
                <w:rFonts w:hAnsi="Times New Roman"/>
                <w:color w:val="auto"/>
                <w:kern w:val="0"/>
                <w:sz w:val="24"/>
                <w:szCs w:val="24"/>
                <w:highlight w:val="none"/>
              </w:rPr>
              <w:t xml:space="preserve">  </w:t>
            </w:r>
            <w:r>
              <w:rPr>
                <w:rFonts w:hint="eastAsia" w:hAnsi="Times New Roman" w:cs="宋体"/>
                <w:color w:val="auto"/>
                <w:kern w:val="0"/>
                <w:sz w:val="24"/>
                <w:szCs w:val="24"/>
                <w:highlight w:val="none"/>
              </w:rPr>
              <w:t>求</w:t>
            </w:r>
          </w:p>
        </w:tc>
      </w:tr>
      <w:tr>
        <w:tblPrEx>
          <w:tblCellMar>
            <w:top w:w="0" w:type="dxa"/>
            <w:left w:w="0" w:type="dxa"/>
            <w:bottom w:w="0" w:type="dxa"/>
            <w:right w:w="0" w:type="dxa"/>
          </w:tblCellMar>
        </w:tblPrEx>
        <w:trPr>
          <w:trHeight w:val="4030" w:hRule="atLeast"/>
          <w:jc w:val="center"/>
        </w:trPr>
        <w:tc>
          <w:tcPr>
            <w:tcW w:w="8160" w:type="dxa"/>
            <w:tcBorders>
              <w:top w:val="single" w:color="000000" w:sz="6" w:space="0"/>
              <w:left w:val="single" w:color="000000" w:sz="12" w:space="0"/>
              <w:bottom w:val="single" w:color="000000" w:sz="12" w:space="0"/>
              <w:right w:val="single" w:color="000000" w:sz="12" w:space="0"/>
            </w:tcBorders>
            <w:tcMar>
              <w:left w:w="108" w:type="dxa"/>
              <w:right w:w="108" w:type="dxa"/>
            </w:tcMar>
            <w:vAlign w:val="center"/>
          </w:tcPr>
          <w:p>
            <w:pPr>
              <w:autoSpaceDE w:val="0"/>
              <w:autoSpaceDN w:val="0"/>
              <w:adjustRightInd w:val="0"/>
              <w:spacing w:line="360" w:lineRule="auto"/>
              <w:ind w:firstLine="480" w:firstLineChars="200"/>
              <w:rPr>
                <w:rFonts w:cs="Times New Roman"/>
                <w:color w:val="auto"/>
                <w:sz w:val="24"/>
                <w:szCs w:val="24"/>
                <w:highlight w:val="none"/>
              </w:rPr>
            </w:pPr>
            <w:r>
              <w:rPr>
                <w:rFonts w:hint="eastAsia" w:ascii="宋体" w:hAnsi="宋体" w:cs="宋体"/>
                <w:color w:val="auto"/>
                <w:sz w:val="24"/>
                <w:szCs w:val="24"/>
                <w:highlight w:val="none"/>
                <w:lang w:val="zh-CN"/>
              </w:rPr>
              <w:t>在交通运输部</w:t>
            </w:r>
            <w:r>
              <w:rPr>
                <w:rFonts w:hint="eastAsia" w:ascii="宋体" w:hAnsi="宋体" w:cs="宋体"/>
                <w:color w:val="auto"/>
                <w:sz w:val="24"/>
                <w:szCs w:val="24"/>
                <w:highlight w:val="none"/>
                <w:lang w:val="en-US" w:eastAsia="zh-CN"/>
              </w:rPr>
              <w:t>2020</w:t>
            </w:r>
            <w:r>
              <w:rPr>
                <w:rFonts w:hint="eastAsia" w:ascii="宋体" w:hAnsi="宋体" w:cs="宋体"/>
                <w:color w:val="auto"/>
                <w:sz w:val="24"/>
                <w:szCs w:val="24"/>
                <w:highlight w:val="none"/>
                <w:lang w:val="zh-CN"/>
              </w:rPr>
              <w:t>年度公路建设市场信用等级评价或</w:t>
            </w:r>
            <w:r>
              <w:rPr>
                <w:rFonts w:hint="eastAsia" w:ascii="宋体" w:hAnsi="宋体" w:cs="宋体"/>
                <w:color w:val="auto"/>
                <w:sz w:val="24"/>
                <w:szCs w:val="24"/>
                <w:highlight w:val="none"/>
                <w:lang w:val="en-US" w:eastAsia="zh-CN"/>
              </w:rPr>
              <w:t>2020</w:t>
            </w:r>
            <w:r>
              <w:rPr>
                <w:rFonts w:hint="eastAsia" w:ascii="宋体" w:hAnsi="宋体" w:cs="宋体"/>
                <w:color w:val="auto"/>
                <w:sz w:val="24"/>
                <w:szCs w:val="24"/>
                <w:highlight w:val="none"/>
                <w:lang w:val="zh-CN"/>
              </w:rPr>
              <w:t>年度天津市公路建设市场信用等级评价均被评为</w:t>
            </w:r>
            <w:r>
              <w:rPr>
                <w:rFonts w:ascii="宋体" w:hAnsi="宋体" w:cs="宋体"/>
                <w:color w:val="auto"/>
                <w:sz w:val="24"/>
                <w:szCs w:val="24"/>
                <w:highlight w:val="none"/>
              </w:rPr>
              <w:t>C</w:t>
            </w:r>
            <w:r>
              <w:rPr>
                <w:rFonts w:hint="eastAsia" w:ascii="宋体" w:hAnsi="宋体" w:cs="宋体"/>
                <w:color w:val="auto"/>
                <w:sz w:val="24"/>
                <w:szCs w:val="24"/>
                <w:highlight w:val="none"/>
                <w:lang w:val="zh-CN"/>
              </w:rPr>
              <w:t>级或以上</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被交通运输部或天津市公路主管部门评为</w:t>
            </w:r>
            <w:r>
              <w:rPr>
                <w:rFonts w:ascii="宋体" w:hAnsi="宋体" w:cs="宋体"/>
                <w:color w:val="auto"/>
                <w:sz w:val="24"/>
                <w:szCs w:val="24"/>
                <w:highlight w:val="none"/>
              </w:rPr>
              <w:t>C</w:t>
            </w:r>
            <w:r>
              <w:rPr>
                <w:rFonts w:hint="eastAsia" w:ascii="宋体" w:hAnsi="宋体" w:cs="宋体"/>
                <w:color w:val="auto"/>
                <w:sz w:val="24"/>
                <w:szCs w:val="24"/>
                <w:highlight w:val="none"/>
                <w:lang w:val="zh-CN"/>
              </w:rPr>
              <w:t>级的单位禁止在天津市参加特大型桥梁工程投标</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且企业在国家企业信用信息公示系统</w:t>
            </w:r>
            <w:r>
              <w:rPr>
                <w:rFonts w:hint="eastAsia" w:ascii="宋体" w:hAnsi="宋体" w:cs="宋体"/>
                <w:color w:val="auto"/>
                <w:sz w:val="24"/>
                <w:szCs w:val="24"/>
                <w:highlight w:val="none"/>
              </w:rPr>
              <w:t>（</w:t>
            </w:r>
            <w:r>
              <w:rPr>
                <w:rFonts w:ascii="宋体" w:hAnsi="宋体" w:cs="宋体"/>
                <w:color w:val="auto"/>
                <w:sz w:val="24"/>
                <w:szCs w:val="24"/>
                <w:highlight w:val="none"/>
              </w:rPr>
              <w:t>http://gsxt.saic.gov.cn/</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中无经营异常情况。</w:t>
            </w:r>
          </w:p>
        </w:tc>
      </w:tr>
    </w:tbl>
    <w:p>
      <w:pPr>
        <w:autoSpaceDE w:val="0"/>
        <w:autoSpaceDN w:val="0"/>
        <w:snapToGrid w:val="0"/>
        <w:jc w:val="center"/>
        <w:rPr>
          <w:rFonts w:ascii="黑体" w:hAnsi="Times New Roman" w:eastAsia="黑体" w:cs="Times New Roman"/>
          <w:b/>
          <w:bCs/>
          <w:color w:val="auto"/>
          <w:kern w:val="0"/>
          <w:sz w:val="32"/>
          <w:szCs w:val="32"/>
          <w:highlight w:val="none"/>
        </w:rPr>
      </w:pPr>
    </w:p>
    <w:p>
      <w:pPr>
        <w:autoSpaceDE w:val="0"/>
        <w:autoSpaceDN w:val="0"/>
        <w:snapToGrid w:val="0"/>
        <w:jc w:val="center"/>
        <w:rPr>
          <w:rFonts w:ascii="黑体" w:hAnsi="Times New Roman" w:eastAsia="黑体" w:cs="Times New Roman"/>
          <w:b/>
          <w:bCs/>
          <w:color w:val="auto"/>
          <w:kern w:val="0"/>
          <w:sz w:val="32"/>
          <w:szCs w:val="32"/>
          <w:highlight w:val="none"/>
        </w:rPr>
      </w:pPr>
    </w:p>
    <w:p>
      <w:pPr>
        <w:autoSpaceDE w:val="0"/>
        <w:autoSpaceDN w:val="0"/>
        <w:snapToGrid w:val="0"/>
        <w:jc w:val="center"/>
        <w:rPr>
          <w:rFonts w:ascii="Times New Roman" w:hAnsi="Times New Roman" w:eastAsia="黑体" w:cs="Times New Roman"/>
          <w:b/>
          <w:bCs/>
          <w:color w:val="auto"/>
          <w:kern w:val="0"/>
          <w:sz w:val="32"/>
          <w:szCs w:val="32"/>
          <w:highlight w:val="none"/>
        </w:rPr>
      </w:pPr>
      <w:r>
        <w:rPr>
          <w:rFonts w:hint="eastAsia" w:ascii="黑体" w:hAnsi="Times New Roman" w:eastAsia="黑体" w:cs="黑体"/>
          <w:b/>
          <w:bCs/>
          <w:color w:val="auto"/>
          <w:kern w:val="0"/>
          <w:sz w:val="32"/>
          <w:szCs w:val="32"/>
          <w:highlight w:val="none"/>
        </w:rPr>
        <w:t>附录</w:t>
      </w:r>
      <w:r>
        <w:rPr>
          <w:rFonts w:ascii="Times New Roman" w:hAnsi="Times New Roman" w:eastAsia="黑体" w:cs="Times New Roman"/>
          <w:b/>
          <w:bCs/>
          <w:color w:val="auto"/>
          <w:kern w:val="0"/>
          <w:sz w:val="32"/>
          <w:szCs w:val="32"/>
          <w:highlight w:val="none"/>
        </w:rPr>
        <w:t xml:space="preserve">4 </w:t>
      </w:r>
      <w:r>
        <w:rPr>
          <w:rFonts w:hint="eastAsia" w:ascii="黑体" w:hAnsi="Times New Roman" w:eastAsia="黑体" w:cs="黑体"/>
          <w:b/>
          <w:bCs/>
          <w:color w:val="auto"/>
          <w:kern w:val="0"/>
          <w:sz w:val="32"/>
          <w:szCs w:val="32"/>
          <w:highlight w:val="none"/>
        </w:rPr>
        <w:t>资格审查条件</w:t>
      </w:r>
      <w:r>
        <w:rPr>
          <w:rFonts w:hint="eastAsia" w:ascii="Times New Roman" w:hAnsi="Times New Roman" w:eastAsia="黑体" w:cs="黑体"/>
          <w:b/>
          <w:bCs/>
          <w:color w:val="auto"/>
          <w:kern w:val="0"/>
          <w:sz w:val="32"/>
          <w:szCs w:val="32"/>
          <w:highlight w:val="none"/>
        </w:rPr>
        <w:t>（</w:t>
      </w:r>
      <w:r>
        <w:rPr>
          <w:rFonts w:hint="eastAsia" w:ascii="黑体" w:hAnsi="Times New Roman" w:eastAsia="黑体" w:cs="黑体"/>
          <w:b/>
          <w:bCs/>
          <w:color w:val="auto"/>
          <w:kern w:val="0"/>
          <w:sz w:val="32"/>
          <w:szCs w:val="32"/>
          <w:highlight w:val="none"/>
        </w:rPr>
        <w:t>项目负责人最低要求</w:t>
      </w:r>
      <w:r>
        <w:rPr>
          <w:rFonts w:hint="eastAsia" w:ascii="Times New Roman" w:hAnsi="Times New Roman" w:eastAsia="黑体" w:cs="黑体"/>
          <w:b/>
          <w:bCs/>
          <w:color w:val="auto"/>
          <w:kern w:val="0"/>
          <w:sz w:val="32"/>
          <w:szCs w:val="32"/>
          <w:highlight w:val="none"/>
        </w:rPr>
        <w:t>）</w:t>
      </w:r>
    </w:p>
    <w:p>
      <w:pPr>
        <w:autoSpaceDE w:val="0"/>
        <w:autoSpaceDN w:val="0"/>
        <w:snapToGrid w:val="0"/>
        <w:jc w:val="center"/>
        <w:rPr>
          <w:rFonts w:ascii="黑体" w:hAnsi="Times New Roman" w:eastAsia="黑体" w:cs="Times New Roman"/>
          <w:b/>
          <w:bCs/>
          <w:color w:val="auto"/>
          <w:sz w:val="32"/>
          <w:szCs w:val="32"/>
          <w:highlight w:val="none"/>
        </w:rPr>
      </w:pPr>
    </w:p>
    <w:tbl>
      <w:tblPr>
        <w:tblStyle w:val="19"/>
        <w:tblW w:w="81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49"/>
        <w:gridCol w:w="1257"/>
        <w:gridCol w:w="41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749" w:type="dxa"/>
            <w:tcBorders>
              <w:top w:val="single" w:color="auto" w:sz="12" w:space="0"/>
            </w:tcBorders>
            <w:vAlign w:val="center"/>
          </w:tcPr>
          <w:p>
            <w:pPr>
              <w:autoSpaceDE w:val="0"/>
              <w:autoSpaceDN w:val="0"/>
              <w:adjustRightInd w:val="0"/>
              <w:jc w:val="center"/>
              <w:rPr>
                <w:rFonts w:cs="Times New Roman"/>
                <w:color w:val="auto"/>
                <w:kern w:val="0"/>
                <w:sz w:val="24"/>
                <w:szCs w:val="24"/>
                <w:highlight w:val="none"/>
              </w:rPr>
            </w:pPr>
            <w:r>
              <w:rPr>
                <w:rFonts w:hint="eastAsia" w:cs="宋体"/>
                <w:color w:val="auto"/>
                <w:kern w:val="0"/>
                <w:sz w:val="24"/>
                <w:szCs w:val="24"/>
                <w:highlight w:val="none"/>
              </w:rPr>
              <w:t>人</w:t>
            </w:r>
            <w:r>
              <w:rPr>
                <w:color w:val="auto"/>
                <w:kern w:val="0"/>
                <w:sz w:val="24"/>
                <w:szCs w:val="24"/>
                <w:highlight w:val="none"/>
              </w:rPr>
              <w:t xml:space="preserve"> </w:t>
            </w:r>
            <w:r>
              <w:rPr>
                <w:rFonts w:hint="eastAsia" w:cs="宋体"/>
                <w:color w:val="auto"/>
                <w:kern w:val="0"/>
                <w:sz w:val="24"/>
                <w:szCs w:val="24"/>
                <w:highlight w:val="none"/>
              </w:rPr>
              <w:t>员</w:t>
            </w:r>
          </w:p>
        </w:tc>
        <w:tc>
          <w:tcPr>
            <w:tcW w:w="1257" w:type="dxa"/>
            <w:tcBorders>
              <w:top w:val="single" w:color="auto" w:sz="12" w:space="0"/>
            </w:tcBorders>
            <w:vAlign w:val="center"/>
          </w:tcPr>
          <w:p>
            <w:pPr>
              <w:autoSpaceDE w:val="0"/>
              <w:autoSpaceDN w:val="0"/>
              <w:adjustRightInd w:val="0"/>
              <w:jc w:val="center"/>
              <w:rPr>
                <w:rFonts w:cs="Times New Roman"/>
                <w:color w:val="auto"/>
                <w:kern w:val="0"/>
                <w:sz w:val="24"/>
                <w:szCs w:val="24"/>
                <w:highlight w:val="none"/>
              </w:rPr>
            </w:pPr>
            <w:r>
              <w:rPr>
                <w:rFonts w:hint="eastAsia" w:cs="宋体"/>
                <w:color w:val="auto"/>
                <w:kern w:val="0"/>
                <w:sz w:val="24"/>
                <w:szCs w:val="24"/>
                <w:highlight w:val="none"/>
              </w:rPr>
              <w:t>数</w:t>
            </w:r>
            <w:r>
              <w:rPr>
                <w:color w:val="auto"/>
                <w:kern w:val="0"/>
                <w:sz w:val="24"/>
                <w:szCs w:val="24"/>
                <w:highlight w:val="none"/>
              </w:rPr>
              <w:t xml:space="preserve"> </w:t>
            </w:r>
            <w:r>
              <w:rPr>
                <w:rFonts w:hint="eastAsia" w:cs="宋体"/>
                <w:color w:val="auto"/>
                <w:kern w:val="0"/>
                <w:sz w:val="24"/>
                <w:szCs w:val="24"/>
                <w:highlight w:val="none"/>
              </w:rPr>
              <w:t>量</w:t>
            </w:r>
          </w:p>
        </w:tc>
        <w:tc>
          <w:tcPr>
            <w:tcW w:w="4148" w:type="dxa"/>
            <w:tcBorders>
              <w:top w:val="single" w:color="auto" w:sz="12" w:space="0"/>
            </w:tcBorders>
            <w:vAlign w:val="center"/>
          </w:tcPr>
          <w:p>
            <w:pPr>
              <w:autoSpaceDE w:val="0"/>
              <w:autoSpaceDN w:val="0"/>
              <w:adjustRightInd w:val="0"/>
              <w:jc w:val="center"/>
              <w:rPr>
                <w:rFonts w:cs="Times New Roman"/>
                <w:color w:val="auto"/>
                <w:kern w:val="0"/>
                <w:sz w:val="24"/>
                <w:szCs w:val="24"/>
                <w:highlight w:val="none"/>
              </w:rPr>
            </w:pPr>
            <w:r>
              <w:rPr>
                <w:rFonts w:hint="eastAsia" w:cs="宋体"/>
                <w:color w:val="auto"/>
                <w:kern w:val="0"/>
                <w:sz w:val="24"/>
                <w:szCs w:val="24"/>
                <w:highlight w:val="none"/>
              </w:rPr>
              <w:t>资</w:t>
            </w:r>
            <w:r>
              <w:rPr>
                <w:color w:val="auto"/>
                <w:kern w:val="0"/>
                <w:sz w:val="24"/>
                <w:szCs w:val="24"/>
                <w:highlight w:val="none"/>
              </w:rPr>
              <w:t xml:space="preserve"> </w:t>
            </w:r>
            <w:r>
              <w:rPr>
                <w:rFonts w:hint="eastAsia" w:cs="宋体"/>
                <w:color w:val="auto"/>
                <w:kern w:val="0"/>
                <w:sz w:val="24"/>
                <w:szCs w:val="24"/>
                <w:highlight w:val="none"/>
              </w:rPr>
              <w:t>格</w:t>
            </w:r>
            <w:r>
              <w:rPr>
                <w:color w:val="auto"/>
                <w:kern w:val="0"/>
                <w:sz w:val="24"/>
                <w:szCs w:val="24"/>
                <w:highlight w:val="none"/>
              </w:rPr>
              <w:t xml:space="preserve"> </w:t>
            </w:r>
            <w:r>
              <w:rPr>
                <w:rFonts w:hint="eastAsia" w:cs="宋体"/>
                <w:color w:val="auto"/>
                <w:kern w:val="0"/>
                <w:sz w:val="24"/>
                <w:szCs w:val="24"/>
                <w:highlight w:val="none"/>
              </w:rPr>
              <w:t>要</w:t>
            </w:r>
            <w:r>
              <w:rPr>
                <w:color w:val="auto"/>
                <w:kern w:val="0"/>
                <w:sz w:val="24"/>
                <w:szCs w:val="24"/>
                <w:highlight w:val="none"/>
              </w:rPr>
              <w:t xml:space="preserve"> </w:t>
            </w:r>
            <w:r>
              <w:rPr>
                <w:rFonts w:hint="eastAsia" w:cs="宋体"/>
                <w:color w:val="auto"/>
                <w:kern w:val="0"/>
                <w:sz w:val="24"/>
                <w:szCs w:val="24"/>
                <w:highlight w:val="none"/>
              </w:rPr>
              <w:t>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26" w:hRule="atLeast"/>
          <w:jc w:val="center"/>
        </w:trPr>
        <w:tc>
          <w:tcPr>
            <w:tcW w:w="2749" w:type="dxa"/>
            <w:tcBorders>
              <w:bottom w:val="single" w:color="auto" w:sz="12" w:space="0"/>
            </w:tcBorders>
            <w:vAlign w:val="center"/>
          </w:tcPr>
          <w:p>
            <w:pPr>
              <w:autoSpaceDE w:val="0"/>
              <w:autoSpaceDN w:val="0"/>
              <w:adjustRightInd w:val="0"/>
              <w:jc w:val="center"/>
              <w:rPr>
                <w:rFonts w:cs="Times New Roman"/>
                <w:color w:val="auto"/>
                <w:kern w:val="0"/>
                <w:sz w:val="24"/>
                <w:szCs w:val="24"/>
                <w:highlight w:val="none"/>
              </w:rPr>
            </w:pPr>
            <w:r>
              <w:rPr>
                <w:rFonts w:hint="eastAsia" w:cs="宋体"/>
                <w:color w:val="auto"/>
                <w:kern w:val="0"/>
                <w:sz w:val="24"/>
                <w:szCs w:val="24"/>
                <w:highlight w:val="none"/>
              </w:rPr>
              <w:t>项目负责人</w:t>
            </w:r>
          </w:p>
        </w:tc>
        <w:tc>
          <w:tcPr>
            <w:tcW w:w="1257" w:type="dxa"/>
            <w:tcBorders>
              <w:bottom w:val="single" w:color="auto" w:sz="12" w:space="0"/>
            </w:tcBorders>
            <w:vAlign w:val="center"/>
          </w:tcPr>
          <w:p>
            <w:pPr>
              <w:autoSpaceDE w:val="0"/>
              <w:autoSpaceDN w:val="0"/>
              <w:adjustRightInd w:val="0"/>
              <w:jc w:val="center"/>
              <w:rPr>
                <w:color w:val="auto"/>
                <w:kern w:val="0"/>
                <w:sz w:val="24"/>
                <w:szCs w:val="24"/>
                <w:highlight w:val="none"/>
              </w:rPr>
            </w:pPr>
            <w:r>
              <w:rPr>
                <w:color w:val="auto"/>
                <w:kern w:val="0"/>
                <w:sz w:val="24"/>
                <w:szCs w:val="24"/>
                <w:highlight w:val="none"/>
              </w:rPr>
              <w:t>1</w:t>
            </w:r>
          </w:p>
        </w:tc>
        <w:tc>
          <w:tcPr>
            <w:tcW w:w="4148" w:type="dxa"/>
            <w:tcBorders>
              <w:bottom w:val="single" w:color="auto" w:sz="12" w:space="0"/>
            </w:tcBorders>
            <w:vAlign w:val="center"/>
          </w:tcPr>
          <w:p>
            <w:pPr>
              <w:rPr>
                <w:rFonts w:cs="Times New Roman"/>
                <w:color w:val="auto"/>
                <w:highlight w:val="none"/>
              </w:rPr>
            </w:pPr>
            <w:r>
              <w:rPr>
                <w:rFonts w:hint="eastAsia" w:cs="宋体"/>
                <w:color w:val="auto"/>
                <w:kern w:val="0"/>
                <w:sz w:val="24"/>
                <w:szCs w:val="24"/>
                <w:highlight w:val="none"/>
              </w:rPr>
              <w:t>公路工程相关专业高级工程师职称，作为项目负责人近五年（</w:t>
            </w:r>
            <w:r>
              <w:rPr>
                <w:rFonts w:hint="eastAsia"/>
                <w:color w:val="auto"/>
                <w:kern w:val="0"/>
                <w:sz w:val="24"/>
                <w:szCs w:val="24"/>
                <w:highlight w:val="none"/>
                <w:lang w:eastAsia="zh-CN"/>
              </w:rPr>
              <w:t>2017年1月1日</w:t>
            </w:r>
            <w:r>
              <w:rPr>
                <w:rFonts w:hint="eastAsia" w:cs="宋体"/>
                <w:color w:val="auto"/>
                <w:kern w:val="0"/>
                <w:sz w:val="24"/>
                <w:szCs w:val="24"/>
                <w:highlight w:val="none"/>
              </w:rPr>
              <w:t>至投标截止之日）至少完成过一项</w:t>
            </w:r>
            <w:r>
              <w:rPr>
                <w:rFonts w:hint="eastAsia" w:ascii="Times New Roman" w:cs="宋体"/>
                <w:color w:val="auto"/>
                <w:kern w:val="0"/>
                <w:sz w:val="24"/>
                <w:szCs w:val="24"/>
                <w:highlight w:val="none"/>
              </w:rPr>
              <w:t>一级或以上公路</w:t>
            </w:r>
            <w:r>
              <w:rPr>
                <w:rFonts w:hint="eastAsia" w:cs="宋体"/>
                <w:color w:val="auto"/>
                <w:kern w:val="0"/>
                <w:sz w:val="24"/>
                <w:szCs w:val="24"/>
                <w:highlight w:val="none"/>
              </w:rPr>
              <w:t>工程的设计工作。</w:t>
            </w:r>
          </w:p>
        </w:tc>
      </w:tr>
    </w:tbl>
    <w:p>
      <w:pPr>
        <w:autoSpaceDE w:val="0"/>
        <w:autoSpaceDN w:val="0"/>
        <w:snapToGrid w:val="0"/>
        <w:jc w:val="left"/>
        <w:rPr>
          <w:rFonts w:cs="Times New Roman"/>
          <w:b/>
          <w:bCs/>
          <w:color w:val="auto"/>
          <w:kern w:val="0"/>
          <w:sz w:val="28"/>
          <w:szCs w:val="28"/>
          <w:highlight w:val="none"/>
        </w:rPr>
      </w:pPr>
    </w:p>
    <w:p>
      <w:pPr>
        <w:spacing w:line="360" w:lineRule="auto"/>
        <w:ind w:firstLine="420" w:firstLineChars="200"/>
        <w:jc w:val="left"/>
        <w:rPr>
          <w:rFonts w:hint="eastAsia"/>
          <w:color w:val="auto"/>
          <w:sz w:val="28"/>
          <w:szCs w:val="32"/>
        </w:rPr>
      </w:pPr>
      <w:r>
        <w:rPr>
          <w:rFonts w:hint="eastAsia" w:cs="宋体"/>
          <w:color w:val="auto"/>
        </w:rPr>
        <w:t>注：公路工程相关专业职称是指公路工程、 道路与铁道工程、 道路工程、 桥梁工程、 公路与桥梁工程、交通土建、 隧道（地下结构） 工程、 交通工程等专业职称。</w:t>
      </w:r>
    </w:p>
    <w:p>
      <w:pPr>
        <w:autoSpaceDE w:val="0"/>
        <w:autoSpaceDN w:val="0"/>
        <w:snapToGrid w:val="0"/>
        <w:spacing w:line="360" w:lineRule="auto"/>
        <w:ind w:firstLine="301" w:firstLineChars="100"/>
        <w:jc w:val="left"/>
        <w:rPr>
          <w:rFonts w:ascii="黑体" w:hAnsi="黑体" w:eastAsia="黑体" w:cs="黑体"/>
          <w:b/>
          <w:bCs/>
          <w:color w:val="auto"/>
          <w:sz w:val="30"/>
          <w:szCs w:val="30"/>
          <w:highlight w:val="none"/>
        </w:rPr>
      </w:pPr>
      <w:r>
        <w:rPr>
          <w:rFonts w:ascii="黑体" w:hAnsi="黑体" w:eastAsia="黑体" w:cs="Times New Roman"/>
          <w:b/>
          <w:bCs/>
          <w:color w:val="auto"/>
          <w:sz w:val="30"/>
          <w:szCs w:val="30"/>
          <w:highlight w:val="none"/>
        </w:rPr>
        <w:br w:type="page"/>
      </w:r>
      <w:r>
        <w:rPr>
          <w:rFonts w:ascii="黑体" w:hAnsi="黑体" w:eastAsia="黑体" w:cs="黑体"/>
          <w:b/>
          <w:bCs/>
          <w:color w:val="auto"/>
          <w:sz w:val="30"/>
          <w:szCs w:val="30"/>
          <w:highlight w:val="none"/>
        </w:rPr>
        <w:t xml:space="preserve">1. </w:t>
      </w:r>
      <w:r>
        <w:rPr>
          <w:rFonts w:hint="eastAsia" w:ascii="黑体" w:hAnsi="黑体" w:eastAsia="黑体" w:cs="黑体"/>
          <w:b/>
          <w:bCs/>
          <w:color w:val="auto"/>
          <w:sz w:val="30"/>
          <w:szCs w:val="30"/>
          <w:highlight w:val="none"/>
        </w:rPr>
        <w:t>总则</w:t>
      </w:r>
      <w:r>
        <w:rPr>
          <w:rFonts w:ascii="黑体" w:hAnsi="黑体" w:eastAsia="黑体" w:cs="黑体"/>
          <w:b/>
          <w:bCs/>
          <w:color w:val="auto"/>
          <w:sz w:val="30"/>
          <w:szCs w:val="30"/>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eastAsia="黑体"/>
          <w:color w:val="auto"/>
          <w:sz w:val="24"/>
          <w:szCs w:val="24"/>
          <w:highlight w:val="none"/>
        </w:rPr>
        <w:t xml:space="preserve">1.1 </w:t>
      </w:r>
      <w:r>
        <w:rPr>
          <w:rFonts w:hint="eastAsia" w:ascii="黑体" w:hAnsi="Times New Roman" w:eastAsia="黑体" w:cs="黑体"/>
          <w:color w:val="auto"/>
          <w:sz w:val="24"/>
          <w:szCs w:val="24"/>
          <w:highlight w:val="none"/>
        </w:rPr>
        <w:t>项目概况</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eastAsia="黑体"/>
          <w:color w:val="auto"/>
          <w:sz w:val="24"/>
          <w:szCs w:val="24"/>
          <w:highlight w:val="none"/>
        </w:rPr>
        <w:t>1.1.1</w:t>
      </w:r>
      <w:r>
        <w:rPr>
          <w:rFonts w:hint="eastAsia" w:hAnsi="Times New Roman" w:cs="宋体"/>
          <w:color w:val="auto"/>
          <w:sz w:val="24"/>
          <w:szCs w:val="24"/>
          <w:highlight w:val="none"/>
        </w:rPr>
        <w:t>根据《中华人民共和国招标投标法》《中华人民共和国招标投标法实施条例》《公路工程建设项目招标投标法管理办法》等有关法律、法规和规章的规定，本招标项目已具备招标条件，现对本项目设计进行招标。</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1.1.2 </w:t>
      </w:r>
      <w:r>
        <w:rPr>
          <w:rFonts w:hint="eastAsia" w:hAnsi="Times New Roman" w:cs="宋体"/>
          <w:color w:val="auto"/>
          <w:sz w:val="24"/>
          <w:szCs w:val="24"/>
          <w:highlight w:val="none"/>
        </w:rPr>
        <w:t>本招标项目招标人：见投标人须知前附表。</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1.1.3 </w:t>
      </w:r>
      <w:r>
        <w:rPr>
          <w:rFonts w:hint="eastAsia" w:hAnsi="Times New Roman" w:cs="宋体"/>
          <w:color w:val="auto"/>
          <w:sz w:val="24"/>
          <w:szCs w:val="24"/>
          <w:highlight w:val="none"/>
        </w:rPr>
        <w:t>本标段招标代理机构：见投标人须知前附表。</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1.1.4 </w:t>
      </w:r>
      <w:r>
        <w:rPr>
          <w:rFonts w:hint="eastAsia" w:hAnsi="Times New Roman" w:cs="宋体"/>
          <w:color w:val="auto"/>
          <w:sz w:val="24"/>
          <w:szCs w:val="24"/>
          <w:highlight w:val="none"/>
        </w:rPr>
        <w:t>本招标项目名称：见投标人须知前附表。</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1.1.5 </w:t>
      </w:r>
      <w:r>
        <w:rPr>
          <w:rFonts w:hint="eastAsia" w:hAnsi="Times New Roman" w:cs="宋体"/>
          <w:color w:val="auto"/>
          <w:sz w:val="24"/>
          <w:szCs w:val="24"/>
          <w:highlight w:val="none"/>
        </w:rPr>
        <w:t>本标段建设地点：见投标人须知前附表。</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1.1.6 </w:t>
      </w:r>
      <w:r>
        <w:rPr>
          <w:rFonts w:hint="eastAsia" w:hAnsi="Times New Roman" w:cs="宋体"/>
          <w:color w:val="auto"/>
          <w:sz w:val="24"/>
          <w:szCs w:val="24"/>
          <w:highlight w:val="none"/>
        </w:rPr>
        <w:t>本标段建设规模：见投标人须知前附表。</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1.1.7 </w:t>
      </w:r>
      <w:r>
        <w:rPr>
          <w:rFonts w:hint="eastAsia" w:hAnsi="Times New Roman" w:cs="宋体"/>
          <w:color w:val="auto"/>
          <w:sz w:val="24"/>
          <w:szCs w:val="24"/>
          <w:highlight w:val="none"/>
        </w:rPr>
        <w:t>本标段投资估算：见投标人须知前附表。</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1.2 </w:t>
      </w:r>
      <w:r>
        <w:rPr>
          <w:rFonts w:hint="eastAsia" w:ascii="黑体" w:hAnsi="黑体" w:eastAsia="黑体" w:cs="黑体"/>
          <w:color w:val="auto"/>
          <w:sz w:val="24"/>
          <w:szCs w:val="24"/>
          <w:highlight w:val="none"/>
        </w:rPr>
        <w:t>招标项目的</w:t>
      </w:r>
      <w:r>
        <w:rPr>
          <w:rFonts w:hint="eastAsia" w:ascii="黑体" w:hAnsi="Times New Roman" w:eastAsia="黑体" w:cs="黑体"/>
          <w:color w:val="auto"/>
          <w:sz w:val="24"/>
          <w:szCs w:val="24"/>
          <w:highlight w:val="none"/>
        </w:rPr>
        <w:t>资金来源和落实情况</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1.2.1 </w:t>
      </w:r>
      <w:r>
        <w:rPr>
          <w:rFonts w:hint="eastAsia" w:hAnsi="Times New Roman" w:cs="宋体"/>
          <w:color w:val="auto"/>
          <w:sz w:val="24"/>
          <w:szCs w:val="24"/>
          <w:highlight w:val="none"/>
        </w:rPr>
        <w:t>资金来源及比例：见投标人须知前附表。</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1.2.2 </w:t>
      </w:r>
      <w:r>
        <w:rPr>
          <w:rFonts w:hint="eastAsia" w:hAnsi="Times New Roman" w:cs="宋体"/>
          <w:color w:val="auto"/>
          <w:sz w:val="24"/>
          <w:szCs w:val="24"/>
          <w:highlight w:val="none"/>
        </w:rPr>
        <w:t>资金落实情况：见投标人须知前附表。</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1.3 </w:t>
      </w:r>
      <w:r>
        <w:rPr>
          <w:rFonts w:hint="eastAsia" w:ascii="黑体" w:hAnsi="Times New Roman" w:eastAsia="黑体" w:cs="黑体"/>
          <w:color w:val="auto"/>
          <w:sz w:val="24"/>
          <w:szCs w:val="24"/>
          <w:highlight w:val="none"/>
        </w:rPr>
        <w:t>招标范围、设计服务期限、质量要求和安全目标</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1.3.1 </w:t>
      </w:r>
      <w:r>
        <w:rPr>
          <w:rFonts w:hint="eastAsia" w:hAnsi="Times New Roman" w:cs="宋体"/>
          <w:color w:val="auto"/>
          <w:sz w:val="24"/>
          <w:szCs w:val="24"/>
          <w:highlight w:val="none"/>
        </w:rPr>
        <w:t>招标范围：见投标人须知前附表。</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1.3.2 </w:t>
      </w:r>
      <w:r>
        <w:rPr>
          <w:rFonts w:hint="eastAsia" w:hAnsi="Times New Roman" w:cs="宋体"/>
          <w:color w:val="auto"/>
          <w:sz w:val="24"/>
          <w:szCs w:val="24"/>
          <w:highlight w:val="none"/>
        </w:rPr>
        <w:t>本标段的设计服务期限：见投标人须知前附表。</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1.3.3 </w:t>
      </w:r>
      <w:r>
        <w:rPr>
          <w:rFonts w:hint="eastAsia" w:hAnsi="Times New Roman" w:cs="宋体"/>
          <w:color w:val="auto"/>
          <w:sz w:val="24"/>
          <w:szCs w:val="24"/>
          <w:highlight w:val="none"/>
        </w:rPr>
        <w:t>本标段的质量要求：见投标人须知前附表。</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1.3.4 </w:t>
      </w:r>
      <w:r>
        <w:rPr>
          <w:rFonts w:hint="eastAsia" w:hAnsi="Times New Roman" w:cs="宋体"/>
          <w:color w:val="auto"/>
          <w:sz w:val="24"/>
          <w:szCs w:val="24"/>
          <w:highlight w:val="none"/>
        </w:rPr>
        <w:t>本标段的安全目标：见投标人须知前附表。</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1.4 </w:t>
      </w:r>
      <w:r>
        <w:rPr>
          <w:rFonts w:hint="eastAsia" w:ascii="黑体" w:hAnsi="Times New Roman" w:eastAsia="黑体" w:cs="黑体"/>
          <w:color w:val="auto"/>
          <w:sz w:val="24"/>
          <w:szCs w:val="24"/>
          <w:highlight w:val="none"/>
        </w:rPr>
        <w:t>投标人资格要求</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color w:val="auto"/>
          <w:sz w:val="24"/>
          <w:szCs w:val="24"/>
          <w:highlight w:val="none"/>
        </w:rPr>
      </w:pPr>
      <w:r>
        <w:rPr>
          <w:rFonts w:hAnsi="Times New Roman"/>
          <w:color w:val="auto"/>
          <w:sz w:val="24"/>
          <w:szCs w:val="24"/>
          <w:highlight w:val="none"/>
        </w:rPr>
        <w:t>1.4.1</w:t>
      </w:r>
      <w:r>
        <w:rPr>
          <w:rFonts w:hint="eastAsia" w:cs="宋体"/>
          <w:color w:val="auto"/>
          <w:sz w:val="24"/>
          <w:szCs w:val="24"/>
          <w:highlight w:val="none"/>
        </w:rPr>
        <w:t>投标人应具备承担本标段设计的资质条件、能力和信誉。</w:t>
      </w:r>
      <w:r>
        <w:rPr>
          <w:color w:val="auto"/>
          <w:sz w:val="24"/>
          <w:szCs w:val="24"/>
          <w:highlight w:val="none"/>
        </w:rPr>
        <w:t xml:space="preserve"> </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1</w:t>
      </w:r>
      <w:r>
        <w:rPr>
          <w:rFonts w:hint="eastAsia" w:cs="宋体"/>
          <w:color w:val="auto"/>
          <w:sz w:val="24"/>
          <w:szCs w:val="24"/>
          <w:highlight w:val="none"/>
        </w:rPr>
        <w:t>）资质要求：</w:t>
      </w:r>
      <w:r>
        <w:rPr>
          <w:rFonts w:hint="eastAsia" w:hAnsi="Times New Roman" w:cs="宋体"/>
          <w:color w:val="auto"/>
          <w:sz w:val="24"/>
          <w:szCs w:val="24"/>
          <w:highlight w:val="none"/>
        </w:rPr>
        <w:t>见投标人须知前附表。</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2</w:t>
      </w:r>
      <w:r>
        <w:rPr>
          <w:rFonts w:hint="eastAsia" w:cs="宋体"/>
          <w:color w:val="auto"/>
          <w:sz w:val="24"/>
          <w:szCs w:val="24"/>
          <w:highlight w:val="none"/>
        </w:rPr>
        <w:t>）业绩要求：</w:t>
      </w:r>
      <w:r>
        <w:rPr>
          <w:rFonts w:hint="eastAsia" w:hAnsi="Times New Roman" w:cs="宋体"/>
          <w:color w:val="auto"/>
          <w:sz w:val="24"/>
          <w:szCs w:val="24"/>
          <w:highlight w:val="none"/>
        </w:rPr>
        <w:t>见投标人须知前附表。</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3</w:t>
      </w:r>
      <w:r>
        <w:rPr>
          <w:rFonts w:hint="eastAsia" w:cs="宋体"/>
          <w:color w:val="auto"/>
          <w:sz w:val="24"/>
          <w:szCs w:val="24"/>
          <w:highlight w:val="none"/>
        </w:rPr>
        <w:t>）信誉要求：</w:t>
      </w:r>
      <w:r>
        <w:rPr>
          <w:rFonts w:hint="eastAsia" w:hAnsi="Times New Roman" w:cs="宋体"/>
          <w:color w:val="auto"/>
          <w:sz w:val="24"/>
          <w:szCs w:val="24"/>
          <w:highlight w:val="none"/>
        </w:rPr>
        <w:t>见投标人须知前附表。</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4</w:t>
      </w:r>
      <w:r>
        <w:rPr>
          <w:rFonts w:hint="eastAsia" w:cs="宋体"/>
          <w:color w:val="auto"/>
          <w:sz w:val="24"/>
          <w:szCs w:val="24"/>
          <w:highlight w:val="none"/>
        </w:rPr>
        <w:t>）项目负责人资格：</w:t>
      </w:r>
      <w:r>
        <w:rPr>
          <w:rFonts w:hint="eastAsia" w:hAnsi="Times New Roman" w:cs="宋体"/>
          <w:color w:val="auto"/>
          <w:sz w:val="24"/>
          <w:szCs w:val="24"/>
          <w:highlight w:val="none"/>
        </w:rPr>
        <w:t>见投标人须知前附表。</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cs="宋体"/>
          <w:color w:val="auto"/>
          <w:sz w:val="24"/>
          <w:szCs w:val="24"/>
          <w:highlight w:val="none"/>
        </w:rPr>
        <w:t>（</w:t>
      </w:r>
      <w:r>
        <w:rPr>
          <w:color w:val="auto"/>
          <w:sz w:val="24"/>
          <w:szCs w:val="24"/>
          <w:highlight w:val="none"/>
        </w:rPr>
        <w:t>5</w:t>
      </w:r>
      <w:r>
        <w:rPr>
          <w:rFonts w:hint="eastAsia" w:cs="宋体"/>
          <w:color w:val="auto"/>
          <w:sz w:val="24"/>
          <w:szCs w:val="24"/>
          <w:highlight w:val="none"/>
        </w:rPr>
        <w:t>）其他要求：</w:t>
      </w:r>
      <w:r>
        <w:rPr>
          <w:rFonts w:hint="eastAsia" w:hAnsi="Times New Roman" w:cs="宋体"/>
          <w:color w:val="auto"/>
          <w:sz w:val="24"/>
          <w:szCs w:val="24"/>
          <w:highlight w:val="none"/>
        </w:rPr>
        <w:t>见投标人须知前附表。</w:t>
      </w:r>
    </w:p>
    <w:p>
      <w:pPr>
        <w:autoSpaceDE w:val="0"/>
        <w:autoSpaceDN w:val="0"/>
        <w:snapToGrid w:val="0"/>
        <w:spacing w:line="360" w:lineRule="auto"/>
        <w:ind w:firstLine="480"/>
        <w:jc w:val="left"/>
        <w:rPr>
          <w:rFonts w:cs="Times New Roman"/>
          <w:color w:val="auto"/>
          <w:sz w:val="24"/>
          <w:szCs w:val="24"/>
          <w:highlight w:val="none"/>
        </w:rPr>
      </w:pPr>
      <w:r>
        <w:rPr>
          <w:rFonts w:hint="eastAsia" w:hAnsi="Times New Roman" w:cs="宋体"/>
          <w:color w:val="auto"/>
          <w:sz w:val="24"/>
          <w:szCs w:val="24"/>
          <w:highlight w:val="none"/>
        </w:rPr>
        <w:t>需要提交的相关证明材料见本章第</w:t>
      </w:r>
      <w:r>
        <w:rPr>
          <w:rFonts w:hAnsi="Times New Roman"/>
          <w:color w:val="auto"/>
          <w:sz w:val="24"/>
          <w:szCs w:val="24"/>
          <w:highlight w:val="none"/>
        </w:rPr>
        <w:t>3.5</w:t>
      </w:r>
      <w:r>
        <w:rPr>
          <w:rFonts w:hint="eastAsia" w:hAnsi="Times New Roman" w:cs="宋体"/>
          <w:color w:val="auto"/>
          <w:sz w:val="24"/>
          <w:szCs w:val="24"/>
          <w:highlight w:val="none"/>
        </w:rPr>
        <w:t>款的规定。</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1.4.2 </w:t>
      </w:r>
      <w:r>
        <w:rPr>
          <w:rFonts w:hint="eastAsia" w:hAnsi="Times New Roman" w:cs="宋体"/>
          <w:color w:val="auto"/>
          <w:sz w:val="24"/>
          <w:szCs w:val="24"/>
          <w:highlight w:val="none"/>
        </w:rPr>
        <w:t>投标人须知前附表规定接受联合体投标的，联合体除应符合本章第</w:t>
      </w:r>
      <w:r>
        <w:rPr>
          <w:rFonts w:hAnsi="Times New Roman"/>
          <w:color w:val="auto"/>
          <w:sz w:val="24"/>
          <w:szCs w:val="24"/>
          <w:highlight w:val="none"/>
        </w:rPr>
        <w:t>1.4.1</w:t>
      </w:r>
      <w:r>
        <w:rPr>
          <w:rFonts w:hint="eastAsia" w:hAnsi="Times New Roman" w:cs="宋体"/>
          <w:color w:val="auto"/>
          <w:sz w:val="24"/>
          <w:szCs w:val="24"/>
          <w:highlight w:val="none"/>
        </w:rPr>
        <w:t>项和投标人须知前附表的要求外，还应遵守以下规定：</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1</w:t>
      </w:r>
      <w:r>
        <w:rPr>
          <w:rFonts w:hint="eastAsia" w:hAnsi="Times New Roman" w:cs="宋体"/>
          <w:color w:val="auto"/>
          <w:sz w:val="24"/>
          <w:szCs w:val="24"/>
          <w:highlight w:val="none"/>
        </w:rPr>
        <w:t>）联合体各方应按招标文件提供的格式签订联合体协议书，明确联合体牵头人和各方权利义务，并承诺就中标项目向招标人承担连带责任；</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2</w:t>
      </w:r>
      <w:r>
        <w:rPr>
          <w:rFonts w:hint="eastAsia" w:hAnsi="Times New Roman" w:cs="宋体"/>
          <w:color w:val="auto"/>
          <w:sz w:val="24"/>
          <w:szCs w:val="24"/>
          <w:highlight w:val="none"/>
        </w:rPr>
        <w:t>）由同一专业的单位组成的联合体，按照资质等级较低的单位确定资质等级；</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3</w:t>
      </w:r>
      <w:r>
        <w:rPr>
          <w:rFonts w:hint="eastAsia" w:hAnsi="Times New Roman" w:cs="宋体"/>
          <w:color w:val="auto"/>
          <w:sz w:val="24"/>
          <w:szCs w:val="24"/>
          <w:highlight w:val="none"/>
        </w:rPr>
        <w:t>）联合体各方不得再以自己名义单独或参加其他联合体在同一标段中投标；</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4</w:t>
      </w:r>
      <w:r>
        <w:rPr>
          <w:rFonts w:hint="eastAsia" w:hAnsi="Times New Roman" w:cs="宋体"/>
          <w:color w:val="auto"/>
          <w:sz w:val="24"/>
          <w:szCs w:val="24"/>
          <w:highlight w:val="none"/>
        </w:rPr>
        <w:t>）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5</w:t>
      </w:r>
      <w:r>
        <w:rPr>
          <w:rFonts w:hint="eastAsia" w:hAnsi="Times New Roman" w:cs="宋体"/>
          <w:color w:val="auto"/>
          <w:sz w:val="24"/>
          <w:szCs w:val="24"/>
          <w:highlight w:val="none"/>
        </w:rPr>
        <w:t>）尽管委任了联合体牵头人，但联合体各成员在投标、签订合同与履行合同过程中，仍负有连带的和各自的法律责任。</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1.4.3 </w:t>
      </w:r>
      <w:r>
        <w:rPr>
          <w:rFonts w:hint="eastAsia" w:hAnsi="Times New Roman" w:cs="宋体"/>
          <w:color w:val="auto"/>
          <w:sz w:val="24"/>
          <w:szCs w:val="24"/>
          <w:highlight w:val="none"/>
        </w:rPr>
        <w:t>投标人（包括联合体各成员）不得与本标段相关单位存在下列关联关系：</w:t>
      </w:r>
    </w:p>
    <w:p>
      <w:pPr>
        <w:autoSpaceDE w:val="0"/>
        <w:autoSpaceDN w:val="0"/>
        <w:snapToGrid w:val="0"/>
        <w:spacing w:line="360" w:lineRule="auto"/>
        <w:ind w:firstLine="480"/>
        <w:jc w:val="left"/>
        <w:rPr>
          <w:rFonts w:hAnsi="Times New Roman" w:cs="Times New Roman"/>
          <w:color w:val="auto"/>
          <w:highlight w:val="none"/>
        </w:rPr>
      </w:pPr>
      <w:r>
        <w:rPr>
          <w:rFonts w:hint="eastAsia" w:hAnsi="Times New Roman" w:cs="宋体"/>
          <w:color w:val="auto"/>
          <w:sz w:val="24"/>
          <w:szCs w:val="24"/>
          <w:highlight w:val="none"/>
        </w:rPr>
        <w:t>（</w:t>
      </w:r>
      <w:r>
        <w:rPr>
          <w:rFonts w:hAnsi="Times New Roman"/>
          <w:color w:val="auto"/>
          <w:sz w:val="24"/>
          <w:szCs w:val="24"/>
          <w:highlight w:val="none"/>
        </w:rPr>
        <w:t>1</w:t>
      </w:r>
      <w:r>
        <w:rPr>
          <w:rFonts w:hint="eastAsia" w:hAnsi="Times New Roman" w:cs="宋体"/>
          <w:color w:val="auto"/>
          <w:sz w:val="24"/>
          <w:szCs w:val="24"/>
          <w:highlight w:val="none"/>
        </w:rPr>
        <w:t>）为招标人不具有独立法人资格的附属机构（单位）；</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2</w:t>
      </w:r>
      <w:r>
        <w:rPr>
          <w:rFonts w:hint="eastAsia" w:hAnsi="Times New Roman" w:cs="宋体"/>
          <w:color w:val="auto"/>
          <w:sz w:val="24"/>
          <w:szCs w:val="24"/>
          <w:highlight w:val="none"/>
        </w:rPr>
        <w:t>）与招标人存在利害关系且可能影响招标公正性；</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3</w:t>
      </w:r>
      <w:r>
        <w:rPr>
          <w:rFonts w:hint="eastAsia" w:hAnsi="Times New Roman" w:cs="宋体"/>
          <w:color w:val="auto"/>
          <w:sz w:val="24"/>
          <w:szCs w:val="24"/>
          <w:highlight w:val="none"/>
        </w:rPr>
        <w:t>）与本标段的其他投标人同为一个单位负责人；</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4</w:t>
      </w:r>
      <w:r>
        <w:rPr>
          <w:rFonts w:hint="eastAsia" w:hAnsi="Times New Roman" w:cs="宋体"/>
          <w:color w:val="auto"/>
          <w:sz w:val="24"/>
          <w:szCs w:val="24"/>
          <w:highlight w:val="none"/>
        </w:rPr>
        <w:t>）与本标段的其他投标人存在控股、管理关系；</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5</w:t>
      </w:r>
      <w:r>
        <w:rPr>
          <w:rFonts w:hint="eastAsia" w:hAnsi="Times New Roman" w:cs="宋体"/>
          <w:color w:val="auto"/>
          <w:sz w:val="24"/>
          <w:szCs w:val="24"/>
          <w:highlight w:val="none"/>
        </w:rPr>
        <w:t>）为本标段的代建人；</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6</w:t>
      </w:r>
      <w:r>
        <w:rPr>
          <w:rFonts w:hint="eastAsia" w:hAnsi="Times New Roman" w:cs="宋体"/>
          <w:color w:val="auto"/>
          <w:sz w:val="24"/>
          <w:szCs w:val="24"/>
          <w:highlight w:val="none"/>
        </w:rPr>
        <w:t>）为本标段的招标代理机构；</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7</w:t>
      </w:r>
      <w:r>
        <w:rPr>
          <w:rFonts w:hint="eastAsia" w:hAnsi="Times New Roman" w:cs="宋体"/>
          <w:color w:val="auto"/>
          <w:sz w:val="24"/>
          <w:szCs w:val="24"/>
          <w:highlight w:val="none"/>
        </w:rPr>
        <w:t>）与本标段的代建人或招标代理机构同为一个法定代表人；</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8</w:t>
      </w:r>
      <w:r>
        <w:rPr>
          <w:rFonts w:hint="eastAsia" w:hAnsi="Times New Roman" w:cs="宋体"/>
          <w:color w:val="auto"/>
          <w:sz w:val="24"/>
          <w:szCs w:val="24"/>
          <w:highlight w:val="none"/>
        </w:rPr>
        <w:t>）与本标段的代建人或招标代理机构存在控股或参股关系；</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9</w:t>
      </w:r>
      <w:r>
        <w:rPr>
          <w:rFonts w:hint="eastAsia" w:hAnsi="Times New Roman" w:cs="宋体"/>
          <w:color w:val="auto"/>
          <w:sz w:val="24"/>
          <w:szCs w:val="24"/>
          <w:highlight w:val="none"/>
        </w:rPr>
        <w:t>）法律法规或投标人须知前附表规定的其他情形。</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1.4.4 </w:t>
      </w:r>
      <w:r>
        <w:rPr>
          <w:rFonts w:hint="eastAsia" w:hAnsi="Times New Roman" w:cs="宋体"/>
          <w:color w:val="auto"/>
          <w:sz w:val="24"/>
          <w:szCs w:val="24"/>
          <w:highlight w:val="none"/>
        </w:rPr>
        <w:t>投标人（包括联合体各成员）不得存在下列不良状况或不良信用记录：</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1</w:t>
      </w:r>
      <w:r>
        <w:rPr>
          <w:rFonts w:hint="eastAsia" w:hAnsi="Times New Roman" w:cs="宋体"/>
          <w:color w:val="auto"/>
          <w:sz w:val="24"/>
          <w:szCs w:val="24"/>
          <w:highlight w:val="none"/>
        </w:rPr>
        <w:t>）被省级及以上交通运输主管部门取消招标项目所在地的投标资格且处于有效期内；</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2</w:t>
      </w:r>
      <w:r>
        <w:rPr>
          <w:rFonts w:hint="eastAsia" w:hAnsi="Times New Roman" w:cs="宋体"/>
          <w:color w:val="auto"/>
          <w:sz w:val="24"/>
          <w:szCs w:val="24"/>
          <w:highlight w:val="none"/>
        </w:rPr>
        <w:t>）被责令停业，暂扣或吊销执照，或吊销资质证书；</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3</w:t>
      </w:r>
      <w:r>
        <w:rPr>
          <w:rFonts w:hint="eastAsia" w:hAnsi="Times New Roman" w:cs="宋体"/>
          <w:color w:val="auto"/>
          <w:sz w:val="24"/>
          <w:szCs w:val="24"/>
          <w:highlight w:val="none"/>
        </w:rPr>
        <w:t>）进入清算程序，或被宣告破产，或其它丧失履约能力的情形；</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4</w:t>
      </w:r>
      <w:r>
        <w:rPr>
          <w:rFonts w:hint="eastAsia" w:hAnsi="Times New Roman" w:cs="宋体"/>
          <w:color w:val="auto"/>
          <w:sz w:val="24"/>
          <w:szCs w:val="24"/>
          <w:highlight w:val="none"/>
        </w:rPr>
        <w:t>）在国家企业信用信息公示系统（</w:t>
      </w:r>
      <w:r>
        <w:rPr>
          <w:rFonts w:hAnsi="Times New Roman"/>
          <w:color w:val="auto"/>
          <w:sz w:val="24"/>
          <w:szCs w:val="24"/>
          <w:highlight w:val="none"/>
        </w:rPr>
        <w:t>http://www.gsxt.gov.cn/</w:t>
      </w:r>
      <w:r>
        <w:rPr>
          <w:rFonts w:hint="eastAsia" w:hAnsi="Times New Roman" w:cs="宋体"/>
          <w:color w:val="auto"/>
          <w:sz w:val="24"/>
          <w:szCs w:val="24"/>
          <w:highlight w:val="none"/>
        </w:rPr>
        <w:t>）中被列入严重违法失信企业名单；</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5</w:t>
      </w:r>
      <w:r>
        <w:rPr>
          <w:rFonts w:hint="eastAsia" w:hAnsi="Times New Roman" w:cs="宋体"/>
          <w:color w:val="auto"/>
          <w:sz w:val="24"/>
          <w:szCs w:val="24"/>
          <w:highlight w:val="none"/>
        </w:rPr>
        <w:t>）在“信用中国”网站（</w:t>
      </w:r>
      <w:r>
        <w:rPr>
          <w:rFonts w:hAnsi="Times New Roman"/>
          <w:color w:val="auto"/>
          <w:sz w:val="24"/>
          <w:szCs w:val="24"/>
          <w:highlight w:val="none"/>
        </w:rPr>
        <w:t>http://www/creditchina.gov.cn/</w:t>
      </w:r>
      <w:r>
        <w:rPr>
          <w:rFonts w:hint="eastAsia" w:hAnsi="Times New Roman" w:cs="宋体"/>
          <w:color w:val="auto"/>
          <w:sz w:val="24"/>
          <w:szCs w:val="24"/>
          <w:highlight w:val="none"/>
        </w:rPr>
        <w:t>）中被列入失信被执行人名单；</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6</w:t>
      </w:r>
      <w:r>
        <w:rPr>
          <w:rFonts w:hint="eastAsia" w:hAnsi="Times New Roman" w:cs="宋体"/>
          <w:color w:val="auto"/>
          <w:sz w:val="24"/>
          <w:szCs w:val="24"/>
          <w:highlight w:val="none"/>
        </w:rPr>
        <w:t>）投标人或其法定代表人、拟委任的项目负责人在近三年内有行贿犯罪行为的（行贿犯罪行为的认定以检察机关职务犯罪预防部们出具的查询结果为准）；</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7</w:t>
      </w:r>
      <w:r>
        <w:rPr>
          <w:rFonts w:hint="eastAsia" w:hAnsi="Times New Roman" w:cs="宋体"/>
          <w:color w:val="auto"/>
          <w:sz w:val="24"/>
          <w:szCs w:val="24"/>
          <w:highlight w:val="none"/>
        </w:rPr>
        <w:t>）法律法规或投标人须知前附表规定的其他情形。</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1.4.5 </w:t>
      </w:r>
      <w:r>
        <w:rPr>
          <w:rFonts w:hint="eastAsia" w:hAnsi="Times New Roman" w:cs="宋体"/>
          <w:color w:val="auto"/>
          <w:sz w:val="24"/>
          <w:szCs w:val="24"/>
          <w:highlight w:val="none"/>
        </w:rPr>
        <w:t>投标人（包括联合体各成员）应进入交通运输部“全国公路建设市场信用信息管理系统（</w:t>
      </w:r>
      <w:r>
        <w:rPr>
          <w:rFonts w:hAnsi="Times New Roman"/>
          <w:color w:val="auto"/>
          <w:sz w:val="24"/>
          <w:szCs w:val="24"/>
          <w:highlight w:val="none"/>
        </w:rPr>
        <w:t>http://glxy.mot.gov.cn/</w:t>
      </w:r>
      <w:r>
        <w:rPr>
          <w:rFonts w:hint="eastAsia" w:hAnsi="Times New Roman" w:cs="宋体"/>
          <w:color w:val="auto"/>
          <w:sz w:val="24"/>
          <w:szCs w:val="24"/>
          <w:highlight w:val="none"/>
        </w:rPr>
        <w:t>）”中的公路工程设计资质企业名录，且投标人名称和资质与该名录中的相应企业名称和资质完全一致。投标人不满足本项目规定条件的，将被否决投标。</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1.5 </w:t>
      </w:r>
      <w:r>
        <w:rPr>
          <w:rFonts w:hint="eastAsia" w:ascii="黑体" w:hAnsi="Times New Roman" w:eastAsia="黑体" w:cs="黑体"/>
          <w:color w:val="auto"/>
          <w:sz w:val="24"/>
          <w:szCs w:val="24"/>
          <w:highlight w:val="none"/>
        </w:rPr>
        <w:t>费用承担</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投标人准备和参加投标活动发生的费用自理。</w:t>
      </w:r>
      <w:r>
        <w:rPr>
          <w:rFonts w:hAnsi="Times New Roman"/>
          <w:color w:val="auto"/>
          <w:sz w:val="24"/>
          <w:szCs w:val="24"/>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1.6 </w:t>
      </w:r>
      <w:r>
        <w:rPr>
          <w:rFonts w:hint="eastAsia" w:ascii="黑体" w:hAnsi="Times New Roman" w:eastAsia="黑体" w:cs="黑体"/>
          <w:color w:val="auto"/>
          <w:sz w:val="24"/>
          <w:szCs w:val="24"/>
          <w:highlight w:val="none"/>
        </w:rPr>
        <w:t>保密</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参与招标投标活动的各方应对招标文件和投标文件中的商业和技术等秘密保密，否则应承担相应的法律责任。</w:t>
      </w:r>
      <w:r>
        <w:rPr>
          <w:rFonts w:hAnsi="Times New Roman"/>
          <w:color w:val="auto"/>
          <w:sz w:val="24"/>
          <w:szCs w:val="24"/>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1.7 </w:t>
      </w:r>
      <w:r>
        <w:rPr>
          <w:rFonts w:hint="eastAsia" w:ascii="黑体" w:hAnsi="Times New Roman" w:eastAsia="黑体" w:cs="黑体"/>
          <w:color w:val="auto"/>
          <w:sz w:val="24"/>
          <w:szCs w:val="24"/>
          <w:highlight w:val="none"/>
        </w:rPr>
        <w:t>语言文字</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招标投标文件使用的语言文字为中文。专用术语实用外文的，应附有中文注释。</w:t>
      </w:r>
      <w:r>
        <w:rPr>
          <w:rFonts w:hAnsi="Times New Roman"/>
          <w:color w:val="auto"/>
          <w:sz w:val="24"/>
          <w:szCs w:val="24"/>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1.8 </w:t>
      </w:r>
      <w:r>
        <w:rPr>
          <w:rFonts w:hint="eastAsia" w:ascii="黑体" w:hAnsi="Times New Roman" w:eastAsia="黑体" w:cs="黑体"/>
          <w:color w:val="auto"/>
          <w:sz w:val="24"/>
          <w:szCs w:val="24"/>
          <w:highlight w:val="none"/>
        </w:rPr>
        <w:t>计量单位</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所有计量均采用中华人民共和国法定计量单位。</w:t>
      </w:r>
      <w:r>
        <w:rPr>
          <w:rFonts w:hAnsi="Times New Roman"/>
          <w:color w:val="auto"/>
          <w:sz w:val="24"/>
          <w:szCs w:val="24"/>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1.9 </w:t>
      </w:r>
      <w:r>
        <w:rPr>
          <w:rFonts w:hint="eastAsia" w:ascii="黑体" w:hAnsi="Times New Roman" w:eastAsia="黑体" w:cs="黑体"/>
          <w:color w:val="auto"/>
          <w:sz w:val="24"/>
          <w:szCs w:val="24"/>
          <w:highlight w:val="none"/>
        </w:rPr>
        <w:t>踏勘现场</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eastAsia="黑体"/>
          <w:color w:val="auto"/>
          <w:sz w:val="24"/>
          <w:szCs w:val="24"/>
          <w:highlight w:val="none"/>
        </w:rPr>
        <w:t xml:space="preserve">1.9.1 </w:t>
      </w:r>
      <w:r>
        <w:rPr>
          <w:rFonts w:hint="eastAsia" w:cs="宋体"/>
          <w:color w:val="auto"/>
          <w:sz w:val="24"/>
          <w:szCs w:val="24"/>
          <w:highlight w:val="none"/>
        </w:rPr>
        <w:t>第一章“招标公告”或“投标邀请书”</w:t>
      </w:r>
      <w:r>
        <w:rPr>
          <w:rFonts w:hint="eastAsia" w:hAnsi="Times New Roman" w:cs="宋体"/>
          <w:color w:val="auto"/>
          <w:sz w:val="24"/>
          <w:szCs w:val="24"/>
          <w:highlight w:val="none"/>
        </w:rPr>
        <w:t>规定组织踏勘现场的，招标人按规定的时间、地点组织投标人踏勘项目现场。</w:t>
      </w:r>
      <w:r>
        <w:rPr>
          <w:rFonts w:hAnsi="Times New Roman"/>
          <w:color w:val="auto"/>
          <w:sz w:val="24"/>
          <w:szCs w:val="24"/>
          <w:highlight w:val="none"/>
        </w:rPr>
        <w:t xml:space="preserve"> </w:t>
      </w:r>
      <w:r>
        <w:rPr>
          <w:rFonts w:hint="eastAsia" w:hAnsi="Times New Roman" w:cs="宋体"/>
          <w:color w:val="auto"/>
          <w:sz w:val="24"/>
          <w:szCs w:val="24"/>
          <w:highlight w:val="none"/>
        </w:rPr>
        <w:t>部分投标人未按时参加踏勘现场的，不影响踏勘现场的正常进行。招标人不得组织单个或部分投标人踏勘项目现场。</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1.9.2 </w:t>
      </w:r>
      <w:r>
        <w:rPr>
          <w:rFonts w:hint="eastAsia" w:hAnsi="Times New Roman" w:cs="宋体"/>
          <w:color w:val="auto"/>
          <w:sz w:val="24"/>
          <w:szCs w:val="24"/>
          <w:highlight w:val="none"/>
        </w:rPr>
        <w:t>投标人踏勘现场发生的费用自理。</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1.9.3 </w:t>
      </w:r>
      <w:r>
        <w:rPr>
          <w:rFonts w:hint="eastAsia" w:hAnsi="Times New Roman" w:cs="宋体"/>
          <w:color w:val="auto"/>
          <w:sz w:val="24"/>
          <w:szCs w:val="24"/>
          <w:highlight w:val="none"/>
        </w:rPr>
        <w:t>除招标人的原因外，投标人自行负责在踏勘现场中所发生的人员伤亡和财产损失。</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1.9.4 </w:t>
      </w:r>
      <w:r>
        <w:rPr>
          <w:rFonts w:hint="eastAsia" w:hAnsi="Times New Roman" w:cs="宋体"/>
          <w:color w:val="auto"/>
          <w:sz w:val="24"/>
          <w:szCs w:val="24"/>
          <w:highlight w:val="none"/>
        </w:rPr>
        <w:t>招标人在踏勘现场中介绍的工程场地和相关的周边环境情况，供投标人在编制投标文件时参考，招标人不对投标人据此作出的判断和决策负责。</w:t>
      </w:r>
      <w:r>
        <w:rPr>
          <w:rFonts w:hAnsi="Times New Roman"/>
          <w:color w:val="auto"/>
          <w:sz w:val="24"/>
          <w:szCs w:val="24"/>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1.10 </w:t>
      </w:r>
      <w:r>
        <w:rPr>
          <w:rFonts w:hint="eastAsia" w:ascii="黑体" w:hAnsi="Times New Roman" w:eastAsia="黑体" w:cs="黑体"/>
          <w:color w:val="auto"/>
          <w:sz w:val="24"/>
          <w:szCs w:val="24"/>
          <w:highlight w:val="none"/>
        </w:rPr>
        <w:t>投标预备会</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1.10.1 </w:t>
      </w:r>
      <w:r>
        <w:rPr>
          <w:rFonts w:hint="eastAsia" w:hAnsi="Times New Roman" w:cs="宋体"/>
          <w:color w:val="auto"/>
          <w:sz w:val="24"/>
          <w:szCs w:val="24"/>
          <w:highlight w:val="none"/>
        </w:rPr>
        <w:t>第一章“招标公告”或“投标邀请书”规定召开投标预备会的，招标人按规定的时间和地点召开投标预备会，澄清投标人提出的问题。</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1.10.2 </w:t>
      </w:r>
      <w:r>
        <w:rPr>
          <w:rFonts w:hint="eastAsia" w:hAnsi="Times New Roman" w:cs="宋体"/>
          <w:color w:val="auto"/>
          <w:sz w:val="24"/>
          <w:szCs w:val="24"/>
          <w:highlight w:val="none"/>
        </w:rPr>
        <w:t>投标人应按投标人须知前附表规定的时间和形式将提出的问题送达招标人，以便招标人在会议期间澄清。</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1.10.3 </w:t>
      </w:r>
      <w:r>
        <w:rPr>
          <w:rFonts w:hint="eastAsia" w:hAnsi="Times New Roman" w:cs="宋体"/>
          <w:color w:val="auto"/>
          <w:sz w:val="24"/>
          <w:szCs w:val="24"/>
          <w:highlight w:val="none"/>
        </w:rPr>
        <w:t>投标预备会后，招标人将对投标人所提问题的澄清，以本章第</w:t>
      </w:r>
      <w:r>
        <w:rPr>
          <w:rFonts w:hAnsi="Times New Roman"/>
          <w:color w:val="auto"/>
          <w:sz w:val="24"/>
          <w:szCs w:val="24"/>
          <w:highlight w:val="none"/>
        </w:rPr>
        <w:t>2.2</w:t>
      </w:r>
      <w:r>
        <w:rPr>
          <w:rFonts w:hint="eastAsia" w:hAnsi="Times New Roman" w:cs="宋体"/>
          <w:color w:val="auto"/>
          <w:sz w:val="24"/>
          <w:szCs w:val="24"/>
          <w:highlight w:val="none"/>
        </w:rPr>
        <w:t>款规定的形式通知所有购买招标文件的投标人。该澄清内容为招标文件的组成部分。</w:t>
      </w:r>
      <w:r>
        <w:rPr>
          <w:rFonts w:hAnsi="Times New Roman"/>
          <w:color w:val="auto"/>
          <w:sz w:val="24"/>
          <w:szCs w:val="24"/>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1.11 </w:t>
      </w:r>
      <w:r>
        <w:rPr>
          <w:rFonts w:hint="eastAsia" w:ascii="黑体" w:hAnsi="Times New Roman" w:eastAsia="黑体" w:cs="黑体"/>
          <w:color w:val="auto"/>
          <w:sz w:val="24"/>
          <w:szCs w:val="24"/>
          <w:highlight w:val="none"/>
        </w:rPr>
        <w:t>分包</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1.11.1 </w:t>
      </w:r>
      <w:r>
        <w:rPr>
          <w:rFonts w:hint="eastAsia" w:hAnsi="Times New Roman" w:cs="宋体"/>
          <w:color w:val="auto"/>
          <w:sz w:val="24"/>
          <w:szCs w:val="24"/>
          <w:highlight w:val="none"/>
        </w:rPr>
        <w:t>投标人拟在中标后将中标项目的非主体、非关键性设计工作进行分包的，应符合以下规定：</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1</w:t>
      </w:r>
      <w:r>
        <w:rPr>
          <w:rFonts w:hint="eastAsia" w:hAnsi="Times New Roman" w:cs="宋体"/>
          <w:color w:val="auto"/>
          <w:sz w:val="24"/>
          <w:szCs w:val="24"/>
          <w:highlight w:val="none"/>
        </w:rPr>
        <w:t>）</w:t>
      </w:r>
      <w:r>
        <w:rPr>
          <w:rFonts w:hAnsi="Times New Roman"/>
          <w:color w:val="auto"/>
          <w:sz w:val="24"/>
          <w:szCs w:val="24"/>
          <w:highlight w:val="none"/>
        </w:rPr>
        <w:t xml:space="preserve"> </w:t>
      </w:r>
      <w:r>
        <w:rPr>
          <w:rFonts w:hint="eastAsia" w:hAnsi="Times New Roman" w:cs="宋体"/>
          <w:color w:val="auto"/>
          <w:sz w:val="24"/>
          <w:szCs w:val="24"/>
          <w:highlight w:val="none"/>
        </w:rPr>
        <w:t>分包内容要求：允许分包的范围仅限于工程设计中跨专业或者有特殊要求的设计工作。招标人允许分包或不允许分包的工程（如有）应在投标人须知前附表中载明。</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2</w:t>
      </w:r>
      <w:r>
        <w:rPr>
          <w:rFonts w:hint="eastAsia" w:hAnsi="Times New Roman" w:cs="宋体"/>
          <w:color w:val="auto"/>
          <w:sz w:val="24"/>
          <w:szCs w:val="24"/>
          <w:highlight w:val="none"/>
        </w:rPr>
        <w:t>）</w:t>
      </w:r>
      <w:r>
        <w:rPr>
          <w:rFonts w:hAnsi="Times New Roman"/>
          <w:color w:val="auto"/>
          <w:sz w:val="24"/>
          <w:szCs w:val="24"/>
          <w:highlight w:val="none"/>
        </w:rPr>
        <w:t xml:space="preserve"> </w:t>
      </w:r>
      <w:r>
        <w:rPr>
          <w:rFonts w:hint="eastAsia" w:hAnsi="Times New Roman" w:cs="宋体"/>
          <w:color w:val="auto"/>
          <w:sz w:val="24"/>
          <w:szCs w:val="24"/>
          <w:highlight w:val="none"/>
        </w:rPr>
        <w:t>接受分包的第三人资格要求：分包人的资格能力应与其分包工程的标准和规模相适应，且具备投标人须知前附表中规定的资格条件。</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3</w:t>
      </w:r>
      <w:r>
        <w:rPr>
          <w:rFonts w:hint="eastAsia" w:hAnsi="Times New Roman" w:cs="宋体"/>
          <w:color w:val="auto"/>
          <w:sz w:val="24"/>
          <w:szCs w:val="24"/>
          <w:highlight w:val="none"/>
        </w:rPr>
        <w:t>）</w:t>
      </w:r>
      <w:r>
        <w:rPr>
          <w:rFonts w:hAnsi="Times New Roman"/>
          <w:color w:val="auto"/>
          <w:sz w:val="24"/>
          <w:szCs w:val="24"/>
          <w:highlight w:val="none"/>
        </w:rPr>
        <w:t xml:space="preserve"> </w:t>
      </w:r>
      <w:r>
        <w:rPr>
          <w:rFonts w:hint="eastAsia" w:hAnsi="Times New Roman" w:cs="宋体"/>
          <w:color w:val="auto"/>
          <w:sz w:val="24"/>
          <w:szCs w:val="24"/>
          <w:highlight w:val="none"/>
        </w:rPr>
        <w:t>其他要求：投标人如有分包计划，应按第六章“投标文件格式”的要求填写“拟分包项目情况表”，明确拟分包的工程及规模，且投标人中标后的分包应满足合同条款第</w:t>
      </w:r>
      <w:r>
        <w:rPr>
          <w:rFonts w:hAnsi="Times New Roman"/>
          <w:color w:val="auto"/>
          <w:sz w:val="24"/>
          <w:szCs w:val="24"/>
          <w:highlight w:val="none"/>
        </w:rPr>
        <w:t>4.3</w:t>
      </w:r>
      <w:r>
        <w:rPr>
          <w:rFonts w:hint="eastAsia" w:hAnsi="Times New Roman" w:cs="宋体"/>
          <w:color w:val="auto"/>
          <w:sz w:val="24"/>
          <w:szCs w:val="24"/>
          <w:highlight w:val="none"/>
        </w:rPr>
        <w:t>款的相关要求。</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1.11.2 </w:t>
      </w:r>
      <w:r>
        <w:rPr>
          <w:rFonts w:hint="eastAsia" w:hAnsi="Times New Roman" w:cs="宋体"/>
          <w:color w:val="auto"/>
          <w:sz w:val="24"/>
          <w:szCs w:val="24"/>
          <w:highlight w:val="none"/>
        </w:rPr>
        <w:t>中标人不得向他人转让中标项目，接受分包的人不得再次分包。中标人应就分包项目向招标人负责，接受分包的人就分包项目承担连带责任。</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1.12 </w:t>
      </w:r>
      <w:r>
        <w:rPr>
          <w:rFonts w:hint="eastAsia" w:ascii="黑体" w:hAnsi="Times New Roman" w:eastAsia="黑体" w:cs="黑体"/>
          <w:color w:val="auto"/>
          <w:sz w:val="24"/>
          <w:szCs w:val="24"/>
          <w:highlight w:val="none"/>
        </w:rPr>
        <w:t>响应和偏差</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1.12.1 </w:t>
      </w:r>
      <w:r>
        <w:rPr>
          <w:rFonts w:hint="eastAsia" w:hAnsi="Times New Roman" w:cs="宋体"/>
          <w:color w:val="auto"/>
          <w:sz w:val="24"/>
          <w:szCs w:val="24"/>
          <w:highlight w:val="none"/>
        </w:rPr>
        <w:t>投标文件偏离招标文件某些要求，视为投标文件存在偏差。偏差包括重大偏差和细微偏差。</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1.12.2 </w:t>
      </w:r>
      <w:r>
        <w:rPr>
          <w:rFonts w:hint="eastAsia" w:hAnsi="Times New Roman" w:cs="宋体"/>
          <w:color w:val="auto"/>
          <w:sz w:val="24"/>
          <w:szCs w:val="24"/>
          <w:highlight w:val="none"/>
        </w:rPr>
        <w:t>投标文件应对招标文件的实质性要求和条件作出满足性或更有利于招标人的响应，否则，视为投标文件存在重大偏差，投标人的投标将被否决。</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投标文件存在第三章“评标办法”中所列任一否决投标情形的，均属于存在重大偏差。</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1.12.3 </w:t>
      </w:r>
      <w:r>
        <w:rPr>
          <w:rFonts w:hint="eastAsia" w:hAnsi="Times New Roman" w:cs="宋体"/>
          <w:color w:val="auto"/>
          <w:sz w:val="24"/>
          <w:szCs w:val="24"/>
          <w:highlight w:val="none"/>
        </w:rPr>
        <w:t>投标文件中的下列偏差为细微偏差：</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1</w:t>
      </w:r>
      <w:r>
        <w:rPr>
          <w:rFonts w:hint="eastAsia" w:hAnsi="Times New Roman" w:cs="宋体"/>
          <w:color w:val="auto"/>
          <w:sz w:val="24"/>
          <w:szCs w:val="24"/>
          <w:highlight w:val="none"/>
        </w:rPr>
        <w:t>）在按照第三章“评标办法”的规定对投标价进行算术性错误修正后，最终投标报价未超最高投标限价（如有）的情况下，出现第三章“评标办法”规定的算术性错误；</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2</w:t>
      </w:r>
      <w:r>
        <w:rPr>
          <w:rFonts w:hint="eastAsia" w:hAnsi="Times New Roman" w:cs="宋体"/>
          <w:color w:val="auto"/>
          <w:sz w:val="24"/>
          <w:szCs w:val="24"/>
          <w:highlight w:val="none"/>
        </w:rPr>
        <w:t>）技术建议书不够完善。</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3</w:t>
      </w:r>
      <w:r>
        <w:rPr>
          <w:rFonts w:hint="eastAsia" w:hAnsi="Times New Roman" w:cs="宋体"/>
          <w:color w:val="auto"/>
          <w:sz w:val="24"/>
          <w:szCs w:val="24"/>
          <w:highlight w:val="none"/>
        </w:rPr>
        <w:t>）投标文件页码不连续、采用活页夹装订、个别文字有遗漏错误等不影响投标文件实质性内容的偏差。</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1.12.4 </w:t>
      </w:r>
      <w:r>
        <w:rPr>
          <w:rFonts w:hint="eastAsia" w:hAnsi="Times New Roman" w:cs="宋体"/>
          <w:color w:val="auto"/>
          <w:sz w:val="24"/>
          <w:szCs w:val="24"/>
          <w:highlight w:val="none"/>
        </w:rPr>
        <w:t>评标委员会对投标文件中的细微偏差按如下规定处理：</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1</w:t>
      </w:r>
      <w:r>
        <w:rPr>
          <w:rFonts w:hint="eastAsia" w:hAnsi="Times New Roman" w:cs="宋体"/>
          <w:color w:val="auto"/>
          <w:sz w:val="24"/>
          <w:szCs w:val="24"/>
          <w:highlight w:val="none"/>
        </w:rPr>
        <w:t>）</w:t>
      </w:r>
      <w:r>
        <w:rPr>
          <w:rFonts w:hAnsi="Times New Roman"/>
          <w:color w:val="auto"/>
          <w:sz w:val="24"/>
          <w:szCs w:val="24"/>
          <w:highlight w:val="none"/>
        </w:rPr>
        <w:t xml:space="preserve"> </w:t>
      </w:r>
      <w:r>
        <w:rPr>
          <w:rFonts w:hint="eastAsia" w:hAnsi="Times New Roman" w:cs="宋体"/>
          <w:color w:val="auto"/>
          <w:sz w:val="24"/>
          <w:szCs w:val="24"/>
          <w:highlight w:val="none"/>
        </w:rPr>
        <w:t>对于本章第</w:t>
      </w:r>
      <w:r>
        <w:rPr>
          <w:rFonts w:hAnsi="Times New Roman"/>
          <w:color w:val="auto"/>
          <w:sz w:val="24"/>
          <w:szCs w:val="24"/>
          <w:highlight w:val="none"/>
        </w:rPr>
        <w:t>1.12.3</w:t>
      </w:r>
      <w:r>
        <w:rPr>
          <w:rFonts w:hint="eastAsia" w:hAnsi="Times New Roman" w:cs="宋体"/>
          <w:color w:val="auto"/>
          <w:sz w:val="24"/>
          <w:szCs w:val="24"/>
          <w:highlight w:val="none"/>
        </w:rPr>
        <w:t>项（</w:t>
      </w:r>
      <w:r>
        <w:rPr>
          <w:rFonts w:hAnsi="Times New Roman"/>
          <w:color w:val="auto"/>
          <w:sz w:val="24"/>
          <w:szCs w:val="24"/>
          <w:highlight w:val="none"/>
        </w:rPr>
        <w:t>1</w:t>
      </w:r>
      <w:r>
        <w:rPr>
          <w:rFonts w:hint="eastAsia" w:hAnsi="Times New Roman" w:cs="宋体"/>
          <w:color w:val="auto"/>
          <w:sz w:val="24"/>
          <w:szCs w:val="24"/>
          <w:highlight w:val="none"/>
        </w:rPr>
        <w:t>）目所述的细微偏差，按照第三章“评标办法”的规定予以修正并要求投标人进行澄清；</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2</w:t>
      </w:r>
      <w:r>
        <w:rPr>
          <w:rFonts w:hint="eastAsia" w:hAnsi="Times New Roman" w:cs="宋体"/>
          <w:color w:val="auto"/>
          <w:sz w:val="24"/>
          <w:szCs w:val="24"/>
          <w:highlight w:val="none"/>
        </w:rPr>
        <w:t>）</w:t>
      </w:r>
      <w:r>
        <w:rPr>
          <w:rFonts w:hAnsi="Times New Roman"/>
          <w:color w:val="auto"/>
          <w:sz w:val="24"/>
          <w:szCs w:val="24"/>
          <w:highlight w:val="none"/>
        </w:rPr>
        <w:t xml:space="preserve"> </w:t>
      </w:r>
      <w:r>
        <w:rPr>
          <w:rFonts w:hint="eastAsia" w:hAnsi="Times New Roman" w:cs="宋体"/>
          <w:color w:val="auto"/>
          <w:sz w:val="24"/>
          <w:szCs w:val="24"/>
          <w:highlight w:val="none"/>
        </w:rPr>
        <w:t>对于本章第</w:t>
      </w:r>
      <w:r>
        <w:rPr>
          <w:rFonts w:hAnsi="Times New Roman"/>
          <w:color w:val="auto"/>
          <w:sz w:val="24"/>
          <w:szCs w:val="24"/>
          <w:highlight w:val="none"/>
        </w:rPr>
        <w:t>1.12.3</w:t>
      </w:r>
      <w:r>
        <w:rPr>
          <w:rFonts w:hint="eastAsia" w:hAnsi="Times New Roman" w:cs="宋体"/>
          <w:color w:val="auto"/>
          <w:sz w:val="24"/>
          <w:szCs w:val="24"/>
          <w:highlight w:val="none"/>
        </w:rPr>
        <w:t>项（</w:t>
      </w:r>
      <w:r>
        <w:rPr>
          <w:rFonts w:hAnsi="Times New Roman"/>
          <w:color w:val="auto"/>
          <w:sz w:val="24"/>
          <w:szCs w:val="24"/>
          <w:highlight w:val="none"/>
        </w:rPr>
        <w:t>2</w:t>
      </w:r>
      <w:r>
        <w:rPr>
          <w:rFonts w:hint="eastAsia" w:hAnsi="Times New Roman" w:cs="宋体"/>
          <w:color w:val="auto"/>
          <w:sz w:val="24"/>
          <w:szCs w:val="24"/>
          <w:highlight w:val="none"/>
        </w:rPr>
        <w:t>）、（</w:t>
      </w:r>
      <w:r>
        <w:rPr>
          <w:rFonts w:hAnsi="Times New Roman"/>
          <w:color w:val="auto"/>
          <w:sz w:val="24"/>
          <w:szCs w:val="24"/>
          <w:highlight w:val="none"/>
        </w:rPr>
        <w:t>3</w:t>
      </w:r>
      <w:r>
        <w:rPr>
          <w:rFonts w:hint="eastAsia" w:hAnsi="Times New Roman" w:cs="宋体"/>
          <w:color w:val="auto"/>
          <w:sz w:val="24"/>
          <w:szCs w:val="24"/>
          <w:highlight w:val="none"/>
        </w:rPr>
        <w:t>）目所述的细微偏差，可在相关评分因素的评分中酌情扣分。</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1.12.5 </w:t>
      </w:r>
      <w:r>
        <w:rPr>
          <w:rFonts w:hint="eastAsia" w:hAnsi="Times New Roman" w:cs="宋体"/>
          <w:color w:val="auto"/>
          <w:sz w:val="24"/>
          <w:szCs w:val="24"/>
          <w:highlight w:val="none"/>
        </w:rPr>
        <w:t>投标人应根据招标文件的要求提供技术建议书等内容以对招标文件作出响应。</w:t>
      </w:r>
    </w:p>
    <w:p>
      <w:pPr>
        <w:autoSpaceDE w:val="0"/>
        <w:autoSpaceDN w:val="0"/>
        <w:snapToGrid w:val="0"/>
        <w:spacing w:line="360" w:lineRule="auto"/>
        <w:jc w:val="left"/>
        <w:rPr>
          <w:rFonts w:ascii="黑体" w:hAnsi="黑体" w:eastAsia="黑体" w:cs="黑体"/>
          <w:b/>
          <w:bCs/>
          <w:color w:val="auto"/>
          <w:sz w:val="30"/>
          <w:szCs w:val="30"/>
          <w:highlight w:val="none"/>
        </w:rPr>
      </w:pPr>
      <w:r>
        <w:rPr>
          <w:rFonts w:ascii="黑体" w:hAnsi="黑体" w:eastAsia="黑体" w:cs="黑体"/>
          <w:b/>
          <w:bCs/>
          <w:color w:val="auto"/>
          <w:sz w:val="30"/>
          <w:szCs w:val="30"/>
          <w:highlight w:val="none"/>
        </w:rPr>
        <w:t xml:space="preserve">2. </w:t>
      </w:r>
      <w:r>
        <w:rPr>
          <w:rFonts w:hint="eastAsia" w:ascii="黑体" w:hAnsi="黑体" w:eastAsia="黑体" w:cs="黑体"/>
          <w:b/>
          <w:bCs/>
          <w:color w:val="auto"/>
          <w:sz w:val="30"/>
          <w:szCs w:val="30"/>
          <w:highlight w:val="none"/>
        </w:rPr>
        <w:t>招标文件</w:t>
      </w:r>
      <w:r>
        <w:rPr>
          <w:rFonts w:ascii="黑体" w:hAnsi="黑体" w:eastAsia="黑体" w:cs="黑体"/>
          <w:b/>
          <w:bCs/>
          <w:color w:val="auto"/>
          <w:sz w:val="30"/>
          <w:szCs w:val="30"/>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eastAsia="黑体"/>
          <w:color w:val="auto"/>
          <w:sz w:val="24"/>
          <w:szCs w:val="24"/>
          <w:highlight w:val="none"/>
        </w:rPr>
        <w:t xml:space="preserve">2.1 </w:t>
      </w:r>
      <w:r>
        <w:rPr>
          <w:rFonts w:hint="eastAsia" w:ascii="黑体" w:hAnsi="Times New Roman" w:eastAsia="黑体" w:cs="黑体"/>
          <w:color w:val="auto"/>
          <w:sz w:val="24"/>
          <w:szCs w:val="24"/>
          <w:highlight w:val="none"/>
        </w:rPr>
        <w:t>招标文件的组成</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本招标文件包括：</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1</w:t>
      </w:r>
      <w:r>
        <w:rPr>
          <w:rFonts w:hint="eastAsia" w:hAnsi="Times New Roman" w:cs="宋体"/>
          <w:color w:val="auto"/>
          <w:sz w:val="24"/>
          <w:szCs w:val="24"/>
          <w:highlight w:val="none"/>
        </w:rPr>
        <w:t>）招标公告（投标邀请书）；</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2</w:t>
      </w:r>
      <w:r>
        <w:rPr>
          <w:rFonts w:hint="eastAsia" w:hAnsi="Times New Roman" w:cs="宋体"/>
          <w:color w:val="auto"/>
          <w:sz w:val="24"/>
          <w:szCs w:val="24"/>
          <w:highlight w:val="none"/>
        </w:rPr>
        <w:t>）投标人须知；</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3</w:t>
      </w:r>
      <w:r>
        <w:rPr>
          <w:rFonts w:hint="eastAsia" w:hAnsi="Times New Roman" w:cs="宋体"/>
          <w:color w:val="auto"/>
          <w:sz w:val="24"/>
          <w:szCs w:val="24"/>
          <w:highlight w:val="none"/>
        </w:rPr>
        <w:t>）评标办法；</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4</w:t>
      </w:r>
      <w:r>
        <w:rPr>
          <w:rFonts w:hint="eastAsia" w:hAnsi="Times New Roman" w:cs="宋体"/>
          <w:color w:val="auto"/>
          <w:sz w:val="24"/>
          <w:szCs w:val="24"/>
          <w:highlight w:val="none"/>
        </w:rPr>
        <w:t>）合同条款及格式；</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5</w:t>
      </w:r>
      <w:r>
        <w:rPr>
          <w:rFonts w:hint="eastAsia" w:hAnsi="Times New Roman" w:cs="宋体"/>
          <w:color w:val="auto"/>
          <w:sz w:val="24"/>
          <w:szCs w:val="24"/>
          <w:highlight w:val="none"/>
        </w:rPr>
        <w:t>）发包人要求；</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6</w:t>
      </w:r>
      <w:r>
        <w:rPr>
          <w:rFonts w:hint="eastAsia" w:hAnsi="Times New Roman" w:cs="宋体"/>
          <w:color w:val="auto"/>
          <w:sz w:val="24"/>
          <w:szCs w:val="24"/>
          <w:highlight w:val="none"/>
        </w:rPr>
        <w:t>）投标文件格式；</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7</w:t>
      </w:r>
      <w:r>
        <w:rPr>
          <w:rFonts w:hint="eastAsia" w:hAnsi="Times New Roman" w:cs="宋体"/>
          <w:color w:val="auto"/>
          <w:sz w:val="24"/>
          <w:szCs w:val="24"/>
          <w:highlight w:val="none"/>
        </w:rPr>
        <w:t>）投标人须知前附表规定的其他材料。</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根据本章第</w:t>
      </w:r>
      <w:r>
        <w:rPr>
          <w:rFonts w:hAnsi="Times New Roman"/>
          <w:color w:val="auto"/>
          <w:sz w:val="24"/>
          <w:szCs w:val="24"/>
          <w:highlight w:val="none"/>
        </w:rPr>
        <w:t>1.10</w:t>
      </w:r>
      <w:r>
        <w:rPr>
          <w:rFonts w:hint="eastAsia" w:hAnsi="Times New Roman" w:cs="宋体"/>
          <w:color w:val="auto"/>
          <w:sz w:val="24"/>
          <w:szCs w:val="24"/>
          <w:highlight w:val="none"/>
        </w:rPr>
        <w:t>款、第</w:t>
      </w:r>
      <w:r>
        <w:rPr>
          <w:rFonts w:hAnsi="Times New Roman"/>
          <w:color w:val="auto"/>
          <w:sz w:val="24"/>
          <w:szCs w:val="24"/>
          <w:highlight w:val="none"/>
        </w:rPr>
        <w:t>2.2</w:t>
      </w:r>
      <w:r>
        <w:rPr>
          <w:rFonts w:hint="eastAsia" w:hAnsi="Times New Roman" w:cs="宋体"/>
          <w:color w:val="auto"/>
          <w:sz w:val="24"/>
          <w:szCs w:val="24"/>
          <w:highlight w:val="none"/>
        </w:rPr>
        <w:t>款和第</w:t>
      </w:r>
      <w:r>
        <w:rPr>
          <w:rFonts w:hAnsi="Times New Roman"/>
          <w:color w:val="auto"/>
          <w:sz w:val="24"/>
          <w:szCs w:val="24"/>
          <w:highlight w:val="none"/>
        </w:rPr>
        <w:t>2.3</w:t>
      </w:r>
      <w:r>
        <w:rPr>
          <w:rFonts w:hint="eastAsia" w:hAnsi="Times New Roman" w:cs="宋体"/>
          <w:color w:val="auto"/>
          <w:sz w:val="24"/>
          <w:szCs w:val="24"/>
          <w:highlight w:val="none"/>
        </w:rPr>
        <w:t>款对招标文件所作的澄清、修改，构成招标文件的组成部分。</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当招标文件、招标文件的澄清或修改等在同一内容的表述上不一致时，以最后发出的书面文件为准。</w:t>
      </w:r>
      <w:r>
        <w:rPr>
          <w:rFonts w:hAnsi="Times New Roman"/>
          <w:color w:val="auto"/>
          <w:sz w:val="24"/>
          <w:szCs w:val="24"/>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2.2 </w:t>
      </w:r>
      <w:r>
        <w:rPr>
          <w:rFonts w:hint="eastAsia" w:ascii="黑体" w:hAnsi="Times New Roman" w:eastAsia="黑体" w:cs="黑体"/>
          <w:color w:val="auto"/>
          <w:sz w:val="24"/>
          <w:szCs w:val="24"/>
          <w:highlight w:val="none"/>
        </w:rPr>
        <w:t>招标文件的澄清</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eastAsia="黑体"/>
          <w:color w:val="auto"/>
          <w:sz w:val="24"/>
          <w:szCs w:val="24"/>
          <w:highlight w:val="none"/>
        </w:rPr>
        <w:t>2.2.1</w:t>
      </w:r>
      <w:r>
        <w:rPr>
          <w:rFonts w:hint="eastAsia" w:hAnsi="Times New Roman" w:cs="宋体"/>
          <w:color w:val="auto"/>
          <w:sz w:val="24"/>
          <w:szCs w:val="24"/>
          <w:highlight w:val="none"/>
        </w:rPr>
        <w:t>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2.2.2 </w:t>
      </w:r>
      <w:r>
        <w:rPr>
          <w:rFonts w:hint="eastAsia" w:hAnsi="Times New Roman" w:cs="宋体"/>
          <w:color w:val="auto"/>
          <w:sz w:val="24"/>
          <w:szCs w:val="24"/>
          <w:highlight w:val="none"/>
        </w:rPr>
        <w:t>招标文件的澄清以投标人须知前附表规定的形式发给所有购买招标文件的投标人，但不指明澄清问题的来源。如果澄清发出的时间距本章第</w:t>
      </w:r>
      <w:r>
        <w:rPr>
          <w:rFonts w:hAnsi="Times New Roman"/>
          <w:color w:val="auto"/>
          <w:sz w:val="24"/>
          <w:szCs w:val="24"/>
          <w:highlight w:val="none"/>
        </w:rPr>
        <w:t>4.2.1</w:t>
      </w:r>
      <w:r>
        <w:rPr>
          <w:rFonts w:hint="eastAsia" w:hAnsi="Times New Roman" w:cs="宋体"/>
          <w:color w:val="auto"/>
          <w:sz w:val="24"/>
          <w:szCs w:val="24"/>
          <w:highlight w:val="none"/>
        </w:rPr>
        <w:t>项规定的投标截止时间不足</w:t>
      </w:r>
      <w:r>
        <w:rPr>
          <w:rFonts w:hAnsi="Times New Roman"/>
          <w:color w:val="auto"/>
          <w:sz w:val="24"/>
          <w:szCs w:val="24"/>
          <w:highlight w:val="none"/>
        </w:rPr>
        <w:t>15</w:t>
      </w:r>
      <w:r>
        <w:rPr>
          <w:rFonts w:hint="eastAsia" w:hAnsi="Times New Roman" w:cs="宋体"/>
          <w:color w:val="auto"/>
          <w:sz w:val="24"/>
          <w:szCs w:val="24"/>
          <w:highlight w:val="none"/>
        </w:rPr>
        <w:t>日，且澄清内容可能影响投标文件编制的，将相应延长投标截止时间。</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2.2.3 </w:t>
      </w:r>
      <w:r>
        <w:rPr>
          <w:rFonts w:hint="eastAsia" w:hAnsi="Times New Roman" w:cs="宋体"/>
          <w:color w:val="auto"/>
          <w:sz w:val="24"/>
          <w:szCs w:val="24"/>
          <w:highlight w:val="none"/>
        </w:rPr>
        <w:t>投标人在收到澄清后，应按投标人须知前附表规定的时间和形式通知招标人，确认已收到该澄清。</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2.2.4 </w:t>
      </w:r>
      <w:r>
        <w:rPr>
          <w:rFonts w:hint="eastAsia" w:hAnsi="Times New Roman" w:cs="宋体"/>
          <w:color w:val="auto"/>
          <w:sz w:val="24"/>
          <w:szCs w:val="24"/>
          <w:highlight w:val="none"/>
        </w:rPr>
        <w:t>除非招标人认为确有必要答复，否则，招标人有权拒绝回复投标人在本章第</w:t>
      </w:r>
      <w:r>
        <w:rPr>
          <w:rFonts w:hAnsi="Times New Roman"/>
          <w:color w:val="auto"/>
          <w:sz w:val="24"/>
          <w:szCs w:val="24"/>
          <w:highlight w:val="none"/>
        </w:rPr>
        <w:t>2.2.1</w:t>
      </w:r>
      <w:r>
        <w:rPr>
          <w:rFonts w:hint="eastAsia" w:hAnsi="Times New Roman" w:cs="宋体"/>
          <w:color w:val="auto"/>
          <w:sz w:val="24"/>
          <w:szCs w:val="24"/>
          <w:highlight w:val="none"/>
        </w:rPr>
        <w:t>项规定的时间后提出的任何澄清要求。</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2.3 </w:t>
      </w:r>
      <w:r>
        <w:rPr>
          <w:rFonts w:hint="eastAsia" w:ascii="黑体" w:hAnsi="Times New Roman" w:eastAsia="黑体" w:cs="黑体"/>
          <w:color w:val="auto"/>
          <w:sz w:val="24"/>
          <w:szCs w:val="24"/>
          <w:highlight w:val="none"/>
        </w:rPr>
        <w:t>招标文件的修改</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eastAsia="黑体"/>
          <w:color w:val="auto"/>
          <w:sz w:val="24"/>
          <w:szCs w:val="24"/>
          <w:highlight w:val="none"/>
        </w:rPr>
        <w:t xml:space="preserve">2.3.1 </w:t>
      </w:r>
      <w:r>
        <w:rPr>
          <w:rFonts w:hint="eastAsia" w:cs="宋体"/>
          <w:color w:val="auto"/>
          <w:sz w:val="24"/>
          <w:szCs w:val="24"/>
          <w:highlight w:val="none"/>
        </w:rPr>
        <w:t>招标人以投标人</w:t>
      </w:r>
      <w:r>
        <w:rPr>
          <w:rFonts w:hint="eastAsia" w:hAnsi="Times New Roman" w:cs="宋体"/>
          <w:color w:val="auto"/>
          <w:sz w:val="24"/>
          <w:szCs w:val="24"/>
          <w:highlight w:val="none"/>
        </w:rPr>
        <w:t>须知前附表规定的形式修改招标文件，并通知所有已购买招标文件的投标人。修改招标文件的时间距本章第</w:t>
      </w:r>
      <w:r>
        <w:rPr>
          <w:rFonts w:hAnsi="Times New Roman"/>
          <w:color w:val="auto"/>
          <w:sz w:val="24"/>
          <w:szCs w:val="24"/>
          <w:highlight w:val="none"/>
        </w:rPr>
        <w:t>4.2.1</w:t>
      </w:r>
      <w:r>
        <w:rPr>
          <w:rFonts w:hint="eastAsia" w:hAnsi="Times New Roman" w:cs="宋体"/>
          <w:color w:val="auto"/>
          <w:sz w:val="24"/>
          <w:szCs w:val="24"/>
          <w:highlight w:val="none"/>
        </w:rPr>
        <w:t>项规定的投标截止时间不足</w:t>
      </w:r>
      <w:r>
        <w:rPr>
          <w:rFonts w:hAnsi="Times New Roman"/>
          <w:color w:val="auto"/>
          <w:sz w:val="24"/>
          <w:szCs w:val="24"/>
          <w:highlight w:val="none"/>
        </w:rPr>
        <w:t>15</w:t>
      </w:r>
      <w:r>
        <w:rPr>
          <w:rFonts w:hint="eastAsia" w:hAnsi="Times New Roman" w:cs="宋体"/>
          <w:color w:val="auto"/>
          <w:sz w:val="24"/>
          <w:szCs w:val="24"/>
          <w:highlight w:val="none"/>
        </w:rPr>
        <w:t>日，且修改内容可能影响投标文件编制的，将相应延长投标截止时间。</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2.3.2 </w:t>
      </w:r>
      <w:r>
        <w:rPr>
          <w:rFonts w:hint="eastAsia" w:hAnsi="Times New Roman" w:cs="宋体"/>
          <w:color w:val="auto"/>
          <w:sz w:val="24"/>
          <w:szCs w:val="24"/>
          <w:highlight w:val="none"/>
        </w:rPr>
        <w:t>投标人收到修改内容后，应按投标人须知前附表规定的时间和形式通知招标人，确认已收到该修改。</w:t>
      </w:r>
      <w:r>
        <w:rPr>
          <w:rFonts w:hAnsi="Times New Roman"/>
          <w:color w:val="auto"/>
          <w:sz w:val="24"/>
          <w:szCs w:val="24"/>
          <w:highlight w:val="none"/>
        </w:rPr>
        <w:t xml:space="preserve"> </w:t>
      </w:r>
    </w:p>
    <w:p>
      <w:pPr>
        <w:autoSpaceDE w:val="0"/>
        <w:autoSpaceDN w:val="0"/>
        <w:snapToGrid w:val="0"/>
        <w:spacing w:line="360" w:lineRule="auto"/>
        <w:jc w:val="left"/>
        <w:rPr>
          <w:rFonts w:hAnsi="Times New Roman" w:cs="Times New Roman"/>
          <w:color w:val="auto"/>
          <w:sz w:val="24"/>
          <w:szCs w:val="24"/>
          <w:highlight w:val="none"/>
        </w:rPr>
      </w:pPr>
      <w:r>
        <w:rPr>
          <w:rFonts w:hAnsi="Times New Roman"/>
          <w:color w:val="auto"/>
          <w:sz w:val="24"/>
          <w:szCs w:val="24"/>
          <w:highlight w:val="none"/>
        </w:rPr>
        <w:t xml:space="preserve">2.4 </w:t>
      </w:r>
      <w:r>
        <w:rPr>
          <w:rFonts w:hint="eastAsia" w:ascii="黑体" w:hAnsi="黑体" w:eastAsia="黑体" w:cs="黑体"/>
          <w:color w:val="auto"/>
          <w:sz w:val="24"/>
          <w:szCs w:val="24"/>
          <w:highlight w:val="none"/>
        </w:rPr>
        <w:t>招标文件的异议</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投标人或其他利害关系人对招标文件有异议的，应在投标截止时间</w:t>
      </w:r>
      <w:r>
        <w:rPr>
          <w:rFonts w:hAnsi="Times New Roman"/>
          <w:color w:val="auto"/>
          <w:sz w:val="24"/>
          <w:szCs w:val="24"/>
          <w:highlight w:val="none"/>
        </w:rPr>
        <w:t>10</w:t>
      </w:r>
      <w:r>
        <w:rPr>
          <w:rFonts w:hint="eastAsia" w:hAnsi="Times New Roman" w:cs="宋体"/>
          <w:color w:val="auto"/>
          <w:sz w:val="24"/>
          <w:szCs w:val="24"/>
          <w:highlight w:val="none"/>
        </w:rPr>
        <w:t>日前以书面形式提出。招标人将在收到异议之日起</w:t>
      </w:r>
      <w:r>
        <w:rPr>
          <w:rFonts w:hAnsi="Times New Roman"/>
          <w:color w:val="auto"/>
          <w:sz w:val="24"/>
          <w:szCs w:val="24"/>
          <w:highlight w:val="none"/>
        </w:rPr>
        <w:t>3</w:t>
      </w:r>
      <w:r>
        <w:rPr>
          <w:rFonts w:hint="eastAsia" w:hAnsi="Times New Roman" w:cs="宋体"/>
          <w:color w:val="auto"/>
          <w:sz w:val="24"/>
          <w:szCs w:val="24"/>
          <w:highlight w:val="none"/>
        </w:rPr>
        <w:t>日内作出答复；作出答复前，将暂停招标投标活动。</w:t>
      </w:r>
    </w:p>
    <w:p>
      <w:pPr>
        <w:autoSpaceDE w:val="0"/>
        <w:autoSpaceDN w:val="0"/>
        <w:snapToGrid w:val="0"/>
        <w:spacing w:line="360" w:lineRule="auto"/>
        <w:jc w:val="left"/>
        <w:rPr>
          <w:rFonts w:ascii="黑体" w:hAnsi="黑体" w:eastAsia="黑体" w:cs="黑体"/>
          <w:b/>
          <w:bCs/>
          <w:color w:val="auto"/>
          <w:sz w:val="30"/>
          <w:szCs w:val="30"/>
          <w:highlight w:val="none"/>
        </w:rPr>
      </w:pPr>
      <w:r>
        <w:rPr>
          <w:rFonts w:ascii="黑体" w:hAnsi="黑体" w:eastAsia="黑体" w:cs="黑体"/>
          <w:b/>
          <w:bCs/>
          <w:color w:val="auto"/>
          <w:sz w:val="30"/>
          <w:szCs w:val="30"/>
          <w:highlight w:val="none"/>
        </w:rPr>
        <w:t xml:space="preserve">3. </w:t>
      </w:r>
      <w:r>
        <w:rPr>
          <w:rFonts w:hint="eastAsia" w:ascii="黑体" w:hAnsi="黑体" w:eastAsia="黑体" w:cs="黑体"/>
          <w:b/>
          <w:bCs/>
          <w:color w:val="auto"/>
          <w:sz w:val="30"/>
          <w:szCs w:val="30"/>
          <w:highlight w:val="none"/>
        </w:rPr>
        <w:t>投标文件</w:t>
      </w:r>
      <w:r>
        <w:rPr>
          <w:rFonts w:ascii="黑体" w:hAnsi="黑体" w:eastAsia="黑体" w:cs="黑体"/>
          <w:b/>
          <w:bCs/>
          <w:color w:val="auto"/>
          <w:sz w:val="30"/>
          <w:szCs w:val="30"/>
          <w:highlight w:val="none"/>
        </w:rPr>
        <w:t xml:space="preserve"> </w:t>
      </w:r>
    </w:p>
    <w:p>
      <w:pPr>
        <w:autoSpaceDE w:val="0"/>
        <w:autoSpaceDN w:val="0"/>
        <w:snapToGrid w:val="0"/>
        <w:spacing w:line="360" w:lineRule="auto"/>
        <w:jc w:val="left"/>
        <w:rPr>
          <w:color w:val="auto"/>
          <w:sz w:val="24"/>
          <w:szCs w:val="24"/>
          <w:highlight w:val="none"/>
        </w:rPr>
      </w:pPr>
      <w:r>
        <w:rPr>
          <w:rFonts w:hAnsi="Times New Roman"/>
          <w:color w:val="auto"/>
          <w:sz w:val="24"/>
          <w:szCs w:val="24"/>
          <w:highlight w:val="none"/>
        </w:rPr>
        <w:t>3.1</w:t>
      </w:r>
      <w:r>
        <w:rPr>
          <w:color w:val="auto"/>
          <w:sz w:val="24"/>
          <w:szCs w:val="24"/>
          <w:highlight w:val="none"/>
        </w:rPr>
        <w:t xml:space="preserve"> </w:t>
      </w:r>
      <w:r>
        <w:rPr>
          <w:rFonts w:hint="eastAsia" w:ascii="黑体" w:hAnsi="黑体" w:eastAsia="黑体" w:cs="黑体"/>
          <w:color w:val="auto"/>
          <w:sz w:val="24"/>
          <w:szCs w:val="24"/>
          <w:highlight w:val="none"/>
        </w:rPr>
        <w:t>投标文件的组成</w:t>
      </w:r>
      <w:r>
        <w:rPr>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3.1.1 </w:t>
      </w:r>
      <w:r>
        <w:rPr>
          <w:rFonts w:hint="eastAsia" w:hAnsi="Times New Roman" w:cs="宋体"/>
          <w:color w:val="auto"/>
          <w:sz w:val="24"/>
          <w:szCs w:val="24"/>
          <w:highlight w:val="none"/>
        </w:rPr>
        <w:t>投标文件应采用双信封形式，包括下列内容：</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第一个信封（商务及技术文件）：</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1</w:t>
      </w:r>
      <w:r>
        <w:rPr>
          <w:rFonts w:hint="eastAsia" w:hAnsi="Times New Roman" w:cs="宋体"/>
          <w:color w:val="auto"/>
          <w:sz w:val="24"/>
          <w:szCs w:val="24"/>
          <w:highlight w:val="none"/>
        </w:rPr>
        <w:t>）投标函；</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2</w:t>
      </w:r>
      <w:r>
        <w:rPr>
          <w:rFonts w:hint="eastAsia" w:hAnsi="Times New Roman" w:cs="宋体"/>
          <w:color w:val="auto"/>
          <w:sz w:val="24"/>
          <w:szCs w:val="24"/>
          <w:highlight w:val="none"/>
        </w:rPr>
        <w:t>）授权委托书或法定代表人身份证明；</w:t>
      </w:r>
      <w:r>
        <w:rPr>
          <w:rFonts w:hAnsi="Times New Roman"/>
          <w:color w:val="auto"/>
          <w:sz w:val="24"/>
          <w:szCs w:val="24"/>
          <w:highlight w:val="none"/>
        </w:rPr>
        <w:t xml:space="preserve">  </w:t>
      </w:r>
    </w:p>
    <w:p>
      <w:pPr>
        <w:autoSpaceDE w:val="0"/>
        <w:autoSpaceDN w:val="0"/>
        <w:snapToGrid w:val="0"/>
        <w:spacing w:line="360" w:lineRule="auto"/>
        <w:ind w:firstLine="480"/>
        <w:jc w:val="left"/>
        <w:rPr>
          <w:color w:val="auto"/>
          <w:sz w:val="24"/>
          <w:szCs w:val="24"/>
          <w:highlight w:val="none"/>
        </w:rPr>
      </w:pPr>
      <w:r>
        <w:rPr>
          <w:rFonts w:hint="eastAsia" w:cs="宋体"/>
          <w:color w:val="auto"/>
          <w:sz w:val="24"/>
          <w:szCs w:val="24"/>
          <w:highlight w:val="none"/>
        </w:rPr>
        <w:t>（</w:t>
      </w:r>
      <w:r>
        <w:rPr>
          <w:color w:val="auto"/>
          <w:sz w:val="24"/>
          <w:szCs w:val="24"/>
          <w:highlight w:val="none"/>
        </w:rPr>
        <w:t>3</w:t>
      </w:r>
      <w:r>
        <w:rPr>
          <w:rFonts w:hint="eastAsia" w:cs="宋体"/>
          <w:color w:val="auto"/>
          <w:sz w:val="24"/>
          <w:szCs w:val="24"/>
          <w:highlight w:val="none"/>
        </w:rPr>
        <w:t>）联合体协议书</w:t>
      </w:r>
      <w:r>
        <w:rPr>
          <w:rFonts w:hint="eastAsia" w:cs="宋体"/>
          <w:color w:val="auto"/>
          <w:sz w:val="24"/>
          <w:szCs w:val="24"/>
          <w:highlight w:val="none"/>
          <w:lang w:eastAsia="zh-CN"/>
        </w:rPr>
        <w:t>（如有）</w:t>
      </w:r>
      <w:r>
        <w:rPr>
          <w:rFonts w:hint="eastAsia" w:cs="宋体"/>
          <w:color w:val="auto"/>
          <w:sz w:val="24"/>
          <w:szCs w:val="24"/>
          <w:highlight w:val="none"/>
        </w:rPr>
        <w:t>；</w:t>
      </w:r>
      <w:r>
        <w:rPr>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4</w:t>
      </w:r>
      <w:r>
        <w:rPr>
          <w:rFonts w:hint="eastAsia" w:hAnsi="Times New Roman" w:cs="宋体"/>
          <w:color w:val="auto"/>
          <w:sz w:val="24"/>
          <w:szCs w:val="24"/>
          <w:highlight w:val="none"/>
        </w:rPr>
        <w:t>）投标保证金；</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5</w:t>
      </w:r>
      <w:r>
        <w:rPr>
          <w:rFonts w:hint="eastAsia" w:hAnsi="Times New Roman" w:cs="宋体"/>
          <w:color w:val="auto"/>
          <w:sz w:val="24"/>
          <w:szCs w:val="24"/>
          <w:highlight w:val="none"/>
        </w:rPr>
        <w:t>）拟分包项目情况表；</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6</w:t>
      </w:r>
      <w:r>
        <w:rPr>
          <w:rFonts w:hint="eastAsia" w:hAnsi="Times New Roman" w:cs="宋体"/>
          <w:color w:val="auto"/>
          <w:sz w:val="24"/>
          <w:szCs w:val="24"/>
          <w:highlight w:val="none"/>
        </w:rPr>
        <w:t>）资格审查资料；</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7</w:t>
      </w:r>
      <w:r>
        <w:rPr>
          <w:rFonts w:hint="eastAsia" w:hAnsi="Times New Roman" w:cs="宋体"/>
          <w:color w:val="auto"/>
          <w:sz w:val="24"/>
          <w:szCs w:val="24"/>
          <w:highlight w:val="none"/>
        </w:rPr>
        <w:t>）技术建议书；</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8</w:t>
      </w:r>
      <w:r>
        <w:rPr>
          <w:rFonts w:hint="eastAsia" w:hAnsi="Times New Roman" w:cs="宋体"/>
          <w:color w:val="auto"/>
          <w:sz w:val="24"/>
          <w:szCs w:val="24"/>
          <w:highlight w:val="none"/>
        </w:rPr>
        <w:t>）</w:t>
      </w:r>
      <w:r>
        <w:rPr>
          <w:rFonts w:hAnsi="Times New Roman"/>
          <w:color w:val="auto"/>
          <w:sz w:val="24"/>
          <w:szCs w:val="24"/>
          <w:highlight w:val="none"/>
        </w:rPr>
        <w:t xml:space="preserve"> </w:t>
      </w:r>
      <w:r>
        <w:rPr>
          <w:rFonts w:hint="eastAsia" w:hAnsi="Times New Roman" w:cs="宋体"/>
          <w:color w:val="auto"/>
          <w:sz w:val="24"/>
          <w:szCs w:val="24"/>
          <w:highlight w:val="none"/>
        </w:rPr>
        <w:t>投标人须知前附表规定的其他材料。</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第二个信封（报价文件）：</w:t>
      </w:r>
    </w:p>
    <w:p>
      <w:pPr>
        <w:numPr>
          <w:ilvl w:val="0"/>
          <w:numId w:val="2"/>
        </w:numPr>
        <w:autoSpaceDE w:val="0"/>
        <w:autoSpaceDN w:val="0"/>
        <w:snapToGrid w:val="0"/>
        <w:spacing w:line="360" w:lineRule="auto"/>
        <w:ind w:left="1200"/>
        <w:jc w:val="left"/>
        <w:rPr>
          <w:rFonts w:hAnsi="Times New Roman" w:cs="Times New Roman"/>
          <w:color w:val="auto"/>
          <w:sz w:val="24"/>
          <w:szCs w:val="24"/>
          <w:highlight w:val="none"/>
        </w:rPr>
      </w:pPr>
      <w:r>
        <w:rPr>
          <w:rFonts w:hint="eastAsia" w:hAnsi="Times New Roman" w:cs="宋体"/>
          <w:color w:val="auto"/>
          <w:sz w:val="24"/>
          <w:szCs w:val="24"/>
          <w:highlight w:val="none"/>
        </w:rPr>
        <w:t>投标函；</w:t>
      </w:r>
    </w:p>
    <w:p>
      <w:pPr>
        <w:numPr>
          <w:ilvl w:val="0"/>
          <w:numId w:val="2"/>
        </w:numPr>
        <w:autoSpaceDE w:val="0"/>
        <w:autoSpaceDN w:val="0"/>
        <w:snapToGrid w:val="0"/>
        <w:spacing w:line="360" w:lineRule="auto"/>
        <w:ind w:left="1200"/>
        <w:jc w:val="left"/>
        <w:rPr>
          <w:rFonts w:hAnsi="Times New Roman" w:cs="Times New Roman"/>
          <w:color w:val="auto"/>
          <w:sz w:val="24"/>
          <w:szCs w:val="24"/>
          <w:highlight w:val="none"/>
        </w:rPr>
      </w:pPr>
      <w:r>
        <w:rPr>
          <w:rFonts w:hint="eastAsia" w:hAnsi="Times New Roman" w:cs="宋体"/>
          <w:color w:val="auto"/>
          <w:sz w:val="24"/>
          <w:szCs w:val="24"/>
          <w:highlight w:val="none"/>
        </w:rPr>
        <w:t>设计费用清单。</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投标人在评标过程中作出的符合法律法规和招标文件规定的澄清确认，构成投标文件的组成部分。</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3.1.2 </w:t>
      </w:r>
      <w:r>
        <w:rPr>
          <w:rFonts w:hint="eastAsia" w:hAnsi="Times New Roman" w:cs="宋体"/>
          <w:color w:val="auto"/>
          <w:sz w:val="24"/>
          <w:szCs w:val="24"/>
          <w:highlight w:val="none"/>
        </w:rPr>
        <w:t>投标人须知前附表规定不接受联合体投标的，或投标人没有组成联合体的，投标文件不包括本章第</w:t>
      </w:r>
      <w:r>
        <w:rPr>
          <w:rFonts w:hAnsi="Times New Roman"/>
          <w:color w:val="auto"/>
          <w:sz w:val="24"/>
          <w:szCs w:val="24"/>
          <w:highlight w:val="none"/>
        </w:rPr>
        <w:t>3.1.1</w:t>
      </w:r>
      <w:r>
        <w:rPr>
          <w:rFonts w:hint="eastAsia" w:hAnsi="Times New Roman" w:cs="宋体"/>
          <w:color w:val="auto"/>
          <w:sz w:val="24"/>
          <w:szCs w:val="24"/>
          <w:highlight w:val="none"/>
        </w:rPr>
        <w:t>（</w:t>
      </w:r>
      <w:r>
        <w:rPr>
          <w:rFonts w:hAnsi="Times New Roman"/>
          <w:color w:val="auto"/>
          <w:sz w:val="24"/>
          <w:szCs w:val="24"/>
          <w:highlight w:val="none"/>
        </w:rPr>
        <w:t>3</w:t>
      </w:r>
      <w:r>
        <w:rPr>
          <w:rFonts w:hint="eastAsia" w:hAnsi="Times New Roman" w:cs="宋体"/>
          <w:color w:val="auto"/>
          <w:sz w:val="24"/>
          <w:szCs w:val="24"/>
          <w:highlight w:val="none"/>
        </w:rPr>
        <w:t>）目所指的联合体协议书。</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3.1.3 </w:t>
      </w:r>
      <w:r>
        <w:rPr>
          <w:rFonts w:hint="eastAsia" w:hAnsi="Times New Roman" w:cs="宋体"/>
          <w:color w:val="auto"/>
          <w:sz w:val="24"/>
          <w:szCs w:val="24"/>
          <w:highlight w:val="none"/>
        </w:rPr>
        <w:t>投标人须知前附表未要求提交投标保证金的，投标文件不包括本章第</w:t>
      </w:r>
      <w:r>
        <w:rPr>
          <w:rFonts w:hAnsi="Times New Roman"/>
          <w:color w:val="auto"/>
          <w:sz w:val="24"/>
          <w:szCs w:val="24"/>
          <w:highlight w:val="none"/>
        </w:rPr>
        <w:t>3.1.1</w:t>
      </w:r>
      <w:r>
        <w:rPr>
          <w:rFonts w:hint="eastAsia" w:hAnsi="Times New Roman" w:cs="宋体"/>
          <w:color w:val="auto"/>
          <w:sz w:val="24"/>
          <w:szCs w:val="24"/>
          <w:highlight w:val="none"/>
        </w:rPr>
        <w:t>（</w:t>
      </w:r>
      <w:r>
        <w:rPr>
          <w:rFonts w:hAnsi="Times New Roman"/>
          <w:color w:val="auto"/>
          <w:sz w:val="24"/>
          <w:szCs w:val="24"/>
          <w:highlight w:val="none"/>
        </w:rPr>
        <w:t>4</w:t>
      </w:r>
      <w:r>
        <w:rPr>
          <w:rFonts w:hint="eastAsia" w:hAnsi="Times New Roman" w:cs="宋体"/>
          <w:color w:val="auto"/>
          <w:sz w:val="24"/>
          <w:szCs w:val="24"/>
          <w:highlight w:val="none"/>
        </w:rPr>
        <w:t>）目所指的投标保证金。</w:t>
      </w:r>
      <w:r>
        <w:rPr>
          <w:rFonts w:hAnsi="Times New Roman"/>
          <w:color w:val="auto"/>
          <w:sz w:val="24"/>
          <w:szCs w:val="24"/>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3.2 </w:t>
      </w:r>
      <w:r>
        <w:rPr>
          <w:rFonts w:hint="eastAsia" w:ascii="黑体" w:hAnsi="Times New Roman" w:eastAsia="黑体" w:cs="黑体"/>
          <w:color w:val="auto"/>
          <w:sz w:val="24"/>
          <w:szCs w:val="24"/>
          <w:highlight w:val="none"/>
        </w:rPr>
        <w:t>投标报价</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ascii="宋体" w:hAnsi="Times New Roman" w:cs="宋体"/>
          <w:color w:val="auto"/>
          <w:kern w:val="0"/>
          <w:sz w:val="24"/>
          <w:szCs w:val="24"/>
          <w:highlight w:val="none"/>
        </w:rPr>
      </w:pPr>
      <w:r>
        <w:rPr>
          <w:rFonts w:ascii="Times New Roman" w:hAnsi="Times New Roman" w:eastAsia="黑体" w:cs="Times New Roman"/>
          <w:color w:val="auto"/>
          <w:kern w:val="0"/>
          <w:sz w:val="24"/>
          <w:szCs w:val="24"/>
          <w:highlight w:val="none"/>
        </w:rPr>
        <w:t xml:space="preserve">3.2.1 </w:t>
      </w:r>
      <w:r>
        <w:rPr>
          <w:rFonts w:hint="eastAsia" w:ascii="宋体" w:hAnsi="宋体" w:cs="宋体"/>
          <w:color w:val="auto"/>
          <w:kern w:val="0"/>
          <w:sz w:val="24"/>
          <w:szCs w:val="24"/>
          <w:highlight w:val="none"/>
        </w:rPr>
        <w:t>投标报价应包括国家规定的增值税税金，除投标人须知前附表另有规定外，增值税税金按一般计税方法计算。投标人应按第六章“投标文件格式”的要求在投标函中进行报价并填写</w:t>
      </w:r>
      <w:r>
        <w:rPr>
          <w:rFonts w:hint="eastAsia" w:ascii="宋体" w:hAnsi="Times New Roman" w:cs="宋体"/>
          <w:color w:val="auto"/>
          <w:kern w:val="0"/>
          <w:sz w:val="24"/>
          <w:szCs w:val="24"/>
          <w:highlight w:val="none"/>
        </w:rPr>
        <w:t>设计费用清单相应表格。</w:t>
      </w:r>
      <w:r>
        <w:rPr>
          <w:rFonts w:ascii="宋体" w:hAnsi="Times New Roman" w:cs="宋体"/>
          <w:color w:val="auto"/>
          <w:kern w:val="0"/>
          <w:sz w:val="24"/>
          <w:szCs w:val="24"/>
          <w:highlight w:val="none"/>
        </w:rPr>
        <w:t xml:space="preserve">  </w:t>
      </w:r>
    </w:p>
    <w:p>
      <w:pPr>
        <w:autoSpaceDE w:val="0"/>
        <w:autoSpaceDN w:val="0"/>
        <w:snapToGrid w:val="0"/>
        <w:spacing w:line="360" w:lineRule="auto"/>
        <w:ind w:firstLine="480"/>
        <w:jc w:val="left"/>
        <w:rPr>
          <w:rFonts w:ascii="Times New Roman" w:hAnsi="Times New Roman" w:cs="Times New Roman"/>
          <w:color w:val="auto"/>
          <w:kern w:val="0"/>
          <w:sz w:val="24"/>
          <w:szCs w:val="24"/>
          <w:highlight w:val="none"/>
        </w:rPr>
      </w:pPr>
      <w:r>
        <w:rPr>
          <w:rFonts w:ascii="Times New Roman" w:hAnsi="Times New Roman" w:cs="Times New Roman"/>
          <w:color w:val="auto"/>
          <w:kern w:val="0"/>
          <w:sz w:val="24"/>
          <w:szCs w:val="24"/>
          <w:highlight w:val="none"/>
        </w:rPr>
        <w:t xml:space="preserve">3.2.2 </w:t>
      </w:r>
      <w:r>
        <w:rPr>
          <w:rFonts w:hint="eastAsia" w:ascii="Times New Roman" w:hAnsi="Times New Roman" w:cs="宋体"/>
          <w:color w:val="auto"/>
          <w:kern w:val="0"/>
          <w:sz w:val="24"/>
          <w:szCs w:val="24"/>
          <w:highlight w:val="none"/>
        </w:rPr>
        <w:t>投标人应充分了解本项目的总体情况以及影响投标报价的其他要素，按照招标文件规定的设计工作内容和计划工作量，自行测算设计费用。</w:t>
      </w:r>
    </w:p>
    <w:p>
      <w:pPr>
        <w:autoSpaceDE w:val="0"/>
        <w:autoSpaceDN w:val="0"/>
        <w:snapToGrid w:val="0"/>
        <w:spacing w:line="360" w:lineRule="auto"/>
        <w:ind w:firstLine="480"/>
        <w:jc w:val="left"/>
        <w:rPr>
          <w:rFonts w:ascii="Times New Roman" w:hAnsi="Times New Roman" w:cs="Times New Roman"/>
          <w:color w:val="auto"/>
          <w:kern w:val="0"/>
          <w:sz w:val="24"/>
          <w:szCs w:val="24"/>
          <w:highlight w:val="none"/>
        </w:rPr>
      </w:pPr>
      <w:r>
        <w:rPr>
          <w:rFonts w:ascii="Times New Roman" w:hAnsi="Times New Roman" w:cs="Times New Roman"/>
          <w:color w:val="auto"/>
          <w:kern w:val="0"/>
          <w:sz w:val="24"/>
          <w:szCs w:val="24"/>
          <w:highlight w:val="none"/>
        </w:rPr>
        <w:t xml:space="preserve">3.2.3 </w:t>
      </w:r>
      <w:r>
        <w:rPr>
          <w:rFonts w:hint="eastAsia" w:ascii="Times New Roman" w:hAnsi="Times New Roman" w:cs="宋体"/>
          <w:color w:val="auto"/>
          <w:kern w:val="0"/>
          <w:sz w:val="24"/>
          <w:szCs w:val="24"/>
          <w:highlight w:val="none"/>
        </w:rPr>
        <w:t>本项目的报价方式见投标人须知前附表。投标人在投标截止时间前修改投标函中的投标报价总额，应同时修改投标文件“设计费用清单”中的相应报价。此修改须符合本章第</w:t>
      </w:r>
      <w:r>
        <w:rPr>
          <w:rFonts w:ascii="Times New Roman" w:hAnsi="Times New Roman" w:cs="Times New Roman"/>
          <w:color w:val="auto"/>
          <w:kern w:val="0"/>
          <w:sz w:val="24"/>
          <w:szCs w:val="24"/>
          <w:highlight w:val="none"/>
        </w:rPr>
        <w:t>4.3</w:t>
      </w:r>
      <w:r>
        <w:rPr>
          <w:rFonts w:hint="eastAsia" w:ascii="Times New Roman" w:hAnsi="Times New Roman" w:cs="宋体"/>
          <w:color w:val="auto"/>
          <w:kern w:val="0"/>
          <w:sz w:val="24"/>
          <w:szCs w:val="24"/>
          <w:highlight w:val="none"/>
        </w:rPr>
        <w:t>款的有关要求。</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3.2.4 </w:t>
      </w:r>
      <w:r>
        <w:rPr>
          <w:rFonts w:hint="eastAsia" w:hAnsi="Times New Roman" w:cs="宋体"/>
          <w:color w:val="auto"/>
          <w:sz w:val="24"/>
          <w:szCs w:val="24"/>
          <w:highlight w:val="none"/>
        </w:rPr>
        <w:t>招标人设有最高投标限价的，投标人的投标报价不得超过最高投标限价，最高投标限价在投标人须知前附表中载明。</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3.2.5 </w:t>
      </w:r>
      <w:r>
        <w:rPr>
          <w:rFonts w:hint="eastAsia" w:hAnsi="Times New Roman" w:cs="宋体"/>
          <w:color w:val="auto"/>
          <w:sz w:val="24"/>
          <w:szCs w:val="24"/>
          <w:highlight w:val="none"/>
        </w:rPr>
        <w:t>投标报价的其他要求见投标人须知前附表。</w:t>
      </w:r>
    </w:p>
    <w:p>
      <w:pPr>
        <w:autoSpaceDE w:val="0"/>
        <w:autoSpaceDN w:val="0"/>
        <w:snapToGrid w:val="0"/>
        <w:spacing w:line="360" w:lineRule="auto"/>
        <w:jc w:val="left"/>
        <w:rPr>
          <w:rFonts w:ascii="黑体" w:hAnsi="Times New Roman" w:eastAsia="黑体" w:cs="Times New Roman"/>
          <w:color w:val="auto"/>
          <w:sz w:val="24"/>
          <w:szCs w:val="24"/>
          <w:highlight w:val="none"/>
        </w:rPr>
      </w:pPr>
      <w:r>
        <w:rPr>
          <w:rFonts w:hAnsi="Times New Roman"/>
          <w:color w:val="auto"/>
          <w:sz w:val="24"/>
          <w:szCs w:val="24"/>
          <w:highlight w:val="none"/>
        </w:rPr>
        <w:t xml:space="preserve">3.3 </w:t>
      </w:r>
      <w:r>
        <w:rPr>
          <w:rFonts w:hint="eastAsia" w:ascii="黑体" w:hAnsi="Times New Roman" w:eastAsia="黑体" w:cs="黑体"/>
          <w:color w:val="auto"/>
          <w:sz w:val="24"/>
          <w:szCs w:val="24"/>
          <w:highlight w:val="none"/>
        </w:rPr>
        <w:t>投标有效期</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eastAsia="黑体"/>
          <w:color w:val="auto"/>
          <w:sz w:val="24"/>
          <w:szCs w:val="24"/>
          <w:highlight w:val="none"/>
        </w:rPr>
        <w:t xml:space="preserve">3.3.1 </w:t>
      </w:r>
      <w:r>
        <w:rPr>
          <w:rFonts w:hint="eastAsia" w:cs="宋体"/>
          <w:color w:val="auto"/>
          <w:sz w:val="24"/>
          <w:szCs w:val="24"/>
          <w:highlight w:val="none"/>
        </w:rPr>
        <w:t>除</w:t>
      </w:r>
      <w:r>
        <w:rPr>
          <w:rFonts w:hint="eastAsia" w:hAnsi="Times New Roman" w:cs="宋体"/>
          <w:color w:val="auto"/>
          <w:sz w:val="24"/>
          <w:szCs w:val="24"/>
          <w:highlight w:val="none"/>
        </w:rPr>
        <w:t>投标人须知前附表另有规定外，投标有效期为</w:t>
      </w:r>
      <w:r>
        <w:rPr>
          <w:rFonts w:hAnsi="Times New Roman"/>
          <w:color w:val="auto"/>
          <w:sz w:val="24"/>
          <w:szCs w:val="24"/>
          <w:highlight w:val="none"/>
        </w:rPr>
        <w:t>90</w:t>
      </w:r>
      <w:r>
        <w:rPr>
          <w:rFonts w:hint="eastAsia" w:hAnsi="Times New Roman" w:cs="宋体"/>
          <w:color w:val="auto"/>
          <w:sz w:val="24"/>
          <w:szCs w:val="24"/>
          <w:highlight w:val="none"/>
        </w:rPr>
        <w:t>日。</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3.3.2 </w:t>
      </w:r>
      <w:r>
        <w:rPr>
          <w:rFonts w:hint="eastAsia" w:hAnsi="Times New Roman" w:cs="宋体"/>
          <w:color w:val="auto"/>
          <w:sz w:val="24"/>
          <w:szCs w:val="24"/>
          <w:highlight w:val="none"/>
        </w:rPr>
        <w:t>在投标有效期内，投标人撤销投标文件的，应承担招标文件和法律规定的责任。</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3.3.3 </w:t>
      </w:r>
      <w:r>
        <w:rPr>
          <w:rFonts w:hint="eastAsia" w:hAnsi="Times New Roman" w:cs="宋体"/>
          <w:color w:val="auto"/>
          <w:sz w:val="24"/>
          <w:szCs w:val="24"/>
          <w:highlight w:val="none"/>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现金或支票形式递交的投标保证金的银行同期活期存款利息。</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3.4 </w:t>
      </w:r>
      <w:r>
        <w:rPr>
          <w:rFonts w:hint="eastAsia" w:ascii="黑体" w:hAnsi="Times New Roman" w:eastAsia="黑体" w:cs="黑体"/>
          <w:color w:val="auto"/>
          <w:sz w:val="24"/>
          <w:szCs w:val="24"/>
          <w:highlight w:val="none"/>
        </w:rPr>
        <w:t>投标保证金</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eastAsia="黑体"/>
          <w:color w:val="auto"/>
          <w:sz w:val="24"/>
          <w:szCs w:val="24"/>
          <w:highlight w:val="none"/>
        </w:rPr>
        <w:t xml:space="preserve">3.4.1 </w:t>
      </w:r>
      <w:r>
        <w:rPr>
          <w:rFonts w:hint="eastAsia" w:hAnsi="Times New Roman" w:cs="宋体"/>
          <w:color w:val="auto"/>
          <w:sz w:val="24"/>
          <w:szCs w:val="24"/>
          <w:highlight w:val="none"/>
        </w:rPr>
        <w:t>投标人在递交投标文件的同时，应按投标人须知前附表规定的金额和第六章“投标文件格式”规定的投标保证金格式递交投标保证金，并作为其投标文件的组成部分。联合体投标的，其投标保证金由牵头人递交，并应符合投标人须知前附表的规定。</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投标保证金应采用现金、支票、银行保函或招标人在投标人须知前附表规定的其他形式。</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1</w:t>
      </w:r>
      <w:r>
        <w:rPr>
          <w:rFonts w:hint="eastAsia" w:hAnsi="Times New Roman" w:cs="宋体"/>
          <w:color w:val="auto"/>
          <w:sz w:val="24"/>
          <w:szCs w:val="24"/>
          <w:highlight w:val="none"/>
        </w:rPr>
        <w:t>）若采用现金或支票，投标人应在递交投标文件截止时间之前，将投标保证金由投标人的基本账户转入招标人指定账户，否则视为投标保证金无效。招标人指定的开户银行及账号见投标人须知前附表。</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2</w:t>
      </w:r>
      <w:r>
        <w:rPr>
          <w:rFonts w:hint="eastAsia" w:hAnsi="Times New Roman" w:cs="宋体"/>
          <w:color w:val="auto"/>
          <w:sz w:val="24"/>
          <w:szCs w:val="24"/>
          <w:highlight w:val="none"/>
        </w:rPr>
        <w:t>）若采用银行保函，则应由符合投标人须知前附表规定级别的银行开具，并采用招标文件提供的格式。银行保函复印件装订在投标文件内，原件应在递交投标文件截止时间之前单独密封递交给招标人。</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无论采取何种形式的投标保证金，投标保证金有效期均应与投标有效期一致。招标人如果按本章第</w:t>
      </w:r>
      <w:r>
        <w:rPr>
          <w:rFonts w:hAnsi="Times New Roman"/>
          <w:color w:val="auto"/>
          <w:sz w:val="24"/>
          <w:szCs w:val="24"/>
          <w:highlight w:val="none"/>
        </w:rPr>
        <w:t>3.3.3</w:t>
      </w:r>
      <w:r>
        <w:rPr>
          <w:rFonts w:hint="eastAsia" w:hAnsi="Times New Roman" w:cs="宋体"/>
          <w:color w:val="auto"/>
          <w:sz w:val="24"/>
          <w:szCs w:val="24"/>
          <w:highlight w:val="none"/>
        </w:rPr>
        <w:t>项的规定延长了投标有效期，则投标保证金的有效期也相应延长。</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3.4.2 </w:t>
      </w:r>
      <w:r>
        <w:rPr>
          <w:rFonts w:hint="eastAsia" w:hAnsi="Times New Roman" w:cs="宋体"/>
          <w:color w:val="auto"/>
          <w:sz w:val="24"/>
          <w:szCs w:val="24"/>
          <w:highlight w:val="none"/>
        </w:rPr>
        <w:t>投标人不按本章第</w:t>
      </w:r>
      <w:r>
        <w:rPr>
          <w:rFonts w:hAnsi="Times New Roman"/>
          <w:color w:val="auto"/>
          <w:sz w:val="24"/>
          <w:szCs w:val="24"/>
          <w:highlight w:val="none"/>
        </w:rPr>
        <w:t>3.4.1</w:t>
      </w:r>
      <w:r>
        <w:rPr>
          <w:rFonts w:hint="eastAsia" w:hAnsi="Times New Roman" w:cs="宋体"/>
          <w:color w:val="auto"/>
          <w:sz w:val="24"/>
          <w:szCs w:val="24"/>
          <w:highlight w:val="none"/>
        </w:rPr>
        <w:t>项要求提交投标保证金的，评标委员会将否决其投标。</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cs="Times New Roman"/>
          <w:color w:val="auto"/>
          <w:sz w:val="24"/>
          <w:szCs w:val="24"/>
          <w:highlight w:val="none"/>
        </w:rPr>
      </w:pPr>
      <w:r>
        <w:rPr>
          <w:rFonts w:hAnsi="Times New Roman"/>
          <w:color w:val="auto"/>
          <w:sz w:val="24"/>
          <w:szCs w:val="24"/>
          <w:highlight w:val="none"/>
        </w:rPr>
        <w:t xml:space="preserve">3.4.3 </w:t>
      </w:r>
      <w:r>
        <w:rPr>
          <w:rFonts w:hint="eastAsia" w:cs="宋体"/>
          <w:color w:val="auto"/>
          <w:sz w:val="24"/>
          <w:szCs w:val="24"/>
          <w:highlight w:val="none"/>
        </w:rPr>
        <w:t>招标人最迟将在中标通知书发出后</w:t>
      </w:r>
      <w:r>
        <w:rPr>
          <w:color w:val="auto"/>
          <w:sz w:val="24"/>
          <w:szCs w:val="24"/>
          <w:highlight w:val="none"/>
        </w:rPr>
        <w:t>5</w:t>
      </w:r>
      <w:r>
        <w:rPr>
          <w:rFonts w:hint="eastAsia" w:cs="宋体"/>
          <w:color w:val="auto"/>
          <w:sz w:val="24"/>
          <w:szCs w:val="24"/>
          <w:highlight w:val="none"/>
        </w:rPr>
        <w:t>日内向中标候选人以外的其他投标人退还投标保证金，与中标人签订合同后</w:t>
      </w:r>
      <w:r>
        <w:rPr>
          <w:color w:val="auto"/>
          <w:sz w:val="24"/>
          <w:szCs w:val="24"/>
          <w:highlight w:val="none"/>
        </w:rPr>
        <w:t>5</w:t>
      </w:r>
      <w:r>
        <w:rPr>
          <w:rFonts w:hint="eastAsia" w:cs="宋体"/>
          <w:color w:val="auto"/>
          <w:sz w:val="24"/>
          <w:szCs w:val="24"/>
          <w:highlight w:val="none"/>
        </w:rPr>
        <w:t>日内向中标人和其他中标候选人退还投标保证金。投标保证金以现金或支票形式递交的，招标人应当同时退还投标保证金的银行同期活期存款利息，且退还至投标人的基本账户。</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利息计算原则见投标人须知前附表。</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3.4.4 </w:t>
      </w:r>
      <w:r>
        <w:rPr>
          <w:rFonts w:hint="eastAsia" w:hAnsi="Times New Roman" w:cs="宋体"/>
          <w:color w:val="auto"/>
          <w:sz w:val="24"/>
          <w:szCs w:val="24"/>
          <w:highlight w:val="none"/>
        </w:rPr>
        <w:t>有下列情形之一的，投标保证金将不予退还：</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1</w:t>
      </w:r>
      <w:r>
        <w:rPr>
          <w:rFonts w:hint="eastAsia" w:hAnsi="Times New Roman" w:cs="宋体"/>
          <w:color w:val="auto"/>
          <w:sz w:val="24"/>
          <w:szCs w:val="24"/>
          <w:highlight w:val="none"/>
        </w:rPr>
        <w:t>）投标人在投标有效期内撤销投标文件；</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2</w:t>
      </w:r>
      <w:r>
        <w:rPr>
          <w:rFonts w:hint="eastAsia" w:hAnsi="Times New Roman" w:cs="宋体"/>
          <w:color w:val="auto"/>
          <w:sz w:val="24"/>
          <w:szCs w:val="24"/>
          <w:highlight w:val="none"/>
        </w:rPr>
        <w:t>）中标人在收到中标通知书后，无正当理由不与招标人订立合同，在签订合同时向招标人提出附加条件，或不按招标文件要求提交履约保证金；</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3</w:t>
      </w:r>
      <w:r>
        <w:rPr>
          <w:rFonts w:hint="eastAsia" w:hAnsi="Times New Roman" w:cs="宋体"/>
          <w:color w:val="auto"/>
          <w:sz w:val="24"/>
          <w:szCs w:val="24"/>
          <w:highlight w:val="none"/>
        </w:rPr>
        <w:t>）发生投标人须知前附表规定的其他可以不予退还投标保证金的情形。</w:t>
      </w:r>
      <w:r>
        <w:rPr>
          <w:rFonts w:hAnsi="Times New Roman"/>
          <w:color w:val="auto"/>
          <w:sz w:val="24"/>
          <w:szCs w:val="24"/>
          <w:highlight w:val="none"/>
        </w:rPr>
        <w:t xml:space="preserve"> </w:t>
      </w:r>
    </w:p>
    <w:p>
      <w:pPr>
        <w:autoSpaceDE w:val="0"/>
        <w:autoSpaceDN w:val="0"/>
        <w:snapToGrid w:val="0"/>
        <w:spacing w:line="360" w:lineRule="auto"/>
        <w:jc w:val="left"/>
        <w:rPr>
          <w:rFonts w:ascii="黑体" w:hAnsi="Times New Roman" w:eastAsia="黑体" w:cs="Times New Roman"/>
          <w:b/>
          <w:bCs/>
          <w:color w:val="auto"/>
          <w:sz w:val="24"/>
          <w:szCs w:val="24"/>
          <w:highlight w:val="none"/>
        </w:rPr>
      </w:pPr>
      <w:r>
        <w:rPr>
          <w:rFonts w:hAnsi="Times New Roman"/>
          <w:b/>
          <w:bCs/>
          <w:color w:val="auto"/>
          <w:sz w:val="24"/>
          <w:szCs w:val="24"/>
          <w:highlight w:val="none"/>
        </w:rPr>
        <w:t xml:space="preserve">3.5 </w:t>
      </w:r>
      <w:r>
        <w:rPr>
          <w:rFonts w:hint="eastAsia" w:ascii="黑体" w:hAnsi="Times New Roman" w:eastAsia="黑体" w:cs="黑体"/>
          <w:b/>
          <w:bCs/>
          <w:color w:val="auto"/>
          <w:sz w:val="24"/>
          <w:szCs w:val="24"/>
          <w:highlight w:val="none"/>
        </w:rPr>
        <w:t>资格审查资料</w:t>
      </w:r>
    </w:p>
    <w:p>
      <w:pPr>
        <w:autoSpaceDE w:val="0"/>
        <w:autoSpaceDN w:val="0"/>
        <w:snapToGrid w:val="0"/>
        <w:spacing w:line="360" w:lineRule="auto"/>
        <w:ind w:firstLine="480"/>
        <w:jc w:val="left"/>
        <w:rPr>
          <w:rFonts w:ascii="宋体" w:cs="Times New Roman"/>
          <w:color w:val="auto"/>
          <w:kern w:val="0"/>
          <w:sz w:val="24"/>
          <w:szCs w:val="24"/>
          <w:highlight w:val="none"/>
        </w:rPr>
      </w:pPr>
      <w:r>
        <w:rPr>
          <w:rFonts w:hint="eastAsia" w:ascii="宋体" w:hAnsi="宋体" w:cs="宋体"/>
          <w:color w:val="auto"/>
          <w:kern w:val="0"/>
          <w:sz w:val="24"/>
          <w:szCs w:val="24"/>
          <w:highlight w:val="none"/>
        </w:rPr>
        <w:t>除投标人须知前附表另有规定外，投标人应按下列规定提供资格审查资料，以证明其满足本章第</w:t>
      </w:r>
      <w:r>
        <w:rPr>
          <w:rFonts w:ascii="宋体" w:hAnsi="宋体" w:cs="宋体"/>
          <w:color w:val="auto"/>
          <w:kern w:val="0"/>
          <w:sz w:val="24"/>
          <w:szCs w:val="24"/>
          <w:highlight w:val="none"/>
        </w:rPr>
        <w:t>1.4</w:t>
      </w:r>
      <w:r>
        <w:rPr>
          <w:rFonts w:hint="eastAsia" w:ascii="宋体" w:hAnsi="宋体" w:cs="宋体"/>
          <w:color w:val="auto"/>
          <w:kern w:val="0"/>
          <w:sz w:val="24"/>
          <w:szCs w:val="24"/>
          <w:highlight w:val="none"/>
        </w:rPr>
        <w:t>款规定的资质、业绩、信誉等要求。</w:t>
      </w:r>
    </w:p>
    <w:p>
      <w:pPr>
        <w:autoSpaceDE w:val="0"/>
        <w:autoSpaceDN w:val="0"/>
        <w:snapToGrid w:val="0"/>
        <w:spacing w:line="360" w:lineRule="auto"/>
        <w:ind w:firstLine="480"/>
        <w:jc w:val="left"/>
        <w:rPr>
          <w:rFonts w:ascii="宋体" w:cs="Times New Roman"/>
          <w:color w:val="auto"/>
          <w:kern w:val="0"/>
          <w:sz w:val="24"/>
          <w:szCs w:val="24"/>
          <w:highlight w:val="none"/>
        </w:rPr>
      </w:pPr>
      <w:r>
        <w:rPr>
          <w:rFonts w:ascii="Times New Roman" w:hAnsi="Times New Roman" w:cs="Times New Roman"/>
          <w:color w:val="auto"/>
          <w:kern w:val="0"/>
          <w:sz w:val="24"/>
          <w:szCs w:val="24"/>
          <w:highlight w:val="none"/>
        </w:rPr>
        <w:t xml:space="preserve">3.5.1 </w:t>
      </w:r>
      <w:r>
        <w:rPr>
          <w:rFonts w:hint="eastAsia" w:ascii="Times New Roman" w:hAnsi="Times New Roman" w:cs="宋体"/>
          <w:color w:val="auto"/>
          <w:kern w:val="0"/>
          <w:sz w:val="24"/>
          <w:szCs w:val="24"/>
          <w:highlight w:val="none"/>
        </w:rPr>
        <w:t>“</w:t>
      </w:r>
      <w:r>
        <w:rPr>
          <w:rFonts w:hint="eastAsia" w:ascii="宋体" w:hAnsi="宋体" w:cs="宋体"/>
          <w:color w:val="auto"/>
          <w:kern w:val="0"/>
          <w:sz w:val="24"/>
          <w:szCs w:val="24"/>
          <w:highlight w:val="none"/>
        </w:rPr>
        <w:t>投标人基本情况表”应附企业法人营业执照副本和组织机构代码证副本（按照“三证合一”或“五证合一”登记制度进行登记的，可仅提供营业执照副本，下同）、</w:t>
      </w:r>
      <w:r>
        <w:rPr>
          <w:rFonts w:hint="eastAsia" w:ascii="宋体" w:hAnsi="宋体" w:cs="宋体"/>
          <w:color w:val="auto"/>
          <w:kern w:val="0"/>
          <w:sz w:val="24"/>
          <w:szCs w:val="24"/>
          <w:highlight w:val="none"/>
          <w:lang w:eastAsia="zh-CN"/>
        </w:rPr>
        <w:t>勘察资质证书副本、</w:t>
      </w:r>
      <w:r>
        <w:rPr>
          <w:rFonts w:hint="eastAsia" w:ascii="宋体" w:hAnsi="宋体" w:cs="宋体"/>
          <w:color w:val="auto"/>
          <w:kern w:val="0"/>
          <w:sz w:val="24"/>
          <w:szCs w:val="24"/>
          <w:highlight w:val="none"/>
        </w:rPr>
        <w:t>设计资质证书副本、基本账户开户许可证的复印件，投标人在交通运输部“全国公路建设市场信用信息管理系统”公路工程设计资质企业名录中的网页截图复印件，以及投标人在国家企业信用信息公示系统中基础信息（体现股东及出资详细信息）的网页截图或由法定的社会验资机构出具的验资报告或注册地工商部门出具的股东出资情况证明复印件。</w:t>
      </w:r>
    </w:p>
    <w:p>
      <w:pPr>
        <w:autoSpaceDE w:val="0"/>
        <w:autoSpaceDN w:val="0"/>
        <w:snapToGrid w:val="0"/>
        <w:spacing w:line="360" w:lineRule="auto"/>
        <w:ind w:firstLine="480"/>
        <w:jc w:val="left"/>
        <w:rPr>
          <w:rFonts w:ascii="宋体" w:cs="Times New Roman"/>
          <w:color w:val="auto"/>
          <w:kern w:val="0"/>
          <w:sz w:val="24"/>
          <w:szCs w:val="24"/>
          <w:highlight w:val="none"/>
        </w:rPr>
      </w:pPr>
      <w:r>
        <w:rPr>
          <w:rFonts w:hint="eastAsia" w:ascii="宋体" w:hAnsi="宋体" w:cs="宋体"/>
          <w:color w:val="auto"/>
          <w:kern w:val="0"/>
          <w:sz w:val="24"/>
          <w:szCs w:val="24"/>
          <w:highlight w:val="none"/>
        </w:rPr>
        <w:t>企业法人营业执照副本和组织机构代码证副本、勘察资质证书副本、设计资质证书副本、基本账户开户许可证的复印件应提供全本（证书封面、封底、空白页除外），应包括投标人名称、投标人其他相关信息、颁发机构名称、投标人信息变更情况等关键页在内，并逐页加盖投标人单位章。</w:t>
      </w:r>
    </w:p>
    <w:p>
      <w:pPr>
        <w:autoSpaceDE w:val="0"/>
        <w:autoSpaceDN w:val="0"/>
        <w:snapToGrid w:val="0"/>
        <w:spacing w:line="360" w:lineRule="auto"/>
        <w:ind w:firstLine="480"/>
        <w:jc w:val="left"/>
        <w:rPr>
          <w:rFonts w:ascii="宋体" w:hAnsi="Times New Roman" w:cs="Times New Roman"/>
          <w:color w:val="auto"/>
          <w:kern w:val="0"/>
          <w:sz w:val="24"/>
          <w:szCs w:val="24"/>
          <w:highlight w:val="none"/>
        </w:rPr>
      </w:pPr>
      <w:r>
        <w:rPr>
          <w:rFonts w:ascii="Times New Roman" w:hAnsi="Times New Roman" w:cs="Times New Roman"/>
          <w:color w:val="auto"/>
          <w:kern w:val="0"/>
          <w:sz w:val="24"/>
          <w:szCs w:val="24"/>
          <w:highlight w:val="none"/>
        </w:rPr>
        <w:t xml:space="preserve">3.5.2 </w:t>
      </w:r>
      <w:r>
        <w:rPr>
          <w:rFonts w:hint="eastAsia" w:ascii="Times New Roman" w:hAnsi="Times New Roman" w:cs="宋体"/>
          <w:color w:val="auto"/>
          <w:kern w:val="0"/>
          <w:sz w:val="24"/>
          <w:szCs w:val="24"/>
          <w:highlight w:val="none"/>
        </w:rPr>
        <w:t>“近年完成的类似项目”应是已列入交通运输主管部门“公路建设市场信用信息管理系统”并公开的“初步设计已批复或施工图设计已批复”的主包业绩或分包业绩，具体时间要求见</w:t>
      </w:r>
      <w:r>
        <w:rPr>
          <w:rFonts w:hint="eastAsia" w:ascii="宋体" w:hAnsi="Times New Roman" w:cs="宋体"/>
          <w:color w:val="auto"/>
          <w:kern w:val="0"/>
          <w:sz w:val="24"/>
          <w:szCs w:val="24"/>
          <w:highlight w:val="none"/>
        </w:rPr>
        <w:t>投标人须知前附表。</w:t>
      </w:r>
    </w:p>
    <w:p>
      <w:pPr>
        <w:autoSpaceDE w:val="0"/>
        <w:autoSpaceDN w:val="0"/>
        <w:snapToGrid w:val="0"/>
        <w:spacing w:line="360" w:lineRule="auto"/>
        <w:ind w:firstLine="480"/>
        <w:jc w:val="left"/>
        <w:rPr>
          <w:rFonts w:ascii="宋体" w:hAnsi="Times New Roman" w:cs="Times New Roman"/>
          <w:color w:val="auto"/>
          <w:kern w:val="0"/>
          <w:sz w:val="24"/>
          <w:szCs w:val="24"/>
          <w:highlight w:val="none"/>
        </w:rPr>
      </w:pPr>
      <w:r>
        <w:rPr>
          <w:rFonts w:hint="eastAsia" w:ascii="宋体" w:hAnsi="Times New Roman" w:cs="宋体"/>
          <w:color w:val="auto"/>
          <w:kern w:val="0"/>
          <w:sz w:val="24"/>
          <w:szCs w:val="24"/>
          <w:highlight w:val="none"/>
        </w:rPr>
        <w:t>“</w:t>
      </w:r>
      <w:r>
        <w:rPr>
          <w:rFonts w:hint="eastAsia" w:ascii="Times New Roman" w:hAnsi="Times New Roman" w:cs="宋体"/>
          <w:color w:val="auto"/>
          <w:kern w:val="0"/>
          <w:sz w:val="24"/>
          <w:szCs w:val="24"/>
          <w:highlight w:val="none"/>
        </w:rPr>
        <w:t>近年完成的类似项目情况表</w:t>
      </w:r>
      <w:r>
        <w:rPr>
          <w:rFonts w:hint="eastAsia" w:ascii="宋体" w:hAnsi="Times New Roman" w:cs="宋体"/>
          <w:color w:val="auto"/>
          <w:kern w:val="0"/>
          <w:sz w:val="24"/>
          <w:szCs w:val="24"/>
          <w:highlight w:val="none"/>
        </w:rPr>
        <w:t>”应附在交通运输部“</w:t>
      </w:r>
      <w:r>
        <w:rPr>
          <w:rFonts w:hint="eastAsia" w:ascii="宋体" w:hAnsi="宋体" w:cs="宋体"/>
          <w:color w:val="auto"/>
          <w:kern w:val="0"/>
          <w:sz w:val="24"/>
          <w:szCs w:val="24"/>
          <w:highlight w:val="none"/>
        </w:rPr>
        <w:t>全国公路建设市场信用信息管理系统</w:t>
      </w:r>
      <w:r>
        <w:rPr>
          <w:rFonts w:hint="eastAsia" w:ascii="宋体" w:hAnsi="Times New Roman" w:cs="宋体"/>
          <w:color w:val="auto"/>
          <w:kern w:val="0"/>
          <w:sz w:val="24"/>
          <w:szCs w:val="24"/>
          <w:highlight w:val="none"/>
        </w:rPr>
        <w:t>”（网址：</w:t>
      </w:r>
      <w:r>
        <w:rPr>
          <w:rFonts w:ascii="宋体" w:hAnsi="Times New Roman" w:cs="宋体"/>
          <w:color w:val="auto"/>
          <w:kern w:val="0"/>
          <w:sz w:val="24"/>
          <w:szCs w:val="24"/>
          <w:highlight w:val="none"/>
        </w:rPr>
        <w:t>http://glxy.mot.gov.cn/BM/</w:t>
      </w:r>
      <w:r>
        <w:rPr>
          <w:rFonts w:hint="eastAsia" w:ascii="宋体" w:hAnsi="Times New Roman" w:cs="宋体"/>
          <w:color w:val="auto"/>
          <w:kern w:val="0"/>
          <w:sz w:val="24"/>
          <w:szCs w:val="24"/>
          <w:highlight w:val="none"/>
        </w:rPr>
        <w:t>）中查询到的企业“业绩信息”相关项目网页截图复印件，即包括“工程名称”“项目类型”“合同价”“技术等级”“主要设计内容”“人员履约信息”等栏目在内的项目详细信息网页截图复印件。在交通运输部“</w:t>
      </w:r>
      <w:r>
        <w:rPr>
          <w:rFonts w:hint="eastAsia" w:ascii="宋体" w:hAnsi="宋体" w:cs="宋体"/>
          <w:color w:val="auto"/>
          <w:kern w:val="0"/>
          <w:sz w:val="24"/>
          <w:szCs w:val="24"/>
          <w:highlight w:val="none"/>
        </w:rPr>
        <w:t>全国公路建设市场信用信息管理系统</w:t>
      </w:r>
      <w:r>
        <w:rPr>
          <w:rFonts w:hint="eastAsia" w:ascii="宋体" w:hAnsi="Times New Roman" w:cs="宋体"/>
          <w:color w:val="auto"/>
          <w:kern w:val="0"/>
          <w:sz w:val="24"/>
          <w:szCs w:val="24"/>
          <w:highlight w:val="none"/>
        </w:rPr>
        <w:t>”中无法查询，但可在省级交通运输主管部门“</w:t>
      </w:r>
      <w:r>
        <w:rPr>
          <w:rFonts w:hint="eastAsia" w:ascii="宋体" w:hAnsi="宋体" w:cs="宋体"/>
          <w:color w:val="auto"/>
          <w:kern w:val="0"/>
          <w:sz w:val="24"/>
          <w:szCs w:val="24"/>
          <w:highlight w:val="none"/>
        </w:rPr>
        <w:t>公路建设市场信用信息管理系统</w:t>
      </w:r>
      <w:r>
        <w:rPr>
          <w:rFonts w:hint="eastAsia" w:ascii="宋体" w:hAnsi="Times New Roman" w:cs="宋体"/>
          <w:color w:val="auto"/>
          <w:kern w:val="0"/>
          <w:sz w:val="24"/>
          <w:szCs w:val="24"/>
          <w:highlight w:val="none"/>
        </w:rPr>
        <w:t>”中查询到的网页截图复印件并注明查询路径。除网页截图复印件外，投标人无须再提供任何业绩证明材料。</w:t>
      </w:r>
    </w:p>
    <w:p>
      <w:pPr>
        <w:autoSpaceDE w:val="0"/>
        <w:autoSpaceDN w:val="0"/>
        <w:snapToGrid w:val="0"/>
        <w:spacing w:line="360" w:lineRule="auto"/>
        <w:ind w:firstLine="480"/>
        <w:jc w:val="left"/>
        <w:rPr>
          <w:rFonts w:ascii="宋体" w:hAnsi="Times New Roman" w:cs="Times New Roman"/>
          <w:color w:val="auto"/>
          <w:kern w:val="0"/>
          <w:sz w:val="24"/>
          <w:szCs w:val="24"/>
          <w:highlight w:val="none"/>
        </w:rPr>
      </w:pPr>
      <w:r>
        <w:rPr>
          <w:rFonts w:hint="eastAsia" w:ascii="宋体" w:hAnsi="Times New Roman" w:cs="宋体"/>
          <w:color w:val="auto"/>
          <w:kern w:val="0"/>
          <w:sz w:val="24"/>
          <w:szCs w:val="24"/>
          <w:highlight w:val="none"/>
        </w:rPr>
        <w:t>如投标人未提供相关项目网页截图复印件或相关项目网页截图中的信息无法证实投标人满足招标文件规定的资格审查条件（业绩最低要求），则该项目业绩不予认定。</w:t>
      </w:r>
    </w:p>
    <w:p>
      <w:pPr>
        <w:autoSpaceDE w:val="0"/>
        <w:autoSpaceDN w:val="0"/>
        <w:snapToGrid w:val="0"/>
        <w:spacing w:line="360" w:lineRule="auto"/>
        <w:ind w:firstLine="480"/>
        <w:jc w:val="left"/>
        <w:rPr>
          <w:rFonts w:ascii="宋体" w:hAnsi="Times New Roman" w:cs="Times New Roman"/>
          <w:color w:val="auto"/>
          <w:kern w:val="0"/>
          <w:sz w:val="24"/>
          <w:szCs w:val="24"/>
          <w:highlight w:val="none"/>
        </w:rPr>
      </w:pPr>
      <w:r>
        <w:rPr>
          <w:rFonts w:ascii="Times New Roman" w:hAnsi="Times New Roman" w:cs="Times New Roman"/>
          <w:color w:val="auto"/>
          <w:kern w:val="0"/>
          <w:sz w:val="24"/>
          <w:szCs w:val="24"/>
          <w:highlight w:val="none"/>
        </w:rPr>
        <w:t xml:space="preserve">3.5.3 </w:t>
      </w:r>
      <w:r>
        <w:rPr>
          <w:rFonts w:hint="eastAsia" w:ascii="宋体" w:hAnsi="Times New Roman" w:cs="宋体"/>
          <w:color w:val="auto"/>
          <w:kern w:val="0"/>
          <w:sz w:val="24"/>
          <w:szCs w:val="24"/>
          <w:highlight w:val="none"/>
        </w:rPr>
        <w:t>“投标人的信誉情况表”应附投标人在国家企业信用信息公示系统中未被列入严重违法失信企业名单、在“信用中国”网站中未列入失信被执行人名单的网页截图复印件，以及由项目所在地或投标人住所地检察机关职务犯罪预防部门出具的近三年内投标人及其法定代表人、拟委任的项目负责人均无行贿犯罪行为的查询记录证明原件。</w:t>
      </w:r>
    </w:p>
    <w:p>
      <w:pPr>
        <w:autoSpaceDE w:val="0"/>
        <w:autoSpaceDN w:val="0"/>
        <w:snapToGrid w:val="0"/>
        <w:spacing w:line="360" w:lineRule="auto"/>
        <w:ind w:firstLine="480"/>
        <w:jc w:val="left"/>
        <w:rPr>
          <w:rFonts w:ascii="宋体" w:hAnsi="Times New Roman" w:cs="Times New Roman"/>
          <w:color w:val="auto"/>
          <w:kern w:val="0"/>
          <w:sz w:val="24"/>
          <w:szCs w:val="24"/>
          <w:highlight w:val="none"/>
        </w:rPr>
      </w:pPr>
      <w:r>
        <w:rPr>
          <w:rFonts w:ascii="Times New Roman" w:hAnsi="Times New Roman" w:cs="Times New Roman"/>
          <w:color w:val="auto"/>
          <w:kern w:val="0"/>
          <w:sz w:val="24"/>
          <w:szCs w:val="24"/>
          <w:highlight w:val="none"/>
        </w:rPr>
        <w:t xml:space="preserve">3.5.4 </w:t>
      </w:r>
      <w:r>
        <w:rPr>
          <w:rFonts w:hint="eastAsia" w:ascii="宋体" w:hAnsi="Times New Roman" w:cs="宋体"/>
          <w:color w:val="auto"/>
          <w:kern w:val="0"/>
          <w:sz w:val="24"/>
          <w:szCs w:val="24"/>
          <w:highlight w:val="none"/>
        </w:rPr>
        <w:t>“拟委任的项目负责人资历表”</w:t>
      </w:r>
      <w:r>
        <w:rPr>
          <w:rFonts w:ascii="宋体" w:hAnsi="Times New Roman" w:cs="宋体"/>
          <w:color w:val="auto"/>
          <w:kern w:val="0"/>
          <w:sz w:val="24"/>
          <w:szCs w:val="24"/>
          <w:highlight w:val="none"/>
        </w:rPr>
        <w:t xml:space="preserve"> </w:t>
      </w:r>
      <w:r>
        <w:rPr>
          <w:rFonts w:hint="eastAsia" w:ascii="宋体" w:hAnsi="Times New Roman" w:cs="宋体"/>
          <w:color w:val="auto"/>
          <w:kern w:val="0"/>
          <w:sz w:val="24"/>
          <w:szCs w:val="24"/>
          <w:highlight w:val="none"/>
        </w:rPr>
        <w:t>应附项目负责人的身份证、职称资格证书和资格审查条件所要求的的其他相关证书的复印件，以及投标人所属社保机构出具的拟委任的项目负责人的社保缴费证明或其他能够证明拟委任的项目负责人参加社保的有效证明材料复印件。</w:t>
      </w:r>
    </w:p>
    <w:p>
      <w:pPr>
        <w:autoSpaceDE w:val="0"/>
        <w:autoSpaceDN w:val="0"/>
        <w:snapToGrid w:val="0"/>
        <w:spacing w:line="360" w:lineRule="auto"/>
        <w:ind w:firstLine="480"/>
        <w:jc w:val="left"/>
        <w:rPr>
          <w:rFonts w:ascii="宋体" w:hAnsi="Times New Roman" w:cs="Times New Roman"/>
          <w:color w:val="auto"/>
          <w:kern w:val="0"/>
          <w:sz w:val="24"/>
          <w:szCs w:val="24"/>
          <w:highlight w:val="none"/>
        </w:rPr>
      </w:pPr>
      <w:r>
        <w:rPr>
          <w:rFonts w:hint="eastAsia" w:ascii="宋体" w:hAnsi="Times New Roman" w:cs="宋体"/>
          <w:color w:val="auto"/>
          <w:kern w:val="0"/>
          <w:sz w:val="24"/>
          <w:szCs w:val="24"/>
          <w:highlight w:val="none"/>
        </w:rPr>
        <w:t>“拟委任的项目负责人资历表”还应附交通运输部“</w:t>
      </w:r>
      <w:r>
        <w:rPr>
          <w:rFonts w:hint="eastAsia" w:ascii="宋体" w:hAnsi="宋体" w:cs="宋体"/>
          <w:color w:val="auto"/>
          <w:kern w:val="0"/>
          <w:sz w:val="24"/>
          <w:szCs w:val="24"/>
          <w:highlight w:val="none"/>
        </w:rPr>
        <w:t>全国公路建设市场信用信息管理系统</w:t>
      </w:r>
      <w:r>
        <w:rPr>
          <w:rFonts w:hint="eastAsia" w:ascii="宋体" w:hAnsi="Times New Roman" w:cs="宋体"/>
          <w:color w:val="auto"/>
          <w:kern w:val="0"/>
          <w:sz w:val="24"/>
          <w:szCs w:val="24"/>
          <w:highlight w:val="none"/>
        </w:rPr>
        <w:t>”中载明的、能够证明项目负责人具有相关业绩的网页截图复印件。在交通运输部“</w:t>
      </w:r>
      <w:r>
        <w:rPr>
          <w:rFonts w:hint="eastAsia" w:ascii="宋体" w:hAnsi="宋体" w:cs="宋体"/>
          <w:color w:val="auto"/>
          <w:kern w:val="0"/>
          <w:sz w:val="24"/>
          <w:szCs w:val="24"/>
          <w:highlight w:val="none"/>
        </w:rPr>
        <w:t>全国公路建设市场信用信息管理系统</w:t>
      </w:r>
      <w:r>
        <w:rPr>
          <w:rFonts w:hint="eastAsia" w:ascii="宋体" w:hAnsi="Times New Roman" w:cs="宋体"/>
          <w:color w:val="auto"/>
          <w:kern w:val="0"/>
          <w:sz w:val="24"/>
          <w:szCs w:val="24"/>
          <w:highlight w:val="none"/>
        </w:rPr>
        <w:t>”</w:t>
      </w:r>
      <w:r>
        <w:rPr>
          <w:rFonts w:ascii="宋体" w:hAnsi="Times New Roman" w:cs="宋体"/>
          <w:color w:val="auto"/>
          <w:kern w:val="0"/>
          <w:sz w:val="24"/>
          <w:szCs w:val="24"/>
          <w:highlight w:val="none"/>
        </w:rPr>
        <w:t xml:space="preserve"> </w:t>
      </w:r>
      <w:r>
        <w:rPr>
          <w:rFonts w:hint="eastAsia" w:ascii="宋体" w:hAnsi="Times New Roman" w:cs="宋体"/>
          <w:color w:val="auto"/>
          <w:kern w:val="0"/>
          <w:sz w:val="24"/>
          <w:szCs w:val="24"/>
          <w:highlight w:val="none"/>
        </w:rPr>
        <w:t>中无法查询，但可在省级交通运输主管部门“</w:t>
      </w:r>
      <w:r>
        <w:rPr>
          <w:rFonts w:hint="eastAsia" w:ascii="宋体" w:hAnsi="宋体" w:cs="宋体"/>
          <w:color w:val="auto"/>
          <w:kern w:val="0"/>
          <w:sz w:val="24"/>
          <w:szCs w:val="24"/>
          <w:highlight w:val="none"/>
        </w:rPr>
        <w:t>公路建设市场信用信息管理系统</w:t>
      </w:r>
      <w:r>
        <w:rPr>
          <w:rFonts w:hint="eastAsia" w:ascii="宋体" w:hAnsi="Times New Roman" w:cs="宋体"/>
          <w:color w:val="auto"/>
          <w:kern w:val="0"/>
          <w:sz w:val="24"/>
          <w:szCs w:val="24"/>
          <w:highlight w:val="none"/>
        </w:rPr>
        <w:t>”中查询的，应附省级交通运输主管部门“</w:t>
      </w:r>
      <w:r>
        <w:rPr>
          <w:rFonts w:hint="eastAsia" w:ascii="宋体" w:hAnsi="宋体" w:cs="宋体"/>
          <w:color w:val="auto"/>
          <w:kern w:val="0"/>
          <w:sz w:val="24"/>
          <w:szCs w:val="24"/>
          <w:highlight w:val="none"/>
        </w:rPr>
        <w:t>公路建设市场信用信息管理系统</w:t>
      </w:r>
      <w:r>
        <w:rPr>
          <w:rFonts w:hint="eastAsia" w:ascii="宋体" w:hAnsi="Times New Roman" w:cs="宋体"/>
          <w:color w:val="auto"/>
          <w:kern w:val="0"/>
          <w:sz w:val="24"/>
          <w:szCs w:val="24"/>
          <w:highlight w:val="none"/>
        </w:rPr>
        <w:t>”中查询到的网页截图复印件并注明查询路径。除网页截图复印件外，投标人无须再提供任何业绩证明材料。如投标人未提供相关业绩网页截图复印件或相关业绩网页截图中的信息无法证实投标人满足招标文件规定的资格审查条件（项目负责人最低要求），则该业绩业绩不予认定。</w:t>
      </w:r>
    </w:p>
    <w:p>
      <w:pPr>
        <w:autoSpaceDE w:val="0"/>
        <w:autoSpaceDN w:val="0"/>
        <w:snapToGrid w:val="0"/>
        <w:spacing w:line="360" w:lineRule="auto"/>
        <w:ind w:firstLine="480"/>
        <w:jc w:val="left"/>
        <w:rPr>
          <w:rFonts w:ascii="Times New Roman" w:hAnsi="Times New Roman" w:cs="Times New Roman"/>
          <w:color w:val="auto"/>
          <w:kern w:val="0"/>
          <w:sz w:val="24"/>
          <w:szCs w:val="24"/>
          <w:highlight w:val="none"/>
        </w:rPr>
      </w:pPr>
      <w:r>
        <w:rPr>
          <w:rFonts w:ascii="Times New Roman" w:hAnsi="Times New Roman" w:cs="Times New Roman"/>
          <w:color w:val="auto"/>
          <w:kern w:val="0"/>
          <w:sz w:val="24"/>
          <w:szCs w:val="24"/>
          <w:highlight w:val="none"/>
        </w:rPr>
        <w:t xml:space="preserve">3.5.5 </w:t>
      </w:r>
      <w:r>
        <w:rPr>
          <w:rFonts w:hint="eastAsia" w:ascii="Times New Roman" w:hAnsi="Times New Roman" w:cs="宋体"/>
          <w:color w:val="auto"/>
          <w:kern w:val="0"/>
          <w:sz w:val="24"/>
          <w:szCs w:val="24"/>
          <w:highlight w:val="none"/>
        </w:rPr>
        <w:t>“拟委任的分项负责人汇总表”（如有）应填报满足投标人须知前附表附录</w:t>
      </w:r>
      <w:r>
        <w:rPr>
          <w:rFonts w:ascii="Times New Roman" w:hAnsi="Times New Roman" w:cs="Times New Roman"/>
          <w:color w:val="auto"/>
          <w:kern w:val="0"/>
          <w:sz w:val="24"/>
          <w:szCs w:val="24"/>
          <w:highlight w:val="none"/>
        </w:rPr>
        <w:t>5</w:t>
      </w:r>
      <w:r>
        <w:rPr>
          <w:rFonts w:hint="eastAsia" w:ascii="Times New Roman" w:hAnsi="Times New Roman" w:cs="宋体"/>
          <w:color w:val="auto"/>
          <w:kern w:val="0"/>
          <w:sz w:val="24"/>
          <w:szCs w:val="24"/>
          <w:highlight w:val="none"/>
        </w:rPr>
        <w:t>规定的各专业分项负责人的相关信息。“拟委任的分项负责人汇总表”（如有）中分项负责人应附</w:t>
      </w:r>
      <w:r>
        <w:rPr>
          <w:rFonts w:hint="eastAsia" w:ascii="宋体" w:hAnsi="Times New Roman" w:cs="宋体"/>
          <w:color w:val="auto"/>
          <w:kern w:val="0"/>
          <w:sz w:val="24"/>
          <w:szCs w:val="24"/>
          <w:highlight w:val="none"/>
        </w:rPr>
        <w:t>身份证、职称资格证书和资格审查条件所要求的的其他相关证书的复印件，相关业绩证明材料复印件，以及投标人所属社保机构出具的拟委任的项目负责人的社保缴费证明或其他能够证明拟委任的项目负责人参加社保的有效证明材料复印件。</w:t>
      </w:r>
    </w:p>
    <w:p>
      <w:pPr>
        <w:autoSpaceDE w:val="0"/>
        <w:autoSpaceDN w:val="0"/>
        <w:snapToGrid w:val="0"/>
        <w:spacing w:line="360" w:lineRule="auto"/>
        <w:ind w:firstLine="480"/>
        <w:jc w:val="left"/>
        <w:rPr>
          <w:rFonts w:ascii="Times New Roman" w:hAnsi="Times New Roman" w:cs="Times New Roman"/>
          <w:color w:val="auto"/>
          <w:kern w:val="0"/>
          <w:sz w:val="24"/>
          <w:szCs w:val="24"/>
          <w:highlight w:val="none"/>
        </w:rPr>
      </w:pPr>
      <w:r>
        <w:rPr>
          <w:rFonts w:ascii="Times New Roman" w:hAnsi="Times New Roman" w:cs="Times New Roman"/>
          <w:color w:val="auto"/>
          <w:kern w:val="0"/>
          <w:sz w:val="24"/>
          <w:szCs w:val="24"/>
          <w:highlight w:val="none"/>
        </w:rPr>
        <w:t xml:space="preserve">3.5.6 </w:t>
      </w:r>
      <w:r>
        <w:rPr>
          <w:rFonts w:hint="eastAsia" w:ascii="Times New Roman" w:hAnsi="Times New Roman" w:cs="宋体"/>
          <w:color w:val="auto"/>
          <w:kern w:val="0"/>
          <w:sz w:val="24"/>
          <w:szCs w:val="24"/>
          <w:highlight w:val="none"/>
        </w:rPr>
        <w:t>投标人须知前附表规定接受联合体投标的，本章第</w:t>
      </w:r>
      <w:r>
        <w:rPr>
          <w:rFonts w:ascii="Times New Roman" w:hAnsi="Times New Roman" w:cs="Times New Roman"/>
          <w:color w:val="auto"/>
          <w:kern w:val="0"/>
          <w:sz w:val="24"/>
          <w:szCs w:val="24"/>
          <w:highlight w:val="none"/>
        </w:rPr>
        <w:t>3.5.1</w:t>
      </w:r>
      <w:r>
        <w:rPr>
          <w:rFonts w:hint="eastAsia" w:ascii="Times New Roman" w:hAnsi="Times New Roman" w:cs="宋体"/>
          <w:color w:val="auto"/>
          <w:kern w:val="0"/>
          <w:sz w:val="24"/>
          <w:szCs w:val="24"/>
          <w:highlight w:val="none"/>
        </w:rPr>
        <w:t>项至第</w:t>
      </w:r>
      <w:r>
        <w:rPr>
          <w:rFonts w:ascii="Times New Roman" w:hAnsi="Times New Roman" w:cs="Times New Roman"/>
          <w:color w:val="auto"/>
          <w:kern w:val="0"/>
          <w:sz w:val="24"/>
          <w:szCs w:val="24"/>
          <w:highlight w:val="none"/>
        </w:rPr>
        <w:t>3.5.5</w:t>
      </w:r>
      <w:r>
        <w:rPr>
          <w:rFonts w:hint="eastAsia" w:ascii="Times New Roman" w:hAnsi="Times New Roman" w:cs="宋体"/>
          <w:color w:val="auto"/>
          <w:kern w:val="0"/>
          <w:sz w:val="24"/>
          <w:szCs w:val="24"/>
          <w:highlight w:val="none"/>
        </w:rPr>
        <w:t>项规定的表格和资料应包括联合体各方面相关情况。</w:t>
      </w:r>
    </w:p>
    <w:p>
      <w:pPr>
        <w:autoSpaceDE w:val="0"/>
        <w:autoSpaceDN w:val="0"/>
        <w:snapToGrid w:val="0"/>
        <w:spacing w:line="360" w:lineRule="auto"/>
        <w:ind w:firstLine="480"/>
        <w:jc w:val="left"/>
        <w:rPr>
          <w:rFonts w:ascii="Times New Roman" w:hAnsi="Times New Roman" w:cs="Times New Roman"/>
          <w:color w:val="auto"/>
          <w:kern w:val="0"/>
          <w:sz w:val="24"/>
          <w:szCs w:val="24"/>
          <w:highlight w:val="none"/>
        </w:rPr>
      </w:pPr>
      <w:r>
        <w:rPr>
          <w:rFonts w:ascii="Times New Roman" w:hAnsi="Times New Roman" w:cs="Times New Roman"/>
          <w:color w:val="auto"/>
          <w:kern w:val="0"/>
          <w:sz w:val="24"/>
          <w:szCs w:val="24"/>
          <w:highlight w:val="none"/>
        </w:rPr>
        <w:t xml:space="preserve">3.5.7 </w:t>
      </w:r>
      <w:r>
        <w:rPr>
          <w:rFonts w:hint="eastAsia" w:ascii="Times New Roman" w:hAnsi="Times New Roman" w:cs="宋体"/>
          <w:color w:val="auto"/>
          <w:kern w:val="0"/>
          <w:sz w:val="24"/>
          <w:szCs w:val="24"/>
          <w:highlight w:val="none"/>
        </w:rPr>
        <w:t>除合同条款约定的特殊情形外，投标人在投标文件中填报的项目负责人不允许更换。</w:t>
      </w:r>
    </w:p>
    <w:p>
      <w:pPr>
        <w:autoSpaceDE w:val="0"/>
        <w:autoSpaceDN w:val="0"/>
        <w:snapToGrid w:val="0"/>
        <w:spacing w:line="360" w:lineRule="auto"/>
        <w:ind w:firstLine="480"/>
        <w:jc w:val="left"/>
        <w:rPr>
          <w:rFonts w:ascii="Times New Roman" w:hAnsi="Times New Roman" w:cs="Times New Roman"/>
          <w:color w:val="auto"/>
          <w:kern w:val="0"/>
          <w:sz w:val="24"/>
          <w:szCs w:val="24"/>
          <w:highlight w:val="none"/>
        </w:rPr>
      </w:pPr>
      <w:r>
        <w:rPr>
          <w:rFonts w:ascii="Times New Roman" w:hAnsi="Times New Roman" w:cs="Times New Roman"/>
          <w:color w:val="auto"/>
          <w:kern w:val="0"/>
          <w:sz w:val="24"/>
          <w:szCs w:val="24"/>
          <w:highlight w:val="none"/>
        </w:rPr>
        <w:t xml:space="preserve">3.5.8 </w:t>
      </w:r>
      <w:r>
        <w:rPr>
          <w:rFonts w:hint="eastAsia" w:ascii="Times New Roman" w:hAnsi="Times New Roman" w:cs="宋体"/>
          <w:color w:val="auto"/>
          <w:kern w:val="0"/>
          <w:sz w:val="24"/>
          <w:szCs w:val="24"/>
          <w:highlight w:val="none"/>
        </w:rPr>
        <w:t>投标人在投标文件中填报的资质。业绩、主要人员资历和目前在岗情况、信用等级信息，应与其在交通运输主管部门“公路建设市场信用信息管理系统”上填报并发布的相关信息一致。投标人应根据本单位实际情况及时完成相关信息的申报、录入和动态更新，并对相关信息的真实性、完整性和准确性负责。</w:t>
      </w:r>
    </w:p>
    <w:p>
      <w:pPr>
        <w:autoSpaceDE w:val="0"/>
        <w:autoSpaceDN w:val="0"/>
        <w:snapToGrid w:val="0"/>
        <w:spacing w:line="360" w:lineRule="auto"/>
        <w:ind w:firstLine="480"/>
        <w:jc w:val="left"/>
        <w:rPr>
          <w:rFonts w:ascii="Times New Roman" w:hAnsi="Times New Roman" w:cs="Times New Roman"/>
          <w:color w:val="auto"/>
          <w:kern w:val="0"/>
          <w:sz w:val="24"/>
          <w:szCs w:val="24"/>
          <w:highlight w:val="none"/>
        </w:rPr>
      </w:pPr>
      <w:r>
        <w:rPr>
          <w:rFonts w:ascii="Times New Roman" w:hAnsi="Times New Roman" w:cs="Times New Roman"/>
          <w:color w:val="auto"/>
          <w:kern w:val="0"/>
          <w:sz w:val="24"/>
          <w:szCs w:val="24"/>
          <w:highlight w:val="none"/>
        </w:rPr>
        <w:t xml:space="preserve">3.5.9 </w:t>
      </w:r>
      <w:r>
        <w:rPr>
          <w:rFonts w:hint="eastAsia" w:ascii="Times New Roman" w:hAnsi="Times New Roman" w:cs="宋体"/>
          <w:color w:val="auto"/>
          <w:kern w:val="0"/>
          <w:sz w:val="24"/>
          <w:szCs w:val="24"/>
          <w:highlight w:val="none"/>
        </w:rPr>
        <w:t>招标人有权核查投标人在资格预审申请文件和投标文件中提供的资料，若在评标期间发现投标人提供了虚假资料，其投标将被否决；若在签订合同签发现作为中标候选人的投标人提供了虚假资料，招标人有权取消其中标资格；若在合同实施期间发现投标人提供录入虚假资料，招标人有权从合同价款或履约保证金中扣除不超过</w:t>
      </w:r>
      <w:r>
        <w:rPr>
          <w:rFonts w:ascii="Times New Roman" w:hAnsi="Times New Roman" w:cs="Times New Roman"/>
          <w:color w:val="auto"/>
          <w:kern w:val="0"/>
          <w:sz w:val="24"/>
          <w:szCs w:val="24"/>
          <w:highlight w:val="none"/>
        </w:rPr>
        <w:t>5%</w:t>
      </w:r>
      <w:r>
        <w:rPr>
          <w:rFonts w:hint="eastAsia" w:ascii="Times New Roman" w:hAnsi="Times New Roman" w:cs="宋体"/>
          <w:color w:val="auto"/>
          <w:kern w:val="0"/>
          <w:sz w:val="24"/>
          <w:szCs w:val="24"/>
          <w:highlight w:val="none"/>
        </w:rPr>
        <w:t>签约合同价的金额作为违约金。同时招标人将投标人上述弄虚作假行为上报省级交通运输主管部门，作为不良记录纳入公路建设市场信用信息管理系统。</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3.6 </w:t>
      </w:r>
      <w:r>
        <w:rPr>
          <w:rFonts w:hint="eastAsia" w:ascii="黑体" w:hAnsi="Times New Roman" w:eastAsia="黑体" w:cs="黑体"/>
          <w:color w:val="auto"/>
          <w:sz w:val="24"/>
          <w:szCs w:val="24"/>
          <w:highlight w:val="none"/>
        </w:rPr>
        <w:t>备选投标方案</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eastAsia="黑体"/>
          <w:color w:val="auto"/>
          <w:sz w:val="24"/>
          <w:szCs w:val="24"/>
          <w:highlight w:val="none"/>
        </w:rPr>
        <w:t xml:space="preserve">3.6.1 </w:t>
      </w:r>
      <w:r>
        <w:rPr>
          <w:rFonts w:hint="eastAsia" w:cs="宋体"/>
          <w:color w:val="auto"/>
          <w:sz w:val="24"/>
          <w:szCs w:val="24"/>
          <w:highlight w:val="none"/>
        </w:rPr>
        <w:t>除投标人须知前附表规定允许外，投标人不得递交备选投标方案，否则其投标将被否决。</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3.6.2 </w:t>
      </w:r>
      <w:r>
        <w:rPr>
          <w:rFonts w:hint="eastAsia" w:hAnsi="Times New Roman" w:cs="宋体"/>
          <w:color w:val="auto"/>
          <w:sz w:val="24"/>
          <w:szCs w:val="24"/>
          <w:highlight w:val="none"/>
        </w:rPr>
        <w:t>允许投标人递交备选投标方案的，只有中标人所递交的备选投标方案方可予以考虑。评标委员会认为中标人的备选投标方案优于其按照招标文件要求编制的投标方案的，招标人可以接受备选投标方案。</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3.6.3 </w:t>
      </w:r>
      <w:r>
        <w:rPr>
          <w:rFonts w:hint="eastAsia" w:hAnsi="Times New Roman" w:cs="宋体"/>
          <w:color w:val="auto"/>
          <w:sz w:val="24"/>
          <w:szCs w:val="24"/>
          <w:highlight w:val="none"/>
        </w:rPr>
        <w:t>投标人提供两个或两个以上投标报价，或在投标文件中提供一个报价，但同时提供两个或两个以上技术建议书的，视为提供备选方案。</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3.7 </w:t>
      </w:r>
      <w:r>
        <w:rPr>
          <w:rFonts w:hint="eastAsia" w:ascii="黑体" w:hAnsi="Times New Roman" w:eastAsia="黑体" w:cs="黑体"/>
          <w:color w:val="auto"/>
          <w:sz w:val="24"/>
          <w:szCs w:val="24"/>
          <w:highlight w:val="none"/>
        </w:rPr>
        <w:t>投标文件的编制</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eastAsia="黑体"/>
          <w:color w:val="auto"/>
          <w:sz w:val="24"/>
          <w:szCs w:val="24"/>
          <w:highlight w:val="none"/>
        </w:rPr>
        <w:t xml:space="preserve">3.7.1 </w:t>
      </w:r>
      <w:r>
        <w:rPr>
          <w:rFonts w:hint="eastAsia" w:hAnsi="Times New Roman" w:cs="宋体"/>
          <w:color w:val="auto"/>
          <w:sz w:val="24"/>
          <w:szCs w:val="24"/>
          <w:highlight w:val="none"/>
        </w:rPr>
        <w:t>投标文件应按第六章“投标文件格式”进行编写，如有必要，可以增加附页，作为投标文件的组成部分。</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ascii="宋体" w:hAnsi="Times New Roman" w:cs="宋体"/>
          <w:color w:val="auto"/>
          <w:kern w:val="0"/>
          <w:sz w:val="24"/>
          <w:szCs w:val="24"/>
          <w:highlight w:val="none"/>
        </w:rPr>
      </w:pPr>
      <w:r>
        <w:rPr>
          <w:rFonts w:ascii="Times New Roman" w:hAnsi="Times New Roman" w:cs="Times New Roman"/>
          <w:color w:val="auto"/>
          <w:kern w:val="0"/>
          <w:sz w:val="24"/>
          <w:szCs w:val="24"/>
          <w:highlight w:val="none"/>
        </w:rPr>
        <w:t xml:space="preserve">3.7.2 </w:t>
      </w:r>
      <w:r>
        <w:rPr>
          <w:rFonts w:hint="eastAsia" w:ascii="宋体" w:hAnsi="Times New Roman" w:cs="宋体"/>
          <w:color w:val="auto"/>
          <w:kern w:val="0"/>
          <w:sz w:val="24"/>
          <w:szCs w:val="24"/>
          <w:highlight w:val="none"/>
        </w:rPr>
        <w:t>投标文件应当对招标文件有关设计服务期限、投标有效期、质量要求、安全目标、发包人要求、招标范围等实质性内容作出响应。</w:t>
      </w:r>
      <w:r>
        <w:rPr>
          <w:rFonts w:ascii="宋体" w:hAnsi="Times New Roman" w:cs="宋体"/>
          <w:color w:val="auto"/>
          <w:kern w:val="0"/>
          <w:sz w:val="24"/>
          <w:szCs w:val="24"/>
          <w:highlight w:val="none"/>
        </w:rPr>
        <w:t xml:space="preserve"> </w:t>
      </w:r>
    </w:p>
    <w:p>
      <w:pPr>
        <w:autoSpaceDE w:val="0"/>
        <w:autoSpaceDN w:val="0"/>
        <w:snapToGrid w:val="0"/>
        <w:spacing w:line="360" w:lineRule="auto"/>
        <w:ind w:firstLine="480"/>
        <w:jc w:val="left"/>
        <w:rPr>
          <w:rFonts w:hAnsi="Times New Roman" w:cs="Times New Roman"/>
          <w:b/>
          <w:bCs/>
          <w:color w:val="auto"/>
          <w:sz w:val="24"/>
          <w:szCs w:val="24"/>
          <w:highlight w:val="none"/>
        </w:rPr>
      </w:pPr>
      <w:r>
        <w:rPr>
          <w:rFonts w:hAnsi="Times New Roman"/>
          <w:color w:val="auto"/>
          <w:sz w:val="24"/>
          <w:szCs w:val="24"/>
          <w:highlight w:val="none"/>
        </w:rPr>
        <w:t xml:space="preserve">3.7.3 </w:t>
      </w:r>
      <w:r>
        <w:rPr>
          <w:rFonts w:hint="eastAsia" w:hAnsi="Times New Roman" w:cs="宋体"/>
          <w:color w:val="auto"/>
          <w:sz w:val="24"/>
          <w:szCs w:val="24"/>
          <w:highlight w:val="none"/>
        </w:rPr>
        <w:t>投标文件应用不褪色的材料书写或打印。投标文件格式中明确要求投标人法定代表人或其委托代理人签字之处，必须由相关人员亲笔签名，不得使用印章、签名章或其他电子制版签名代替；明确要求投标人加盖单位章之处，必须加盖单位章。其中，投标函及对投标文件的澄清和说明应加盖投标人单位章，或由投标人的法定代表人或其委托代理人签字。</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如果投标文件由委托代理人签署，则投标人须提交授权委托书，授权委托书应按第六章“投标文件格式”的要求出具，并由法定代表人和委托代理人亲笔签名，不得使用印章、签名章或其他电子制版签名代替。</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如果由投标人的法定代表人亲自签署投标文件，则投标人须提交法定代表人身份证明，应符合第六章“投标文件格式”的要求。</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以联合体形式参与投标的，投标文件由联合体牵头人的法定代表人或其委托代理人按上述规定签署并加盖联合体牵头人单位章。法定代表人授权委托书或法定代表人身份证明须由联合体牵头人按上述规定出具。</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投标文件应尽量避免涂改、行间插字或删除。如果出现上述情况，改动之处应由投标人的法定代表人或其授权的代理人签字或盖单位章。</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3.7.4 </w:t>
      </w:r>
      <w:r>
        <w:rPr>
          <w:rFonts w:hint="eastAsia" w:hAnsi="Times New Roman" w:cs="宋体"/>
          <w:color w:val="auto"/>
          <w:sz w:val="24"/>
          <w:szCs w:val="24"/>
          <w:highlight w:val="none"/>
        </w:rPr>
        <w:t>投标文件正本一份</w:t>
      </w:r>
      <w:r>
        <w:rPr>
          <w:rFonts w:hAnsi="Times New Roman"/>
          <w:color w:val="auto"/>
          <w:sz w:val="24"/>
          <w:szCs w:val="24"/>
          <w:highlight w:val="none"/>
        </w:rPr>
        <w:t xml:space="preserve">, </w:t>
      </w:r>
      <w:r>
        <w:rPr>
          <w:rFonts w:hint="eastAsia" w:hAnsi="Times New Roman" w:cs="宋体"/>
          <w:color w:val="auto"/>
          <w:sz w:val="24"/>
          <w:szCs w:val="24"/>
          <w:highlight w:val="none"/>
        </w:rPr>
        <w:t>副本份数见投标人须知前附表。正本和副本的封面右上角上应清楚地标记“正本”或“副本”字样。投标人应根据投标人须知前附表要求提供电子版文件。当副本和正本不一致或电子版文件和纸质正本文件不一致时，以纸质正本文件为准。</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3.7.5 </w:t>
      </w:r>
      <w:r>
        <w:rPr>
          <w:rFonts w:hint="eastAsia" w:hAnsi="Times New Roman" w:cs="宋体"/>
          <w:color w:val="auto"/>
          <w:sz w:val="24"/>
          <w:szCs w:val="24"/>
          <w:highlight w:val="none"/>
        </w:rPr>
        <w:t>投标文件的正本与副本应分别装订成册（</w:t>
      </w:r>
      <w:r>
        <w:rPr>
          <w:rFonts w:hAnsi="Times New Roman"/>
          <w:color w:val="auto"/>
          <w:sz w:val="24"/>
          <w:szCs w:val="24"/>
          <w:highlight w:val="none"/>
        </w:rPr>
        <w:t>A4</w:t>
      </w:r>
      <w:r>
        <w:rPr>
          <w:rFonts w:hint="eastAsia" w:hAnsi="Times New Roman" w:cs="宋体"/>
          <w:color w:val="auto"/>
          <w:sz w:val="24"/>
          <w:szCs w:val="24"/>
          <w:highlight w:val="none"/>
        </w:rPr>
        <w:t>纸幅，其中技术建议书采用标准图框</w:t>
      </w:r>
      <w:r>
        <w:rPr>
          <w:rFonts w:hAnsi="Times New Roman"/>
          <w:color w:val="auto"/>
          <w:sz w:val="24"/>
          <w:szCs w:val="24"/>
          <w:highlight w:val="none"/>
        </w:rPr>
        <w:t>A3</w:t>
      </w:r>
      <w:r>
        <w:rPr>
          <w:rFonts w:hint="eastAsia" w:hAnsi="Times New Roman" w:cs="宋体"/>
          <w:color w:val="auto"/>
          <w:sz w:val="24"/>
          <w:szCs w:val="24"/>
          <w:highlight w:val="none"/>
        </w:rPr>
        <w:t>幅面，单独装订成册），编制目录并逐页标注连续页码。投标文件不得采用活页夹装订，否则，招标人对由于投标文件装订松散而造成的丢失或其他后果不承担任何责任。装订的其他要求见投标人须知前附表。</w:t>
      </w:r>
    </w:p>
    <w:p>
      <w:pPr>
        <w:autoSpaceDE w:val="0"/>
        <w:autoSpaceDN w:val="0"/>
        <w:snapToGrid w:val="0"/>
        <w:spacing w:line="360" w:lineRule="auto"/>
        <w:jc w:val="left"/>
        <w:rPr>
          <w:rFonts w:ascii="黑体" w:hAnsi="黑体" w:eastAsia="黑体" w:cs="黑体"/>
          <w:b/>
          <w:bCs/>
          <w:color w:val="auto"/>
          <w:sz w:val="30"/>
          <w:szCs w:val="30"/>
          <w:highlight w:val="none"/>
        </w:rPr>
      </w:pPr>
      <w:r>
        <w:rPr>
          <w:rFonts w:ascii="黑体" w:hAnsi="黑体" w:eastAsia="黑体" w:cs="黑体"/>
          <w:b/>
          <w:bCs/>
          <w:color w:val="auto"/>
          <w:sz w:val="30"/>
          <w:szCs w:val="30"/>
          <w:highlight w:val="none"/>
        </w:rPr>
        <w:t xml:space="preserve">4. </w:t>
      </w:r>
      <w:r>
        <w:rPr>
          <w:rFonts w:hint="eastAsia" w:ascii="黑体" w:hAnsi="黑体" w:eastAsia="黑体" w:cs="黑体"/>
          <w:b/>
          <w:bCs/>
          <w:color w:val="auto"/>
          <w:sz w:val="30"/>
          <w:szCs w:val="30"/>
          <w:highlight w:val="none"/>
        </w:rPr>
        <w:t>投标</w:t>
      </w:r>
      <w:r>
        <w:rPr>
          <w:rFonts w:ascii="黑体" w:hAnsi="黑体" w:eastAsia="黑体" w:cs="黑体"/>
          <w:b/>
          <w:bCs/>
          <w:color w:val="auto"/>
          <w:sz w:val="30"/>
          <w:szCs w:val="30"/>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eastAsia="黑体"/>
          <w:color w:val="auto"/>
          <w:sz w:val="24"/>
          <w:szCs w:val="24"/>
          <w:highlight w:val="none"/>
        </w:rPr>
        <w:t xml:space="preserve">4.1 </w:t>
      </w:r>
      <w:r>
        <w:rPr>
          <w:rFonts w:hint="eastAsia" w:ascii="黑体" w:hAnsi="Times New Roman" w:eastAsia="黑体" w:cs="黑体"/>
          <w:color w:val="auto"/>
          <w:sz w:val="24"/>
          <w:szCs w:val="24"/>
          <w:highlight w:val="none"/>
        </w:rPr>
        <w:t>投标文件的密封和标识</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4.1.1 </w:t>
      </w:r>
      <w:r>
        <w:rPr>
          <w:rFonts w:hint="eastAsia" w:hAnsi="Times New Roman" w:cs="宋体"/>
          <w:color w:val="auto"/>
          <w:sz w:val="24"/>
          <w:szCs w:val="24"/>
          <w:highlight w:val="none"/>
        </w:rPr>
        <w:t>投标文件应采用双信封形式密封。投标文件第一个信封（商务及技术文件）以及第二个信封（报价文件）应单独密封包装。商务文件、技术文件的正本与副本应统一密封在一个封套中。报价文件的正本与副本以及投标文件电子版文件（如需要）应统一密封在另一个封套中。封套应加贴封条，并在封套的封口处加盖密投标人单位章或由投标人的法定代表人或其委托代理人签字。</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采用银行保函形式提交投标保证金的，银行保函原件应密封在单独的封套中。</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4.1.2 </w:t>
      </w:r>
      <w:r>
        <w:rPr>
          <w:rFonts w:hint="eastAsia" w:hAnsi="Times New Roman" w:cs="宋体"/>
          <w:color w:val="auto"/>
          <w:sz w:val="24"/>
          <w:szCs w:val="24"/>
          <w:highlight w:val="none"/>
        </w:rPr>
        <w:t>投标文件第一个信封（商务及技术文件）、第二个信封（报价文件）以及银行保函封套上应写明的内容见投标人须知前附表。</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4.1.3 </w:t>
      </w:r>
      <w:r>
        <w:rPr>
          <w:rFonts w:hint="eastAsia" w:hAnsi="Times New Roman" w:cs="宋体"/>
          <w:color w:val="auto"/>
          <w:sz w:val="24"/>
          <w:szCs w:val="24"/>
          <w:highlight w:val="none"/>
        </w:rPr>
        <w:t>未按本章第</w:t>
      </w:r>
      <w:r>
        <w:rPr>
          <w:rFonts w:hAnsi="Times New Roman"/>
          <w:color w:val="auto"/>
          <w:sz w:val="24"/>
          <w:szCs w:val="24"/>
          <w:highlight w:val="none"/>
        </w:rPr>
        <w:t>4.1.1</w:t>
      </w:r>
      <w:r>
        <w:rPr>
          <w:rFonts w:hint="eastAsia" w:hAnsi="Times New Roman" w:cs="宋体"/>
          <w:color w:val="auto"/>
          <w:sz w:val="24"/>
          <w:szCs w:val="24"/>
          <w:highlight w:val="none"/>
        </w:rPr>
        <w:t>项要求密封的投标文件，招标人将予以拒收。</w:t>
      </w:r>
      <w:r>
        <w:rPr>
          <w:rFonts w:hAnsi="Times New Roman"/>
          <w:color w:val="auto"/>
          <w:sz w:val="24"/>
          <w:szCs w:val="24"/>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4.2 </w:t>
      </w:r>
      <w:r>
        <w:rPr>
          <w:rFonts w:hint="eastAsia" w:ascii="黑体" w:hAnsi="Times New Roman" w:eastAsia="黑体" w:cs="黑体"/>
          <w:color w:val="auto"/>
          <w:sz w:val="24"/>
          <w:szCs w:val="24"/>
          <w:highlight w:val="none"/>
        </w:rPr>
        <w:t>投标文件的递交</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eastAsia="黑体"/>
          <w:color w:val="auto"/>
          <w:sz w:val="24"/>
          <w:szCs w:val="24"/>
          <w:highlight w:val="none"/>
        </w:rPr>
        <w:t xml:space="preserve">4.2.1 </w:t>
      </w:r>
      <w:r>
        <w:rPr>
          <w:rFonts w:hint="eastAsia" w:hAnsi="Times New Roman" w:cs="宋体"/>
          <w:color w:val="auto"/>
          <w:sz w:val="24"/>
          <w:szCs w:val="24"/>
          <w:highlight w:val="none"/>
        </w:rPr>
        <w:t>投标人应在第一章“招标公告”或“投标邀请书”规定的投标截止时间前递交投标文件。</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4.2.2 </w:t>
      </w:r>
      <w:r>
        <w:rPr>
          <w:rFonts w:hint="eastAsia" w:hAnsi="Times New Roman" w:cs="宋体"/>
          <w:color w:val="auto"/>
          <w:sz w:val="24"/>
          <w:szCs w:val="24"/>
          <w:highlight w:val="none"/>
        </w:rPr>
        <w:t>投标人递交投标文件的地点：见第一章“招标公告”或“投标邀请书”。</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4.2.3 </w:t>
      </w:r>
      <w:r>
        <w:rPr>
          <w:rFonts w:hint="eastAsia" w:cs="宋体"/>
          <w:color w:val="auto"/>
          <w:sz w:val="24"/>
          <w:szCs w:val="24"/>
          <w:highlight w:val="none"/>
        </w:rPr>
        <w:t>除</w:t>
      </w:r>
      <w:r>
        <w:rPr>
          <w:rFonts w:hint="eastAsia" w:hAnsi="Times New Roman" w:cs="宋体"/>
          <w:color w:val="auto"/>
          <w:sz w:val="24"/>
          <w:szCs w:val="24"/>
          <w:highlight w:val="none"/>
        </w:rPr>
        <w:t>投标人须知前附表另有规定外，投标人所递交的投标文件不予退还。投标人少于</w:t>
      </w:r>
      <w:r>
        <w:rPr>
          <w:rFonts w:hAnsi="Times New Roman"/>
          <w:color w:val="auto"/>
          <w:sz w:val="24"/>
          <w:szCs w:val="24"/>
          <w:highlight w:val="none"/>
        </w:rPr>
        <w:t>3</w:t>
      </w:r>
      <w:r>
        <w:rPr>
          <w:rFonts w:hint="eastAsia" w:hAnsi="Times New Roman" w:cs="宋体"/>
          <w:color w:val="auto"/>
          <w:sz w:val="24"/>
          <w:szCs w:val="24"/>
          <w:highlight w:val="none"/>
        </w:rPr>
        <w:t>个的，投标文件当场退还给投标人。</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4.2.4 </w:t>
      </w:r>
      <w:r>
        <w:rPr>
          <w:rFonts w:hint="eastAsia" w:hAnsi="Times New Roman" w:cs="宋体"/>
          <w:color w:val="auto"/>
          <w:sz w:val="24"/>
          <w:szCs w:val="24"/>
          <w:highlight w:val="none"/>
        </w:rPr>
        <w:t>招标人收到投标文件后，向投标人出具签收凭证。</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4.2.5 </w:t>
      </w:r>
      <w:r>
        <w:rPr>
          <w:rFonts w:hint="eastAsia" w:hAnsi="Times New Roman" w:cs="宋体"/>
          <w:color w:val="auto"/>
          <w:sz w:val="24"/>
          <w:szCs w:val="24"/>
          <w:highlight w:val="none"/>
        </w:rPr>
        <w:t>逾期送达的或未送达指定地点的投标文件，招标人将予以拒收。</w:t>
      </w:r>
      <w:r>
        <w:rPr>
          <w:rFonts w:hAnsi="Times New Roman"/>
          <w:color w:val="auto"/>
          <w:sz w:val="24"/>
          <w:szCs w:val="24"/>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4.3 </w:t>
      </w:r>
      <w:r>
        <w:rPr>
          <w:rFonts w:hint="eastAsia" w:ascii="黑体" w:hAnsi="Times New Roman" w:eastAsia="黑体" w:cs="黑体"/>
          <w:color w:val="auto"/>
          <w:sz w:val="24"/>
          <w:szCs w:val="24"/>
          <w:highlight w:val="none"/>
        </w:rPr>
        <w:t>投标文件的修改与撤回</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eastAsia="黑体"/>
          <w:color w:val="auto"/>
          <w:sz w:val="24"/>
          <w:szCs w:val="24"/>
          <w:highlight w:val="none"/>
        </w:rPr>
        <w:t xml:space="preserve">4.3.1 </w:t>
      </w:r>
      <w:r>
        <w:rPr>
          <w:rFonts w:hint="eastAsia" w:hAnsi="Times New Roman" w:cs="宋体"/>
          <w:color w:val="auto"/>
          <w:sz w:val="24"/>
          <w:szCs w:val="24"/>
          <w:highlight w:val="none"/>
        </w:rPr>
        <w:t>在本章第</w:t>
      </w:r>
      <w:r>
        <w:rPr>
          <w:rFonts w:hAnsi="Times New Roman"/>
          <w:color w:val="auto"/>
          <w:sz w:val="24"/>
          <w:szCs w:val="24"/>
          <w:highlight w:val="none"/>
        </w:rPr>
        <w:t>4.2.1</w:t>
      </w:r>
      <w:r>
        <w:rPr>
          <w:rFonts w:hint="eastAsia" w:hAnsi="Times New Roman" w:cs="宋体"/>
          <w:color w:val="auto"/>
          <w:sz w:val="24"/>
          <w:szCs w:val="24"/>
          <w:highlight w:val="none"/>
        </w:rPr>
        <w:t>项规定的投标截止时间前，投标人可以修改或撤回已递交的投标文件，但应以书面形式通知招标人。</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4.3.2 </w:t>
      </w:r>
      <w:r>
        <w:rPr>
          <w:rFonts w:hint="eastAsia" w:hAnsi="Times New Roman" w:cs="宋体"/>
          <w:color w:val="auto"/>
          <w:sz w:val="24"/>
          <w:szCs w:val="24"/>
          <w:highlight w:val="none"/>
        </w:rPr>
        <w:t>投标人修改或撤回已递交投标文件的书面通知应按照本章第</w:t>
      </w:r>
      <w:r>
        <w:rPr>
          <w:rFonts w:hAnsi="Times New Roman"/>
          <w:color w:val="auto"/>
          <w:sz w:val="24"/>
          <w:szCs w:val="24"/>
          <w:highlight w:val="none"/>
        </w:rPr>
        <w:t>3.7.3</w:t>
      </w:r>
      <w:r>
        <w:rPr>
          <w:rFonts w:hint="eastAsia" w:hAnsi="Times New Roman" w:cs="宋体"/>
          <w:color w:val="auto"/>
          <w:sz w:val="24"/>
          <w:szCs w:val="24"/>
          <w:highlight w:val="none"/>
        </w:rPr>
        <w:t>项的要求签字或盖章。招标人收到书面通知后，向投标人出具签收凭证。</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4.3.3 </w:t>
      </w:r>
      <w:r>
        <w:rPr>
          <w:rFonts w:hint="eastAsia" w:hAnsi="Times New Roman" w:cs="宋体"/>
          <w:color w:val="auto"/>
          <w:sz w:val="24"/>
          <w:szCs w:val="24"/>
          <w:highlight w:val="none"/>
        </w:rPr>
        <w:t>投标人撤回投标文件的，招标人自收到投标人书面撤回通知之日起</w:t>
      </w:r>
      <w:r>
        <w:rPr>
          <w:rFonts w:hAnsi="Times New Roman"/>
          <w:color w:val="auto"/>
          <w:sz w:val="24"/>
          <w:szCs w:val="24"/>
          <w:highlight w:val="none"/>
        </w:rPr>
        <w:t>5</w:t>
      </w:r>
      <w:r>
        <w:rPr>
          <w:rFonts w:hint="eastAsia" w:hAnsi="Times New Roman" w:cs="宋体"/>
          <w:color w:val="auto"/>
          <w:sz w:val="24"/>
          <w:szCs w:val="24"/>
          <w:highlight w:val="none"/>
        </w:rPr>
        <w:t>日内退还已收取的投标保证金。</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4.3.4 </w:t>
      </w:r>
      <w:r>
        <w:rPr>
          <w:rFonts w:hint="eastAsia" w:hAnsi="Times New Roman" w:cs="宋体"/>
          <w:color w:val="auto"/>
          <w:sz w:val="24"/>
          <w:szCs w:val="24"/>
          <w:highlight w:val="none"/>
        </w:rPr>
        <w:t>修改的内容为投标文件的组成部分。修改的投标文件应按照本章第</w:t>
      </w:r>
      <w:r>
        <w:rPr>
          <w:rFonts w:hAnsi="Times New Roman"/>
          <w:color w:val="auto"/>
          <w:sz w:val="24"/>
          <w:szCs w:val="24"/>
          <w:highlight w:val="none"/>
        </w:rPr>
        <w:t>3</w:t>
      </w:r>
      <w:r>
        <w:rPr>
          <w:rFonts w:hint="eastAsia" w:hAnsi="Times New Roman" w:cs="宋体"/>
          <w:color w:val="auto"/>
          <w:sz w:val="24"/>
          <w:szCs w:val="24"/>
          <w:highlight w:val="none"/>
        </w:rPr>
        <w:t>条、第</w:t>
      </w:r>
      <w:r>
        <w:rPr>
          <w:rFonts w:hAnsi="Times New Roman"/>
          <w:color w:val="auto"/>
          <w:sz w:val="24"/>
          <w:szCs w:val="24"/>
          <w:highlight w:val="none"/>
        </w:rPr>
        <w:t>4</w:t>
      </w:r>
      <w:r>
        <w:rPr>
          <w:rFonts w:hint="eastAsia" w:hAnsi="Times New Roman" w:cs="宋体"/>
          <w:color w:val="auto"/>
          <w:sz w:val="24"/>
          <w:szCs w:val="24"/>
          <w:highlight w:val="none"/>
        </w:rPr>
        <w:t>条的规定进行编制、密封、标记和递交，并标明“修改”字样。</w:t>
      </w:r>
      <w:r>
        <w:rPr>
          <w:rFonts w:hAnsi="Times New Roman"/>
          <w:color w:val="auto"/>
          <w:sz w:val="24"/>
          <w:szCs w:val="24"/>
          <w:highlight w:val="none"/>
        </w:rPr>
        <w:t xml:space="preserve"> </w:t>
      </w:r>
    </w:p>
    <w:p>
      <w:pPr>
        <w:autoSpaceDE w:val="0"/>
        <w:autoSpaceDN w:val="0"/>
        <w:snapToGrid w:val="0"/>
        <w:spacing w:line="360" w:lineRule="auto"/>
        <w:jc w:val="left"/>
        <w:rPr>
          <w:rFonts w:ascii="黑体" w:hAnsi="黑体" w:eastAsia="黑体" w:cs="黑体"/>
          <w:b/>
          <w:bCs/>
          <w:color w:val="auto"/>
          <w:sz w:val="30"/>
          <w:szCs w:val="30"/>
          <w:highlight w:val="none"/>
        </w:rPr>
      </w:pPr>
      <w:r>
        <w:rPr>
          <w:rFonts w:ascii="黑体" w:hAnsi="黑体" w:eastAsia="黑体" w:cs="黑体"/>
          <w:b/>
          <w:bCs/>
          <w:color w:val="auto"/>
          <w:sz w:val="30"/>
          <w:szCs w:val="30"/>
          <w:highlight w:val="none"/>
        </w:rPr>
        <w:t xml:space="preserve">5. </w:t>
      </w:r>
      <w:r>
        <w:rPr>
          <w:rFonts w:hint="eastAsia" w:ascii="黑体" w:hAnsi="黑体" w:eastAsia="黑体" w:cs="黑体"/>
          <w:b/>
          <w:bCs/>
          <w:color w:val="auto"/>
          <w:sz w:val="30"/>
          <w:szCs w:val="30"/>
          <w:highlight w:val="none"/>
        </w:rPr>
        <w:t>开标</w:t>
      </w:r>
      <w:r>
        <w:rPr>
          <w:rFonts w:ascii="黑体" w:hAnsi="黑体" w:eastAsia="黑体" w:cs="黑体"/>
          <w:b/>
          <w:bCs/>
          <w:color w:val="auto"/>
          <w:sz w:val="30"/>
          <w:szCs w:val="30"/>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5.1 </w:t>
      </w:r>
      <w:r>
        <w:rPr>
          <w:rFonts w:hint="eastAsia" w:ascii="黑体" w:hAnsi="Times New Roman" w:eastAsia="黑体" w:cs="黑体"/>
          <w:color w:val="auto"/>
          <w:sz w:val="24"/>
          <w:szCs w:val="24"/>
          <w:highlight w:val="none"/>
        </w:rPr>
        <w:t>开标时间和地点</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招标人在本章第</w:t>
      </w:r>
      <w:r>
        <w:rPr>
          <w:rFonts w:hAnsi="Times New Roman"/>
          <w:color w:val="auto"/>
          <w:sz w:val="24"/>
          <w:szCs w:val="24"/>
          <w:highlight w:val="none"/>
        </w:rPr>
        <w:t>4.2.1</w:t>
      </w:r>
      <w:r>
        <w:rPr>
          <w:rFonts w:hint="eastAsia" w:hAnsi="Times New Roman" w:cs="宋体"/>
          <w:color w:val="auto"/>
          <w:sz w:val="24"/>
          <w:szCs w:val="24"/>
          <w:highlight w:val="none"/>
        </w:rPr>
        <w:t>项规定的投标截止时间（开标时间）和投标人须知前附表规定的地点对收到的投标文件第一个信封（商务及技术文件）公开开标，并邀请所有投标人的法定代表人或其委托代理人准时参加。</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招标人在投标人须知前附表规定的时间和地点对第二个信封（报价文件）公开开标，并邀请所有投标人的法定代表人或其委托代理人准时参加。</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投标人若未派法定代表人或委托代理人出席开标活动，视为该投标人默认开标结果。</w:t>
      </w:r>
      <w:r>
        <w:rPr>
          <w:rFonts w:hAnsi="Times New Roman"/>
          <w:color w:val="auto"/>
          <w:sz w:val="24"/>
          <w:szCs w:val="24"/>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5.2 </w:t>
      </w:r>
      <w:r>
        <w:rPr>
          <w:rFonts w:hint="eastAsia" w:ascii="黑体" w:hAnsi="Times New Roman" w:eastAsia="黑体" w:cs="黑体"/>
          <w:color w:val="auto"/>
          <w:sz w:val="24"/>
          <w:szCs w:val="24"/>
          <w:highlight w:val="none"/>
        </w:rPr>
        <w:t>开标程序</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eastAsia="黑体"/>
          <w:color w:val="auto"/>
          <w:sz w:val="24"/>
          <w:szCs w:val="24"/>
          <w:highlight w:val="none"/>
        </w:rPr>
        <w:t>5.2.1</w:t>
      </w:r>
      <w:r>
        <w:rPr>
          <w:rFonts w:hAnsi="Times New Roman"/>
          <w:color w:val="auto"/>
          <w:sz w:val="24"/>
          <w:szCs w:val="24"/>
          <w:highlight w:val="none"/>
        </w:rPr>
        <w:t xml:space="preserve"> </w:t>
      </w:r>
      <w:r>
        <w:rPr>
          <w:rFonts w:hint="eastAsia" w:hAnsi="Times New Roman" w:cs="宋体"/>
          <w:color w:val="auto"/>
          <w:sz w:val="24"/>
          <w:szCs w:val="24"/>
          <w:highlight w:val="none"/>
        </w:rPr>
        <w:t>主持人按下列程序对投标文件第一个信封（商务及技术文件）进行开标：</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1</w:t>
      </w:r>
      <w:r>
        <w:rPr>
          <w:rFonts w:hint="eastAsia" w:hAnsi="Times New Roman" w:cs="宋体"/>
          <w:color w:val="auto"/>
          <w:sz w:val="24"/>
          <w:szCs w:val="24"/>
          <w:highlight w:val="none"/>
        </w:rPr>
        <w:t>）宣布开标纪律；</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2</w:t>
      </w:r>
      <w:r>
        <w:rPr>
          <w:rFonts w:hint="eastAsia" w:hAnsi="Times New Roman" w:cs="宋体"/>
          <w:color w:val="auto"/>
          <w:sz w:val="24"/>
          <w:szCs w:val="24"/>
          <w:highlight w:val="none"/>
        </w:rPr>
        <w:t>）公布在投标截止时间前递交投标文件的投标人数量；</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3</w:t>
      </w:r>
      <w:r>
        <w:rPr>
          <w:rFonts w:hint="eastAsia" w:hAnsi="Times New Roman" w:cs="宋体"/>
          <w:color w:val="auto"/>
          <w:sz w:val="24"/>
          <w:szCs w:val="24"/>
          <w:highlight w:val="none"/>
        </w:rPr>
        <w:t>）宣布开标人、唱标人、记录人等有关人员姓名；</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4</w:t>
      </w:r>
      <w:r>
        <w:rPr>
          <w:rFonts w:hint="eastAsia" w:hAnsi="Times New Roman" w:cs="宋体"/>
          <w:color w:val="auto"/>
          <w:sz w:val="24"/>
          <w:szCs w:val="24"/>
          <w:highlight w:val="none"/>
        </w:rPr>
        <w:t>）按照投标人须知前附表规定由投标人推选的代表检查投标文件的密封情况；</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ascii="宋体" w:hAnsi="Times New Roman" w:cs="宋体"/>
          <w:color w:val="auto"/>
          <w:kern w:val="0"/>
          <w:sz w:val="24"/>
          <w:szCs w:val="24"/>
          <w:highlight w:val="none"/>
        </w:rPr>
      </w:pPr>
      <w:r>
        <w:rPr>
          <w:rFonts w:hint="eastAsia" w:ascii="Times New Roman" w:hAnsi="Times New Roman" w:cs="宋体"/>
          <w:color w:val="auto"/>
          <w:kern w:val="0"/>
          <w:sz w:val="24"/>
          <w:szCs w:val="24"/>
          <w:highlight w:val="none"/>
        </w:rPr>
        <w:t>（</w:t>
      </w:r>
      <w:r>
        <w:rPr>
          <w:rFonts w:ascii="Times New Roman" w:hAnsi="Times New Roman" w:cs="Times New Roman"/>
          <w:color w:val="auto"/>
          <w:kern w:val="0"/>
          <w:sz w:val="24"/>
          <w:szCs w:val="24"/>
          <w:highlight w:val="none"/>
        </w:rPr>
        <w:t>5</w:t>
      </w:r>
      <w:r>
        <w:rPr>
          <w:rFonts w:hint="eastAsia" w:ascii="Times New Roman" w:hAnsi="Times New Roman" w:cs="宋体"/>
          <w:color w:val="auto"/>
          <w:kern w:val="0"/>
          <w:sz w:val="24"/>
          <w:szCs w:val="24"/>
          <w:highlight w:val="none"/>
        </w:rPr>
        <w:t>）</w:t>
      </w:r>
      <w:r>
        <w:rPr>
          <w:rFonts w:hint="eastAsia" w:ascii="宋体" w:hAnsi="Times New Roman" w:cs="宋体"/>
          <w:color w:val="auto"/>
          <w:kern w:val="0"/>
          <w:sz w:val="24"/>
          <w:szCs w:val="24"/>
          <w:highlight w:val="none"/>
        </w:rPr>
        <w:t>按照投标人须知前附表规定的开标顺序当众开标，公布标段名称、投标人名称、投标保证金的递交情况、设计服务期限及其他内容，并记录在案；</w:t>
      </w:r>
      <w:r>
        <w:rPr>
          <w:rFonts w:ascii="宋体" w:hAnsi="Times New Roman" w:cs="宋体"/>
          <w:color w:val="auto"/>
          <w:kern w:val="0"/>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6</w:t>
      </w:r>
      <w:r>
        <w:rPr>
          <w:rFonts w:hint="eastAsia" w:hAnsi="Times New Roman" w:cs="宋体"/>
          <w:color w:val="auto"/>
          <w:sz w:val="24"/>
          <w:szCs w:val="24"/>
          <w:highlight w:val="none"/>
        </w:rPr>
        <w:t>）投标人代表、招标人代表、记录人等有关人员在开标记录上签字确认；</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7</w:t>
      </w:r>
      <w:r>
        <w:rPr>
          <w:rFonts w:hint="eastAsia" w:hAnsi="Times New Roman" w:cs="宋体"/>
          <w:color w:val="auto"/>
          <w:sz w:val="24"/>
          <w:szCs w:val="24"/>
          <w:highlight w:val="none"/>
        </w:rPr>
        <w:t>）开标结束。</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5.2.2 </w:t>
      </w:r>
      <w:r>
        <w:rPr>
          <w:rFonts w:hint="eastAsia" w:hAnsi="Times New Roman" w:cs="宋体"/>
          <w:color w:val="auto"/>
          <w:sz w:val="24"/>
          <w:szCs w:val="24"/>
          <w:highlight w:val="none"/>
        </w:rPr>
        <w:t>在投标文件第一个信封（商务及技术文件）开标现场，投标文件第二个信封（报价文件）不予开封，由招标人密封保存。</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5.2.3 </w:t>
      </w:r>
      <w:r>
        <w:rPr>
          <w:rFonts w:hint="eastAsia" w:hAnsi="Times New Roman" w:cs="宋体"/>
          <w:color w:val="auto"/>
          <w:sz w:val="24"/>
          <w:szCs w:val="24"/>
          <w:highlight w:val="none"/>
        </w:rPr>
        <w:t>招标人将按照本章第</w:t>
      </w:r>
      <w:r>
        <w:rPr>
          <w:rFonts w:hAnsi="Times New Roman"/>
          <w:color w:val="auto"/>
          <w:sz w:val="24"/>
          <w:szCs w:val="24"/>
          <w:highlight w:val="none"/>
        </w:rPr>
        <w:t>5.1</w:t>
      </w:r>
      <w:r>
        <w:rPr>
          <w:rFonts w:hint="eastAsia" w:hAnsi="Times New Roman" w:cs="宋体"/>
          <w:color w:val="auto"/>
          <w:sz w:val="24"/>
          <w:szCs w:val="24"/>
          <w:highlight w:val="none"/>
        </w:rPr>
        <w:t>款规定的时间和地点对投标文件第二个信封（报价文件）进行开标。主持人按下列程序进行开标：</w:t>
      </w:r>
    </w:p>
    <w:p>
      <w:pPr>
        <w:autoSpaceDE w:val="0"/>
        <w:autoSpaceDN w:val="0"/>
        <w:snapToGrid w:val="0"/>
        <w:spacing w:line="360" w:lineRule="auto"/>
        <w:ind w:firstLine="480"/>
        <w:jc w:val="left"/>
        <w:rPr>
          <w:rFonts w:hAnsi="Times New Roman" w:cs="Times New Roman"/>
          <w:color w:val="auto"/>
          <w:sz w:val="24"/>
          <w:szCs w:val="24"/>
          <w:highlight w:val="none"/>
        </w:rPr>
      </w:pPr>
      <w:r>
        <w:rPr>
          <w:color w:val="auto"/>
          <w:sz w:val="24"/>
          <w:szCs w:val="24"/>
          <w:highlight w:val="none"/>
        </w:rPr>
        <w:t xml:space="preserve"> </w:t>
      </w:r>
      <w:r>
        <w:rPr>
          <w:rFonts w:hint="eastAsia" w:hAnsi="Times New Roman" w:cs="宋体"/>
          <w:color w:val="auto"/>
          <w:sz w:val="24"/>
          <w:szCs w:val="24"/>
          <w:highlight w:val="none"/>
        </w:rPr>
        <w:t>（</w:t>
      </w:r>
      <w:r>
        <w:rPr>
          <w:rFonts w:hAnsi="Times New Roman"/>
          <w:color w:val="auto"/>
          <w:sz w:val="24"/>
          <w:szCs w:val="24"/>
          <w:highlight w:val="none"/>
        </w:rPr>
        <w:t>1</w:t>
      </w:r>
      <w:r>
        <w:rPr>
          <w:rFonts w:hint="eastAsia" w:hAnsi="Times New Roman" w:cs="宋体"/>
          <w:color w:val="auto"/>
          <w:sz w:val="24"/>
          <w:szCs w:val="24"/>
          <w:highlight w:val="none"/>
        </w:rPr>
        <w:t>）宣布开标纪律；</w:t>
      </w:r>
    </w:p>
    <w:p>
      <w:pPr>
        <w:autoSpaceDE w:val="0"/>
        <w:autoSpaceDN w:val="0"/>
        <w:snapToGrid w:val="0"/>
        <w:spacing w:line="360" w:lineRule="auto"/>
        <w:ind w:firstLine="60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2</w:t>
      </w:r>
      <w:r>
        <w:rPr>
          <w:rFonts w:hint="eastAsia" w:hAnsi="Times New Roman" w:cs="宋体"/>
          <w:color w:val="auto"/>
          <w:sz w:val="24"/>
          <w:szCs w:val="24"/>
          <w:highlight w:val="none"/>
        </w:rPr>
        <w:t>）当众拆开投标文件第一个信封（商务及技术文件）评审结果的密封袋，宣布通过投标文件第一个信封（商务及技术文件）评审的投标人名单；</w:t>
      </w:r>
    </w:p>
    <w:p>
      <w:pPr>
        <w:autoSpaceDE w:val="0"/>
        <w:autoSpaceDN w:val="0"/>
        <w:snapToGrid w:val="0"/>
        <w:spacing w:line="360" w:lineRule="auto"/>
        <w:ind w:firstLine="60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3</w:t>
      </w:r>
      <w:r>
        <w:rPr>
          <w:rFonts w:hint="eastAsia" w:hAnsi="Times New Roman" w:cs="宋体"/>
          <w:color w:val="auto"/>
          <w:sz w:val="24"/>
          <w:szCs w:val="24"/>
          <w:highlight w:val="none"/>
        </w:rPr>
        <w:t>）宣布开标人、唱标人、记录人等有关人员姓名：</w:t>
      </w:r>
    </w:p>
    <w:p>
      <w:pPr>
        <w:autoSpaceDE w:val="0"/>
        <w:autoSpaceDN w:val="0"/>
        <w:snapToGrid w:val="0"/>
        <w:spacing w:line="360" w:lineRule="auto"/>
        <w:ind w:firstLine="60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4</w:t>
      </w:r>
      <w:r>
        <w:rPr>
          <w:rFonts w:hint="eastAsia" w:hAnsi="Times New Roman" w:cs="宋体"/>
          <w:color w:val="auto"/>
          <w:sz w:val="24"/>
          <w:szCs w:val="24"/>
          <w:highlight w:val="none"/>
        </w:rPr>
        <w:t>）按照投标人须知前附表规定由投标人推选的代表检查投标文件的密封情况；</w:t>
      </w:r>
      <w:r>
        <w:rPr>
          <w:rFonts w:hAnsi="Times New Roman"/>
          <w:color w:val="auto"/>
          <w:sz w:val="24"/>
          <w:szCs w:val="24"/>
          <w:highlight w:val="none"/>
        </w:rPr>
        <w:t xml:space="preserve"> </w:t>
      </w:r>
    </w:p>
    <w:p>
      <w:pPr>
        <w:autoSpaceDE w:val="0"/>
        <w:autoSpaceDN w:val="0"/>
        <w:snapToGrid w:val="0"/>
        <w:spacing w:line="360" w:lineRule="auto"/>
        <w:ind w:firstLine="60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5</w:t>
      </w:r>
      <w:r>
        <w:rPr>
          <w:rFonts w:hint="eastAsia" w:hAnsi="Times New Roman" w:cs="宋体"/>
          <w:color w:val="auto"/>
          <w:sz w:val="24"/>
          <w:szCs w:val="24"/>
          <w:highlight w:val="none"/>
        </w:rPr>
        <w:t>）按照投标人须知前附表规定的开标顺序当众开标，开标人只拆封通过投标文件第一个信封（商务及技术文件）评审的投标文件第二个信封（报价文件），公布标段名称、投标人名称、投标报价及其他内容，并记录在案；</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6</w:t>
      </w:r>
      <w:r>
        <w:rPr>
          <w:rFonts w:hint="eastAsia" w:hAnsi="Times New Roman" w:cs="宋体"/>
          <w:color w:val="auto"/>
          <w:sz w:val="24"/>
          <w:szCs w:val="24"/>
          <w:highlight w:val="none"/>
        </w:rPr>
        <w:t>）计算并宣布评标基准价；</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7</w:t>
      </w:r>
      <w:r>
        <w:rPr>
          <w:rFonts w:hint="eastAsia" w:hAnsi="Times New Roman" w:cs="宋体"/>
          <w:color w:val="auto"/>
          <w:sz w:val="24"/>
          <w:szCs w:val="24"/>
          <w:highlight w:val="none"/>
        </w:rPr>
        <w:t>）将未通过投标文件第一个信封（商务及技术文件）评审的投标文件第二个信封（报价文件）退还给投标人；</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8</w:t>
      </w:r>
      <w:r>
        <w:rPr>
          <w:rFonts w:hint="eastAsia" w:hAnsi="Times New Roman" w:cs="宋体"/>
          <w:color w:val="auto"/>
          <w:sz w:val="24"/>
          <w:szCs w:val="24"/>
          <w:highlight w:val="none"/>
        </w:rPr>
        <w:t>）投标人代表、招标人代表、记录人等有关人员在开标记录上签字确认；</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9</w:t>
      </w:r>
      <w:r>
        <w:rPr>
          <w:rFonts w:hint="eastAsia" w:hAnsi="Times New Roman" w:cs="宋体"/>
          <w:color w:val="auto"/>
          <w:sz w:val="24"/>
          <w:szCs w:val="24"/>
          <w:highlight w:val="none"/>
        </w:rPr>
        <w:t>）开标会议结束。</w:t>
      </w:r>
      <w:r>
        <w:rPr>
          <w:rFonts w:hAnsi="Times New Roman"/>
          <w:color w:val="auto"/>
          <w:sz w:val="24"/>
          <w:szCs w:val="24"/>
          <w:highlight w:val="none"/>
        </w:rPr>
        <w:t xml:space="preserve"> </w:t>
      </w:r>
    </w:p>
    <w:p>
      <w:pPr>
        <w:autoSpaceDE w:val="0"/>
        <w:autoSpaceDN w:val="0"/>
        <w:snapToGrid w:val="0"/>
        <w:spacing w:line="360" w:lineRule="auto"/>
        <w:ind w:firstLine="600"/>
        <w:jc w:val="left"/>
        <w:rPr>
          <w:rFonts w:hAnsi="Times New Roman" w:cs="Times New Roman"/>
          <w:color w:val="auto"/>
          <w:sz w:val="24"/>
          <w:szCs w:val="24"/>
          <w:highlight w:val="none"/>
        </w:rPr>
      </w:pPr>
      <w:r>
        <w:rPr>
          <w:rFonts w:hAnsi="Times New Roman"/>
          <w:color w:val="auto"/>
          <w:sz w:val="24"/>
          <w:szCs w:val="24"/>
          <w:highlight w:val="none"/>
        </w:rPr>
        <w:t xml:space="preserve"> 5.2.4 </w:t>
      </w:r>
      <w:r>
        <w:rPr>
          <w:rFonts w:hint="eastAsia" w:hAnsi="Times New Roman" w:cs="宋体"/>
          <w:color w:val="auto"/>
          <w:sz w:val="24"/>
          <w:szCs w:val="24"/>
          <w:highlight w:val="none"/>
        </w:rPr>
        <w:t>在投标文件第二个信封（报价文件）开标现场，招标人将按第三章“评标办法”规定的原则计算并宣布评标基准价。若招标人发现投标人出现以下任一情况，其投标报价将不再参加评标基准价的计算：</w:t>
      </w:r>
    </w:p>
    <w:p>
      <w:pPr>
        <w:autoSpaceDE w:val="0"/>
        <w:autoSpaceDN w:val="0"/>
        <w:snapToGrid w:val="0"/>
        <w:spacing w:line="360" w:lineRule="auto"/>
        <w:ind w:firstLine="60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1</w:t>
      </w:r>
      <w:r>
        <w:rPr>
          <w:rFonts w:hint="eastAsia" w:hAnsi="Times New Roman" w:cs="宋体"/>
          <w:color w:val="auto"/>
          <w:sz w:val="24"/>
          <w:szCs w:val="24"/>
          <w:highlight w:val="none"/>
        </w:rPr>
        <w:t>）未在投价函上填写投标总价；</w:t>
      </w:r>
    </w:p>
    <w:p>
      <w:pPr>
        <w:autoSpaceDE w:val="0"/>
        <w:autoSpaceDN w:val="0"/>
        <w:snapToGrid w:val="0"/>
        <w:spacing w:line="360" w:lineRule="auto"/>
        <w:ind w:firstLine="60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2</w:t>
      </w:r>
      <w:r>
        <w:rPr>
          <w:rFonts w:hint="eastAsia" w:hAnsi="Times New Roman" w:cs="宋体"/>
          <w:color w:val="auto"/>
          <w:sz w:val="24"/>
          <w:szCs w:val="24"/>
          <w:highlight w:val="none"/>
        </w:rPr>
        <w:t>）投标报价超出招标人公布的最高投标限价（如有）；</w:t>
      </w:r>
    </w:p>
    <w:p>
      <w:pPr>
        <w:autoSpaceDE w:val="0"/>
        <w:autoSpaceDN w:val="0"/>
        <w:snapToGrid w:val="0"/>
        <w:spacing w:line="360" w:lineRule="auto"/>
        <w:ind w:firstLine="60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3</w:t>
      </w:r>
      <w:r>
        <w:rPr>
          <w:rFonts w:hint="eastAsia" w:hAnsi="Times New Roman" w:cs="宋体"/>
          <w:color w:val="auto"/>
          <w:sz w:val="24"/>
          <w:szCs w:val="24"/>
          <w:highlight w:val="none"/>
        </w:rPr>
        <w:t>）投标报价的大写金额无法确定具体数值；</w:t>
      </w:r>
    </w:p>
    <w:p>
      <w:pPr>
        <w:autoSpaceDE w:val="0"/>
        <w:autoSpaceDN w:val="0"/>
        <w:snapToGrid w:val="0"/>
        <w:spacing w:line="360" w:lineRule="auto"/>
        <w:ind w:firstLine="60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4</w:t>
      </w:r>
      <w:r>
        <w:rPr>
          <w:rFonts w:hint="eastAsia" w:hAnsi="Times New Roman" w:cs="宋体"/>
          <w:color w:val="auto"/>
          <w:sz w:val="24"/>
          <w:szCs w:val="24"/>
          <w:highlight w:val="none"/>
        </w:rPr>
        <w:t>）投标函上填写的标段号与投标文件封套上标记的标段号不一致。</w:t>
      </w:r>
    </w:p>
    <w:p>
      <w:pPr>
        <w:autoSpaceDE w:val="0"/>
        <w:autoSpaceDN w:val="0"/>
        <w:snapToGrid w:val="0"/>
        <w:spacing w:line="360" w:lineRule="auto"/>
        <w:ind w:firstLine="600"/>
        <w:jc w:val="left"/>
        <w:rPr>
          <w:rFonts w:hAnsi="Times New Roman" w:cs="Times New Roman"/>
          <w:color w:val="auto"/>
          <w:sz w:val="24"/>
          <w:szCs w:val="24"/>
          <w:highlight w:val="none"/>
        </w:rPr>
      </w:pPr>
      <w:r>
        <w:rPr>
          <w:rFonts w:hint="eastAsia" w:hAnsi="Times New Roman" w:cs="宋体"/>
          <w:color w:val="auto"/>
          <w:sz w:val="24"/>
          <w:szCs w:val="24"/>
          <w:highlight w:val="none"/>
        </w:rPr>
        <w:t>如果投标人认为某一标段的评标基准价计算有误，有权在开标现场提出，经招标人当场核实确认之后，可重新宣布评标基准价。开标现场宣布的评标基准价除计算有误经评标委员会修正外，在整个评标期间保持不变，不随任何因素发生变化。</w:t>
      </w:r>
    </w:p>
    <w:p>
      <w:pPr>
        <w:autoSpaceDE w:val="0"/>
        <w:autoSpaceDN w:val="0"/>
        <w:snapToGrid w:val="0"/>
        <w:spacing w:line="360" w:lineRule="auto"/>
        <w:ind w:firstLine="600"/>
        <w:jc w:val="left"/>
        <w:rPr>
          <w:rFonts w:hAnsi="Times New Roman" w:cs="Times New Roman"/>
          <w:color w:val="auto"/>
          <w:sz w:val="24"/>
          <w:szCs w:val="24"/>
          <w:highlight w:val="none"/>
        </w:rPr>
      </w:pPr>
      <w:r>
        <w:rPr>
          <w:rFonts w:hAnsi="Times New Roman"/>
          <w:color w:val="auto"/>
          <w:sz w:val="24"/>
          <w:szCs w:val="24"/>
          <w:highlight w:val="none"/>
        </w:rPr>
        <w:t xml:space="preserve">5.2.5 </w:t>
      </w:r>
      <w:r>
        <w:rPr>
          <w:rFonts w:hint="eastAsia" w:hAnsi="Times New Roman" w:cs="宋体"/>
          <w:color w:val="auto"/>
          <w:sz w:val="24"/>
          <w:szCs w:val="24"/>
          <w:highlight w:val="none"/>
        </w:rPr>
        <w:t>在投标文件第一个信封（商务及技术文件）或第二个信封（报价文件）开标过程中，若招标人宣读的内容与投标文件不符，投标人有权在开标现场提出疑问，经招标人当场核查确认之后，可重新宣读其投标文件。若投标人现场未提出疑问，则认为投标人已确认招标人宣读的内容。</w:t>
      </w:r>
    </w:p>
    <w:p>
      <w:pPr>
        <w:autoSpaceDE w:val="0"/>
        <w:autoSpaceDN w:val="0"/>
        <w:snapToGrid w:val="0"/>
        <w:spacing w:line="360" w:lineRule="auto"/>
        <w:jc w:val="left"/>
        <w:rPr>
          <w:rFonts w:ascii="黑体" w:hAnsi="黑体" w:eastAsia="黑体" w:cs="Times New Roman"/>
          <w:color w:val="auto"/>
          <w:sz w:val="24"/>
          <w:szCs w:val="24"/>
          <w:highlight w:val="none"/>
        </w:rPr>
      </w:pPr>
      <w:r>
        <w:rPr>
          <w:rFonts w:hAnsi="Times New Roman"/>
          <w:color w:val="auto"/>
          <w:sz w:val="24"/>
          <w:szCs w:val="24"/>
          <w:highlight w:val="none"/>
        </w:rPr>
        <w:t xml:space="preserve">5.3 </w:t>
      </w:r>
      <w:r>
        <w:rPr>
          <w:rFonts w:hint="eastAsia" w:ascii="黑体" w:hAnsi="黑体" w:eastAsia="黑体" w:cs="黑体"/>
          <w:color w:val="auto"/>
          <w:sz w:val="24"/>
          <w:szCs w:val="24"/>
          <w:highlight w:val="none"/>
        </w:rPr>
        <w:t>开标异议</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投标人对开标有异议的，应在开标现场提出，招标人当场作出答复，并制作记录，有异议的投标人代表、招标人代表、记录人等有关人员在记录上签字确认。</w:t>
      </w:r>
    </w:p>
    <w:p>
      <w:pPr>
        <w:autoSpaceDE w:val="0"/>
        <w:autoSpaceDN w:val="0"/>
        <w:snapToGrid w:val="0"/>
        <w:spacing w:line="360" w:lineRule="auto"/>
        <w:jc w:val="left"/>
        <w:rPr>
          <w:rFonts w:ascii="黑体" w:hAnsi="黑体" w:eastAsia="黑体" w:cs="黑体"/>
          <w:b/>
          <w:bCs/>
          <w:color w:val="auto"/>
          <w:sz w:val="30"/>
          <w:szCs w:val="30"/>
          <w:highlight w:val="none"/>
        </w:rPr>
      </w:pPr>
      <w:r>
        <w:rPr>
          <w:rFonts w:ascii="黑体" w:hAnsi="黑体" w:eastAsia="黑体" w:cs="黑体"/>
          <w:b/>
          <w:bCs/>
          <w:color w:val="auto"/>
          <w:sz w:val="30"/>
          <w:szCs w:val="30"/>
          <w:highlight w:val="none"/>
        </w:rPr>
        <w:t xml:space="preserve">6. </w:t>
      </w:r>
      <w:r>
        <w:rPr>
          <w:rFonts w:hint="eastAsia" w:ascii="黑体" w:hAnsi="黑体" w:eastAsia="黑体" w:cs="黑体"/>
          <w:b/>
          <w:bCs/>
          <w:color w:val="auto"/>
          <w:sz w:val="30"/>
          <w:szCs w:val="30"/>
          <w:highlight w:val="none"/>
        </w:rPr>
        <w:t>评标</w:t>
      </w:r>
      <w:r>
        <w:rPr>
          <w:rFonts w:ascii="黑体" w:hAnsi="黑体" w:eastAsia="黑体" w:cs="黑体"/>
          <w:b/>
          <w:bCs/>
          <w:color w:val="auto"/>
          <w:sz w:val="30"/>
          <w:szCs w:val="30"/>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eastAsia="黑体"/>
          <w:color w:val="auto"/>
          <w:sz w:val="24"/>
          <w:szCs w:val="24"/>
          <w:highlight w:val="none"/>
        </w:rPr>
        <w:t xml:space="preserve">6.1 </w:t>
      </w:r>
      <w:r>
        <w:rPr>
          <w:rFonts w:hint="eastAsia" w:ascii="黑体" w:hAnsi="Times New Roman" w:eastAsia="黑体" w:cs="黑体"/>
          <w:color w:val="auto"/>
          <w:sz w:val="24"/>
          <w:szCs w:val="24"/>
          <w:highlight w:val="none"/>
        </w:rPr>
        <w:t>评标委员会</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eastAsia="黑体"/>
          <w:color w:val="auto"/>
          <w:sz w:val="24"/>
          <w:szCs w:val="24"/>
          <w:highlight w:val="none"/>
        </w:rPr>
        <w:t xml:space="preserve">6.1.1 </w:t>
      </w:r>
      <w:r>
        <w:rPr>
          <w:rFonts w:hint="eastAsia" w:hAnsi="Times New Roman" w:cs="宋体"/>
          <w:color w:val="auto"/>
          <w:sz w:val="24"/>
          <w:szCs w:val="24"/>
          <w:highlight w:val="none"/>
        </w:rPr>
        <w:t>评标由招标人依法组建的评标委员会负责。评标委员会由招标人或其委托的招标代理机构熟悉相关业务的代表，以及有关技术、经济等方面的专家组成。评标委员会人数及技术、经济等方面的专家的确定方式见投标人须知前附表。</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6.1.2 </w:t>
      </w:r>
      <w:r>
        <w:rPr>
          <w:rFonts w:hint="eastAsia" w:hAnsi="Times New Roman" w:cs="宋体"/>
          <w:color w:val="auto"/>
          <w:sz w:val="24"/>
          <w:szCs w:val="24"/>
          <w:highlight w:val="none"/>
        </w:rPr>
        <w:t>评标委员会成员有下列情形之一的，应主动提出回避：</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1</w:t>
      </w:r>
      <w:r>
        <w:rPr>
          <w:rFonts w:hint="eastAsia" w:hAnsi="Times New Roman" w:cs="宋体"/>
          <w:color w:val="auto"/>
          <w:sz w:val="24"/>
          <w:szCs w:val="24"/>
          <w:highlight w:val="none"/>
        </w:rPr>
        <w:t>）为负责招标项目监督管理的交通运输主管部门的工作人员；</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2</w:t>
      </w:r>
      <w:r>
        <w:rPr>
          <w:rFonts w:hint="eastAsia" w:hAnsi="Times New Roman" w:cs="宋体"/>
          <w:color w:val="auto"/>
          <w:sz w:val="24"/>
          <w:szCs w:val="24"/>
          <w:highlight w:val="none"/>
        </w:rPr>
        <w:t>）与投标人法定代表人或其委托代理人有近亲属关系；</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3</w:t>
      </w:r>
      <w:r>
        <w:rPr>
          <w:rFonts w:hint="eastAsia" w:hAnsi="Times New Roman" w:cs="宋体"/>
          <w:color w:val="auto"/>
          <w:sz w:val="24"/>
          <w:szCs w:val="24"/>
          <w:highlight w:val="none"/>
        </w:rPr>
        <w:t>）为投标人的工作人员或退休人员；</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4</w:t>
      </w:r>
      <w:r>
        <w:rPr>
          <w:rFonts w:hint="eastAsia" w:hAnsi="Times New Roman" w:cs="宋体"/>
          <w:color w:val="auto"/>
          <w:sz w:val="24"/>
          <w:szCs w:val="24"/>
          <w:highlight w:val="none"/>
        </w:rPr>
        <w:t>）与投标人有其他利害关系，可能影响评标活动公正性；</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5</w:t>
      </w:r>
      <w:r>
        <w:rPr>
          <w:rFonts w:hint="eastAsia" w:hAnsi="Times New Roman" w:cs="宋体"/>
          <w:color w:val="auto"/>
          <w:sz w:val="24"/>
          <w:szCs w:val="24"/>
          <w:highlight w:val="none"/>
        </w:rPr>
        <w:t>）在与招投标有关的活动中有过违法违规行为、曾受过行政处罚或刑事处罚。</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6.1.3 </w:t>
      </w:r>
      <w:r>
        <w:rPr>
          <w:rFonts w:hint="eastAsia" w:hAnsi="Times New Roman" w:cs="宋体"/>
          <w:color w:val="auto"/>
          <w:sz w:val="24"/>
          <w:szCs w:val="24"/>
          <w:highlight w:val="none"/>
        </w:rPr>
        <w:t>评标过程中，评标委员会成员有回避事由、擅离职守或因健康等原因不能继续评标的，招标人有权更换。被更换的评标委员会成员作出评审结论无效，由更换后的评标委员会成员重新进行评审。</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6.2 </w:t>
      </w:r>
      <w:r>
        <w:rPr>
          <w:rFonts w:hint="eastAsia" w:ascii="黑体" w:hAnsi="Times New Roman" w:eastAsia="黑体" w:cs="黑体"/>
          <w:color w:val="auto"/>
          <w:sz w:val="24"/>
          <w:szCs w:val="24"/>
          <w:highlight w:val="none"/>
        </w:rPr>
        <w:t>评标原则</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评标活动遵循公平、公正、科学和择优的原则。</w:t>
      </w:r>
      <w:r>
        <w:rPr>
          <w:rFonts w:hAnsi="Times New Roman"/>
          <w:color w:val="auto"/>
          <w:sz w:val="24"/>
          <w:szCs w:val="24"/>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6.3 </w:t>
      </w:r>
      <w:r>
        <w:rPr>
          <w:rFonts w:hint="eastAsia" w:ascii="黑体" w:hAnsi="Times New Roman" w:eastAsia="黑体" w:cs="黑体"/>
          <w:color w:val="auto"/>
          <w:sz w:val="24"/>
          <w:szCs w:val="24"/>
          <w:highlight w:val="none"/>
        </w:rPr>
        <w:t>评标</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6.3.1 </w:t>
      </w:r>
      <w:r>
        <w:rPr>
          <w:rFonts w:hint="eastAsia" w:hAnsi="Times New Roman" w:cs="宋体"/>
          <w:color w:val="auto"/>
          <w:sz w:val="24"/>
          <w:szCs w:val="24"/>
          <w:highlight w:val="none"/>
        </w:rPr>
        <w:t>评标委员会按照第三章“评标办法”规定的方法、评审因素、标准和程序对投标文件进行评审。第三章“评标办法”没有规定的方法、评审因素和标准，不作为评标依据。</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6.3.2 </w:t>
      </w:r>
      <w:r>
        <w:rPr>
          <w:rFonts w:hint="eastAsia" w:hAnsi="Times New Roman" w:cs="宋体"/>
          <w:color w:val="auto"/>
          <w:sz w:val="24"/>
          <w:szCs w:val="24"/>
          <w:highlight w:val="none"/>
        </w:rPr>
        <w:t>评标完成后，评标委员会应向招标人提交书面评标报告和中标候选人名单。评标委员会推荐中标候选人的人数见投标人须知前附表。</w:t>
      </w:r>
    </w:p>
    <w:p>
      <w:pPr>
        <w:autoSpaceDE w:val="0"/>
        <w:autoSpaceDN w:val="0"/>
        <w:snapToGrid w:val="0"/>
        <w:spacing w:line="360" w:lineRule="auto"/>
        <w:jc w:val="left"/>
        <w:rPr>
          <w:rFonts w:ascii="黑体" w:hAnsi="黑体" w:eastAsia="黑体" w:cs="黑体"/>
          <w:b/>
          <w:bCs/>
          <w:color w:val="auto"/>
          <w:sz w:val="30"/>
          <w:szCs w:val="30"/>
          <w:highlight w:val="none"/>
        </w:rPr>
      </w:pPr>
      <w:r>
        <w:rPr>
          <w:rFonts w:ascii="黑体" w:hAnsi="黑体" w:eastAsia="黑体" w:cs="黑体"/>
          <w:b/>
          <w:bCs/>
          <w:color w:val="auto"/>
          <w:sz w:val="30"/>
          <w:szCs w:val="30"/>
          <w:highlight w:val="none"/>
        </w:rPr>
        <w:t xml:space="preserve">7. </w:t>
      </w:r>
      <w:r>
        <w:rPr>
          <w:rFonts w:hint="eastAsia" w:ascii="黑体" w:hAnsi="黑体" w:eastAsia="黑体" w:cs="黑体"/>
          <w:b/>
          <w:bCs/>
          <w:color w:val="auto"/>
          <w:sz w:val="30"/>
          <w:szCs w:val="30"/>
          <w:highlight w:val="none"/>
        </w:rPr>
        <w:t>合同授予</w:t>
      </w:r>
      <w:r>
        <w:rPr>
          <w:rFonts w:ascii="黑体" w:hAnsi="黑体" w:eastAsia="黑体" w:cs="黑体"/>
          <w:b/>
          <w:bCs/>
          <w:color w:val="auto"/>
          <w:sz w:val="30"/>
          <w:szCs w:val="30"/>
          <w:highlight w:val="none"/>
        </w:rPr>
        <w:t xml:space="preserve"> </w:t>
      </w:r>
    </w:p>
    <w:p>
      <w:pPr>
        <w:autoSpaceDE w:val="0"/>
        <w:autoSpaceDN w:val="0"/>
        <w:snapToGrid w:val="0"/>
        <w:spacing w:line="360" w:lineRule="auto"/>
        <w:jc w:val="left"/>
        <w:rPr>
          <w:rFonts w:ascii="Times New Roman" w:hAnsi="Times New Roman" w:eastAsia="黑体" w:cs="Times New Roman"/>
          <w:color w:val="auto"/>
          <w:kern w:val="0"/>
          <w:sz w:val="24"/>
          <w:szCs w:val="24"/>
          <w:highlight w:val="none"/>
        </w:rPr>
      </w:pPr>
      <w:r>
        <w:rPr>
          <w:rFonts w:ascii="Times New Roman" w:hAnsi="Times New Roman" w:eastAsia="黑体" w:cs="Times New Roman"/>
          <w:color w:val="auto"/>
          <w:kern w:val="0"/>
          <w:sz w:val="24"/>
          <w:szCs w:val="24"/>
          <w:highlight w:val="none"/>
        </w:rPr>
        <w:t xml:space="preserve">7.1 </w:t>
      </w:r>
      <w:r>
        <w:rPr>
          <w:rFonts w:hint="eastAsia" w:ascii="Times New Roman" w:hAnsi="Times New Roman" w:eastAsia="黑体" w:cs="黑体"/>
          <w:color w:val="auto"/>
          <w:kern w:val="0"/>
          <w:sz w:val="24"/>
          <w:szCs w:val="24"/>
          <w:highlight w:val="none"/>
        </w:rPr>
        <w:t>中标候选人公示</w:t>
      </w:r>
    </w:p>
    <w:p>
      <w:pPr>
        <w:autoSpaceDE w:val="0"/>
        <w:autoSpaceDN w:val="0"/>
        <w:snapToGrid w:val="0"/>
        <w:spacing w:line="360" w:lineRule="auto"/>
        <w:ind w:firstLine="480"/>
        <w:jc w:val="left"/>
        <w:rPr>
          <w:rFonts w:ascii="宋体" w:cs="Times New Roman"/>
          <w:color w:val="auto"/>
          <w:kern w:val="0"/>
          <w:sz w:val="24"/>
          <w:szCs w:val="24"/>
          <w:highlight w:val="none"/>
        </w:rPr>
      </w:pPr>
      <w:r>
        <w:rPr>
          <w:rFonts w:hint="eastAsia" w:ascii="宋体" w:hAnsi="宋体" w:cs="宋体"/>
          <w:color w:val="auto"/>
          <w:kern w:val="0"/>
          <w:sz w:val="24"/>
          <w:szCs w:val="24"/>
          <w:highlight w:val="none"/>
        </w:rPr>
        <w:t>招标人在收到评标报告之日起</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日内，按照投标人须知前附表规定的公示媒介和期限公示中标候选人，公示期不得少于</w:t>
      </w:r>
      <w:r>
        <w:rPr>
          <w:rFonts w:ascii="宋体" w:hAnsi="宋体" w:cs="宋体"/>
          <w:color w:val="auto"/>
          <w:kern w:val="0"/>
          <w:sz w:val="24"/>
          <w:szCs w:val="24"/>
          <w:highlight w:val="none"/>
        </w:rPr>
        <w:t>3</w:t>
      </w:r>
      <w:r>
        <w:rPr>
          <w:rFonts w:hint="eastAsia" w:ascii="宋体" w:hAnsi="宋体" w:cs="宋体"/>
          <w:color w:val="auto"/>
          <w:kern w:val="0"/>
          <w:sz w:val="24"/>
          <w:szCs w:val="24"/>
          <w:highlight w:val="none"/>
        </w:rPr>
        <w:t>日，公示内容包括：</w:t>
      </w:r>
    </w:p>
    <w:p>
      <w:pPr>
        <w:autoSpaceDE w:val="0"/>
        <w:autoSpaceDN w:val="0"/>
        <w:snapToGrid w:val="0"/>
        <w:spacing w:line="360" w:lineRule="auto"/>
        <w:ind w:firstLine="480"/>
        <w:jc w:val="left"/>
        <w:rPr>
          <w:rFonts w:ascii="宋体" w:cs="Times New Roman"/>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）中标候选人排序、名称、投标报价，对设计质量要求、安全目标和设计服务期限的响应情况；</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2</w:t>
      </w:r>
      <w:r>
        <w:rPr>
          <w:rFonts w:hint="eastAsia" w:cs="宋体"/>
          <w:color w:val="auto"/>
          <w:sz w:val="24"/>
          <w:szCs w:val="24"/>
          <w:highlight w:val="none"/>
        </w:rPr>
        <w:t>）中标候选人在投标文件中承诺的项目负责人姓名、个人业绩、相关证书名称和编号；</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3</w:t>
      </w:r>
      <w:r>
        <w:rPr>
          <w:rFonts w:hint="eastAsia" w:cs="宋体"/>
          <w:color w:val="auto"/>
          <w:sz w:val="24"/>
          <w:szCs w:val="24"/>
          <w:highlight w:val="none"/>
        </w:rPr>
        <w:t>）中标候选人在投标文件中填报的项目业绩；</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4</w:t>
      </w:r>
      <w:r>
        <w:rPr>
          <w:rFonts w:hint="eastAsia" w:cs="宋体"/>
          <w:color w:val="auto"/>
          <w:sz w:val="24"/>
          <w:szCs w:val="24"/>
          <w:highlight w:val="none"/>
        </w:rPr>
        <w:t>）被否决的投标人名称，否决依据和原因；</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5</w:t>
      </w:r>
      <w:r>
        <w:rPr>
          <w:rFonts w:hint="eastAsia" w:cs="宋体"/>
          <w:color w:val="auto"/>
          <w:sz w:val="24"/>
          <w:szCs w:val="24"/>
          <w:highlight w:val="none"/>
        </w:rPr>
        <w:t>）提出异议的渠道和方式；</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6</w:t>
      </w:r>
      <w:r>
        <w:rPr>
          <w:rFonts w:hint="eastAsia" w:cs="宋体"/>
          <w:color w:val="auto"/>
          <w:sz w:val="24"/>
          <w:szCs w:val="24"/>
          <w:highlight w:val="none"/>
        </w:rPr>
        <w:t>）投标人须知前附表规定公示的其他内容。</w:t>
      </w:r>
    </w:p>
    <w:p>
      <w:pPr>
        <w:autoSpaceDE w:val="0"/>
        <w:autoSpaceDN w:val="0"/>
        <w:snapToGrid w:val="0"/>
        <w:spacing w:line="360" w:lineRule="auto"/>
        <w:jc w:val="left"/>
        <w:rPr>
          <w:rFonts w:hAnsi="Times New Roman" w:eastAsia="黑体" w:cs="Times New Roman"/>
          <w:color w:val="auto"/>
          <w:sz w:val="24"/>
          <w:szCs w:val="24"/>
          <w:highlight w:val="none"/>
        </w:rPr>
      </w:pPr>
      <w:r>
        <w:rPr>
          <w:rFonts w:hAnsi="Times New Roman" w:eastAsia="黑体"/>
          <w:color w:val="auto"/>
          <w:sz w:val="24"/>
          <w:szCs w:val="24"/>
          <w:highlight w:val="none"/>
        </w:rPr>
        <w:t xml:space="preserve">7.2 </w:t>
      </w:r>
      <w:r>
        <w:rPr>
          <w:rFonts w:hint="eastAsia" w:hAnsi="Times New Roman" w:eastAsia="黑体" w:cs="黑体"/>
          <w:color w:val="auto"/>
          <w:sz w:val="24"/>
          <w:szCs w:val="24"/>
          <w:highlight w:val="none"/>
        </w:rPr>
        <w:t>评标结果的异议</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投标人或其他利害关系人对依法必须进行招标的项目的评标结果有异议的，应在中标候选人公示期间提出。招标人将在收到异议之日起</w:t>
      </w:r>
      <w:r>
        <w:rPr>
          <w:color w:val="auto"/>
          <w:sz w:val="24"/>
          <w:szCs w:val="24"/>
          <w:highlight w:val="none"/>
        </w:rPr>
        <w:t>3</w:t>
      </w:r>
      <w:r>
        <w:rPr>
          <w:rFonts w:hint="eastAsia" w:cs="宋体"/>
          <w:color w:val="auto"/>
          <w:sz w:val="24"/>
          <w:szCs w:val="24"/>
          <w:highlight w:val="none"/>
        </w:rPr>
        <w:t>日内作出答复；作出答复前，将暂停招标投标活动。</w:t>
      </w:r>
    </w:p>
    <w:p>
      <w:pPr>
        <w:autoSpaceDE w:val="0"/>
        <w:autoSpaceDN w:val="0"/>
        <w:snapToGrid w:val="0"/>
        <w:spacing w:line="360" w:lineRule="auto"/>
        <w:jc w:val="left"/>
        <w:rPr>
          <w:rFonts w:hAnsi="Times New Roman" w:eastAsia="黑体" w:cs="Times New Roman"/>
          <w:color w:val="auto"/>
          <w:sz w:val="24"/>
          <w:szCs w:val="24"/>
          <w:highlight w:val="none"/>
        </w:rPr>
      </w:pPr>
      <w:r>
        <w:rPr>
          <w:rFonts w:hAnsi="Times New Roman" w:eastAsia="黑体"/>
          <w:color w:val="auto"/>
          <w:sz w:val="24"/>
          <w:szCs w:val="24"/>
          <w:highlight w:val="none"/>
        </w:rPr>
        <w:t xml:space="preserve">7.3 </w:t>
      </w:r>
      <w:r>
        <w:rPr>
          <w:rFonts w:hint="eastAsia" w:hAnsi="Times New Roman" w:eastAsia="黑体" w:cs="黑体"/>
          <w:color w:val="auto"/>
          <w:sz w:val="24"/>
          <w:szCs w:val="24"/>
          <w:highlight w:val="none"/>
        </w:rPr>
        <w:t>中标候选人履约能力审查</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snapToGrid w:val="0"/>
        <w:spacing w:line="360" w:lineRule="auto"/>
        <w:jc w:val="left"/>
        <w:rPr>
          <w:rFonts w:ascii="黑体" w:hAnsi="Times New Roman" w:eastAsia="黑体" w:cs="黑体"/>
          <w:color w:val="auto"/>
          <w:sz w:val="24"/>
          <w:szCs w:val="24"/>
          <w:highlight w:val="none"/>
        </w:rPr>
      </w:pPr>
      <w:r>
        <w:rPr>
          <w:rFonts w:ascii="黑体" w:hAnsi="Times New Roman" w:eastAsia="黑体" w:cs="黑体"/>
          <w:color w:val="auto"/>
          <w:sz w:val="24"/>
          <w:szCs w:val="24"/>
          <w:highlight w:val="none"/>
        </w:rPr>
        <w:t xml:space="preserve">7.4 </w:t>
      </w:r>
      <w:r>
        <w:rPr>
          <w:rFonts w:hint="eastAsia" w:ascii="黑体" w:hAnsi="Times New Roman" w:eastAsia="黑体" w:cs="黑体"/>
          <w:color w:val="auto"/>
          <w:sz w:val="24"/>
          <w:szCs w:val="24"/>
          <w:highlight w:val="none"/>
        </w:rPr>
        <w:t>定标</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按照投标人须知前附表的规定，招标人或招标人授权的评标委员会依法确定中标人。</w:t>
      </w:r>
      <w:r>
        <w:rPr>
          <w:rFonts w:hAnsi="Times New Roman"/>
          <w:color w:val="auto"/>
          <w:sz w:val="24"/>
          <w:szCs w:val="24"/>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7.5 </w:t>
      </w:r>
      <w:r>
        <w:rPr>
          <w:rFonts w:hint="eastAsia" w:ascii="黑体" w:hAnsi="Times New Roman" w:eastAsia="黑体" w:cs="黑体"/>
          <w:color w:val="auto"/>
          <w:sz w:val="24"/>
          <w:szCs w:val="24"/>
          <w:highlight w:val="none"/>
        </w:rPr>
        <w:t>中标通知</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在本章第</w:t>
      </w:r>
      <w:r>
        <w:rPr>
          <w:rFonts w:hAnsi="Times New Roman"/>
          <w:color w:val="auto"/>
          <w:sz w:val="24"/>
          <w:szCs w:val="24"/>
          <w:highlight w:val="none"/>
        </w:rPr>
        <w:t>3.3</w:t>
      </w:r>
      <w:r>
        <w:rPr>
          <w:rFonts w:hint="eastAsia" w:hAnsi="Times New Roman" w:cs="宋体"/>
          <w:color w:val="auto"/>
          <w:sz w:val="24"/>
          <w:szCs w:val="24"/>
          <w:highlight w:val="none"/>
        </w:rPr>
        <w:t>款规定的投标有效期内，招标人以投标人须知前附表的形式向中标人发出中标通知书，同时将中标结果通知未中标的投标人。</w:t>
      </w:r>
      <w:r>
        <w:rPr>
          <w:rFonts w:hAnsi="Times New Roman"/>
          <w:color w:val="auto"/>
          <w:sz w:val="24"/>
          <w:szCs w:val="24"/>
          <w:highlight w:val="none"/>
        </w:rPr>
        <w:t xml:space="preserve"> </w:t>
      </w:r>
    </w:p>
    <w:p>
      <w:pPr>
        <w:autoSpaceDE w:val="0"/>
        <w:autoSpaceDN w:val="0"/>
        <w:snapToGrid w:val="0"/>
        <w:spacing w:line="360" w:lineRule="auto"/>
        <w:jc w:val="left"/>
        <w:rPr>
          <w:rFonts w:ascii="黑体" w:hAnsi="黑体" w:eastAsia="黑体" w:cs="Times New Roman"/>
          <w:color w:val="auto"/>
          <w:sz w:val="24"/>
          <w:szCs w:val="24"/>
          <w:highlight w:val="none"/>
        </w:rPr>
      </w:pPr>
      <w:r>
        <w:rPr>
          <w:rFonts w:hAnsi="Times New Roman"/>
          <w:color w:val="auto"/>
          <w:sz w:val="24"/>
          <w:szCs w:val="24"/>
          <w:highlight w:val="none"/>
        </w:rPr>
        <w:t xml:space="preserve">7.6 </w:t>
      </w:r>
      <w:r>
        <w:rPr>
          <w:rFonts w:hint="eastAsia" w:ascii="黑体" w:hAnsi="黑体" w:eastAsia="黑体" w:cs="黑体"/>
          <w:color w:val="auto"/>
          <w:sz w:val="24"/>
          <w:szCs w:val="24"/>
          <w:highlight w:val="none"/>
        </w:rPr>
        <w:t>中标结果公告</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cs="宋体"/>
          <w:color w:val="auto"/>
          <w:sz w:val="24"/>
          <w:szCs w:val="24"/>
          <w:highlight w:val="none"/>
        </w:rPr>
        <w:t>招标人在确定招标人之日起</w:t>
      </w:r>
      <w:r>
        <w:rPr>
          <w:color w:val="auto"/>
          <w:sz w:val="24"/>
          <w:szCs w:val="24"/>
          <w:highlight w:val="none"/>
        </w:rPr>
        <w:t>3</w:t>
      </w:r>
      <w:r>
        <w:rPr>
          <w:rFonts w:hint="eastAsia" w:cs="宋体"/>
          <w:color w:val="auto"/>
          <w:sz w:val="24"/>
          <w:szCs w:val="24"/>
          <w:highlight w:val="none"/>
        </w:rPr>
        <w:t>日内，按照</w:t>
      </w:r>
      <w:r>
        <w:rPr>
          <w:rFonts w:hint="eastAsia" w:hAnsi="Times New Roman" w:cs="宋体"/>
          <w:color w:val="auto"/>
          <w:sz w:val="24"/>
          <w:szCs w:val="24"/>
          <w:highlight w:val="none"/>
        </w:rPr>
        <w:t>投标人须知前附表规定的公告媒介和期限公告中标结果，公告期不得少于</w:t>
      </w:r>
      <w:r>
        <w:rPr>
          <w:rFonts w:hAnsi="Times New Roman"/>
          <w:color w:val="auto"/>
          <w:sz w:val="24"/>
          <w:szCs w:val="24"/>
          <w:highlight w:val="none"/>
        </w:rPr>
        <w:t>3</w:t>
      </w:r>
      <w:r>
        <w:rPr>
          <w:rFonts w:hint="eastAsia" w:hAnsi="Times New Roman" w:cs="宋体"/>
          <w:color w:val="auto"/>
          <w:sz w:val="24"/>
          <w:szCs w:val="24"/>
          <w:highlight w:val="none"/>
        </w:rPr>
        <w:t>日。公告内容包括中标人名称、中标价。</w:t>
      </w:r>
    </w:p>
    <w:p>
      <w:pPr>
        <w:autoSpaceDE w:val="0"/>
        <w:autoSpaceDN w:val="0"/>
        <w:snapToGrid w:val="0"/>
        <w:spacing w:line="360" w:lineRule="auto"/>
        <w:jc w:val="left"/>
        <w:rPr>
          <w:rFonts w:hAnsi="Times New Roman" w:cs="Times New Roman"/>
          <w:color w:val="auto"/>
          <w:sz w:val="24"/>
          <w:szCs w:val="24"/>
          <w:highlight w:val="none"/>
        </w:rPr>
      </w:pPr>
      <w:r>
        <w:rPr>
          <w:rFonts w:hAnsi="Times New Roman"/>
          <w:color w:val="auto"/>
          <w:sz w:val="24"/>
          <w:szCs w:val="24"/>
          <w:highlight w:val="none"/>
        </w:rPr>
        <w:t xml:space="preserve">7.7 </w:t>
      </w:r>
      <w:r>
        <w:rPr>
          <w:rFonts w:hint="eastAsia" w:ascii="黑体" w:hAnsi="黑体" w:eastAsia="黑体" w:cs="黑体"/>
          <w:color w:val="auto"/>
          <w:sz w:val="24"/>
          <w:szCs w:val="24"/>
          <w:highlight w:val="none"/>
        </w:rPr>
        <w:t>技术成果经济补偿</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招标人对符合招标文件规定的未中标人的技术成果进行补偿的，招标人将按投标人须知前附表规定的标准给予经济补偿，未中标人在投标文件中声明放弃技术成果经济补偿费的除外。招标人将于中标通知书发出后</w:t>
      </w:r>
      <w:r>
        <w:rPr>
          <w:rFonts w:hAnsi="Times New Roman"/>
          <w:color w:val="auto"/>
          <w:sz w:val="24"/>
          <w:szCs w:val="24"/>
          <w:highlight w:val="none"/>
        </w:rPr>
        <w:t>30</w:t>
      </w:r>
      <w:r>
        <w:rPr>
          <w:rFonts w:hint="eastAsia" w:hAnsi="Times New Roman" w:cs="宋体"/>
          <w:color w:val="auto"/>
          <w:sz w:val="24"/>
          <w:szCs w:val="24"/>
          <w:highlight w:val="none"/>
        </w:rPr>
        <w:t>日内向未中标人支付技术成果经济补偿费。</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7.8 </w:t>
      </w:r>
      <w:r>
        <w:rPr>
          <w:rFonts w:hint="eastAsia" w:ascii="黑体" w:hAnsi="Times New Roman" w:eastAsia="黑体" w:cs="黑体"/>
          <w:color w:val="auto"/>
          <w:sz w:val="24"/>
          <w:szCs w:val="24"/>
          <w:highlight w:val="none"/>
        </w:rPr>
        <w:t>履约保证金</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eastAsia="黑体"/>
          <w:color w:val="auto"/>
          <w:sz w:val="24"/>
          <w:szCs w:val="24"/>
          <w:highlight w:val="none"/>
        </w:rPr>
        <w:t xml:space="preserve">7.8.1 </w:t>
      </w:r>
      <w:r>
        <w:rPr>
          <w:rFonts w:hint="eastAsia" w:hAnsi="Times New Roman" w:cs="宋体"/>
          <w:color w:val="auto"/>
          <w:sz w:val="24"/>
          <w:szCs w:val="24"/>
          <w:highlight w:val="none"/>
        </w:rPr>
        <w:t>在签订合同前，中标人应按投标人须知前附表规定的形式、金额和招标文件第四章“合同条款及格式”规定的或事先经过招标人书面认可的履约保证金格式向招标人提交履约保证金。除投标人须知前附表另有规定外，履约保证金为签约合同价的</w:t>
      </w:r>
      <w:r>
        <w:rPr>
          <w:rFonts w:hAnsi="Times New Roman"/>
          <w:color w:val="auto"/>
          <w:sz w:val="24"/>
          <w:szCs w:val="24"/>
          <w:highlight w:val="none"/>
        </w:rPr>
        <w:t>10%</w:t>
      </w:r>
      <w:r>
        <w:rPr>
          <w:rFonts w:hint="eastAsia" w:hAnsi="Times New Roman" w:cs="宋体"/>
          <w:color w:val="auto"/>
          <w:sz w:val="24"/>
          <w:szCs w:val="24"/>
          <w:highlight w:val="none"/>
        </w:rPr>
        <w:t>。联合体中标的，其履约保证金以联合体各方或联合体中牵头人的名义提交。</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采用银行保函时，应由符合投标人须知前附表规定级别的银行开具，所需费用由中标人承担，中标人应保证银行保函有效。</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7.8.2 </w:t>
      </w:r>
      <w:r>
        <w:rPr>
          <w:rFonts w:hint="eastAsia" w:hAnsi="Times New Roman" w:cs="宋体"/>
          <w:color w:val="auto"/>
          <w:sz w:val="24"/>
          <w:szCs w:val="24"/>
          <w:highlight w:val="none"/>
        </w:rPr>
        <w:t>中标人不能按本章第</w:t>
      </w:r>
      <w:r>
        <w:rPr>
          <w:rFonts w:hAnsi="Times New Roman"/>
          <w:color w:val="auto"/>
          <w:sz w:val="24"/>
          <w:szCs w:val="24"/>
          <w:highlight w:val="none"/>
        </w:rPr>
        <w:t>7.8.1</w:t>
      </w:r>
      <w:r>
        <w:rPr>
          <w:rFonts w:hint="eastAsia" w:hAnsi="Times New Roman" w:cs="宋体"/>
          <w:color w:val="auto"/>
          <w:sz w:val="24"/>
          <w:szCs w:val="24"/>
          <w:highlight w:val="none"/>
        </w:rPr>
        <w:t>项要求提交履约担保的，视为放弃中标，其投标保证金不予退还，给招标人造成的损失超过投标保证金数额的，中标人还应对超过部分予以赔偿。</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7.9 </w:t>
      </w:r>
      <w:r>
        <w:rPr>
          <w:rFonts w:hint="eastAsia" w:ascii="黑体" w:hAnsi="Times New Roman" w:eastAsia="黑体" w:cs="黑体"/>
          <w:color w:val="auto"/>
          <w:sz w:val="24"/>
          <w:szCs w:val="24"/>
          <w:highlight w:val="none"/>
        </w:rPr>
        <w:t>签订合同</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eastAsia="黑体"/>
          <w:color w:val="auto"/>
          <w:sz w:val="24"/>
          <w:szCs w:val="24"/>
          <w:highlight w:val="none"/>
        </w:rPr>
        <w:t xml:space="preserve">7.9.1 </w:t>
      </w:r>
      <w:r>
        <w:rPr>
          <w:rFonts w:hint="eastAsia" w:hAnsi="Times New Roman" w:cs="宋体"/>
          <w:color w:val="auto"/>
          <w:sz w:val="24"/>
          <w:szCs w:val="24"/>
          <w:highlight w:val="none"/>
        </w:rPr>
        <w:t>招标人和中标人应在中标通知书发出之日起</w:t>
      </w:r>
      <w:r>
        <w:rPr>
          <w:rFonts w:hAnsi="Times New Roman"/>
          <w:color w:val="auto"/>
          <w:sz w:val="24"/>
          <w:szCs w:val="24"/>
          <w:highlight w:val="none"/>
        </w:rPr>
        <w:t>30</w:t>
      </w:r>
      <w:r>
        <w:rPr>
          <w:rFonts w:hint="eastAsia" w:hAnsi="Times New Roman" w:cs="宋体"/>
          <w:color w:val="auto"/>
          <w:sz w:val="24"/>
          <w:szCs w:val="24"/>
          <w:highlight w:val="none"/>
        </w:rPr>
        <w:t>日内，根据招标文件和中标人的投标文件订立书面合同。中标人无正当理由拒签合同，在签订合同时向招标人提出附加条件，或不按照招标文件要求提交履约保证金的，招标人取消其中标资格，其投标保证金不予退还；给招标人造成的损失超过投标保证金数额的，中标人还应对超过部分予以赔偿。</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7.9.2 </w:t>
      </w:r>
      <w:r>
        <w:rPr>
          <w:rFonts w:hint="eastAsia" w:hAnsi="Times New Roman" w:cs="宋体"/>
          <w:color w:val="auto"/>
          <w:sz w:val="24"/>
          <w:szCs w:val="24"/>
          <w:highlight w:val="none"/>
        </w:rPr>
        <w:t>发出中标通知书后，招标人无正当理由拒签合同的，或在签订合同时向招标人提出附加条件的，招标人向中标人退还投标保证金；给中标人造成损失的，还应赔偿损失。</w:t>
      </w:r>
      <w:r>
        <w:rPr>
          <w:rFonts w:hAnsi="Times New Roman"/>
          <w:color w:val="auto"/>
          <w:sz w:val="24"/>
          <w:szCs w:val="24"/>
          <w:highlight w:val="none"/>
        </w:rPr>
        <w:t xml:space="preserve"> </w:t>
      </w:r>
    </w:p>
    <w:p>
      <w:pPr>
        <w:autoSpaceDE w:val="0"/>
        <w:autoSpaceDN w:val="0"/>
        <w:snapToGrid w:val="0"/>
        <w:spacing w:line="360" w:lineRule="auto"/>
        <w:ind w:firstLine="480"/>
        <w:jc w:val="left"/>
        <w:rPr>
          <w:rFonts w:ascii="宋体" w:hAnsi="Times New Roman" w:cs="宋体"/>
          <w:color w:val="auto"/>
          <w:kern w:val="0"/>
          <w:sz w:val="24"/>
          <w:szCs w:val="24"/>
          <w:highlight w:val="none"/>
        </w:rPr>
      </w:pPr>
      <w:r>
        <w:rPr>
          <w:rFonts w:hint="eastAsia" w:ascii="宋体" w:hAnsi="Times New Roman" w:cs="宋体"/>
          <w:color w:val="auto"/>
          <w:kern w:val="0"/>
          <w:sz w:val="24"/>
          <w:szCs w:val="24"/>
          <w:highlight w:val="none"/>
        </w:rPr>
        <w:t>招标人不得以压低设计费、增加工作量、缩短设计服务期限等作为中标的条件，不得与中标人再行订立背离合同实质性内容的其他协议。</w:t>
      </w:r>
      <w:r>
        <w:rPr>
          <w:rFonts w:ascii="宋体" w:hAnsi="Times New Roman" w:cs="宋体"/>
          <w:color w:val="auto"/>
          <w:kern w:val="0"/>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7.9.3 </w:t>
      </w:r>
      <w:r>
        <w:rPr>
          <w:rFonts w:hint="eastAsia" w:hAnsi="Times New Roman" w:cs="宋体"/>
          <w:color w:val="auto"/>
          <w:sz w:val="24"/>
          <w:szCs w:val="24"/>
          <w:highlight w:val="none"/>
        </w:rPr>
        <w:t>签约合同的确定原则如下：</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1</w:t>
      </w:r>
      <w:r>
        <w:rPr>
          <w:rFonts w:hint="eastAsia" w:hAnsi="Times New Roman" w:cs="宋体"/>
          <w:color w:val="auto"/>
          <w:sz w:val="24"/>
          <w:szCs w:val="24"/>
          <w:highlight w:val="none"/>
        </w:rPr>
        <w:t>）按照评标办法规定对投标报价进行修正后，若修正后的最终投标报价小于开标时的投标函大写金额报价，则签订合同时以修正后的最终投标报价为准；</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w:t>
      </w:r>
      <w:r>
        <w:rPr>
          <w:rFonts w:hAnsi="Times New Roman"/>
          <w:color w:val="auto"/>
          <w:sz w:val="24"/>
          <w:szCs w:val="24"/>
          <w:highlight w:val="none"/>
        </w:rPr>
        <w:t>2</w:t>
      </w:r>
      <w:r>
        <w:rPr>
          <w:rFonts w:hint="eastAsia" w:hAnsi="Times New Roman" w:cs="宋体"/>
          <w:color w:val="auto"/>
          <w:sz w:val="24"/>
          <w:szCs w:val="24"/>
          <w:highlight w:val="none"/>
        </w:rPr>
        <w:t>）按照评标办法规定对投标报价进行修正后，若修正后的最终投标报价大于开标时的投标函大写金额报价，则签订合同时以开标时的投标函大写金额报价为准，同时按比例修正相应子目的单价或合价。</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7.9.4 </w:t>
      </w:r>
      <w:r>
        <w:rPr>
          <w:rFonts w:hint="eastAsia" w:hAnsi="Times New Roman" w:cs="宋体"/>
          <w:color w:val="auto"/>
          <w:sz w:val="24"/>
          <w:szCs w:val="24"/>
          <w:highlight w:val="none"/>
        </w:rPr>
        <w:t>联合体中标的，联合体各方应共同与中标人签订合同，就中标项目向招标人承担连带责任。</w:t>
      </w:r>
    </w:p>
    <w:p>
      <w:pPr>
        <w:autoSpaceDE w:val="0"/>
        <w:autoSpaceDN w:val="0"/>
        <w:snapToGrid w:val="0"/>
        <w:spacing w:line="360" w:lineRule="auto"/>
        <w:ind w:firstLine="480"/>
        <w:jc w:val="left"/>
        <w:rPr>
          <w:rFonts w:hAnsi="Times New Roman" w:cs="Times New Roman"/>
          <w:color w:val="auto"/>
          <w:sz w:val="24"/>
          <w:szCs w:val="24"/>
          <w:highlight w:val="none"/>
        </w:rPr>
      </w:pPr>
      <w:r>
        <w:rPr>
          <w:rFonts w:hAnsi="Times New Roman"/>
          <w:color w:val="auto"/>
          <w:sz w:val="24"/>
          <w:szCs w:val="24"/>
          <w:highlight w:val="none"/>
        </w:rPr>
        <w:t xml:space="preserve">7.9.5 </w:t>
      </w:r>
      <w:r>
        <w:rPr>
          <w:rFonts w:hint="eastAsia" w:hAnsi="Times New Roman" w:cs="宋体"/>
          <w:color w:val="auto"/>
          <w:sz w:val="24"/>
          <w:szCs w:val="24"/>
          <w:highlight w:val="none"/>
        </w:rPr>
        <w:t>招标人和中标人在签订合同协议书的同时，须按照本招标文件规定的格式和要求签订廉政合同，明确双方在廉政建设方面的权利和义务以及应承担的违约责任。</w:t>
      </w:r>
    </w:p>
    <w:p>
      <w:pPr>
        <w:autoSpaceDE w:val="0"/>
        <w:autoSpaceDN w:val="0"/>
        <w:snapToGrid w:val="0"/>
        <w:spacing w:line="360" w:lineRule="auto"/>
        <w:jc w:val="left"/>
        <w:rPr>
          <w:rFonts w:ascii="黑体" w:hAnsi="黑体" w:eastAsia="黑体" w:cs="黑体"/>
          <w:b/>
          <w:bCs/>
          <w:color w:val="auto"/>
          <w:sz w:val="30"/>
          <w:szCs w:val="30"/>
          <w:highlight w:val="none"/>
        </w:rPr>
      </w:pPr>
      <w:r>
        <w:rPr>
          <w:rFonts w:ascii="黑体" w:hAnsi="黑体" w:eastAsia="黑体" w:cs="黑体"/>
          <w:b/>
          <w:bCs/>
          <w:color w:val="auto"/>
          <w:sz w:val="30"/>
          <w:szCs w:val="30"/>
          <w:highlight w:val="none"/>
        </w:rPr>
        <w:t xml:space="preserve">8. </w:t>
      </w:r>
      <w:r>
        <w:rPr>
          <w:rFonts w:hint="eastAsia" w:ascii="黑体" w:hAnsi="黑体" w:eastAsia="黑体" w:cs="黑体"/>
          <w:b/>
          <w:bCs/>
          <w:color w:val="auto"/>
          <w:sz w:val="30"/>
          <w:szCs w:val="30"/>
          <w:highlight w:val="none"/>
        </w:rPr>
        <w:t>纪律和监督</w:t>
      </w:r>
      <w:r>
        <w:rPr>
          <w:rFonts w:ascii="黑体" w:hAnsi="黑体" w:eastAsia="黑体" w:cs="黑体"/>
          <w:b/>
          <w:bCs/>
          <w:color w:val="auto"/>
          <w:sz w:val="30"/>
          <w:szCs w:val="30"/>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eastAsia="黑体"/>
          <w:color w:val="auto"/>
          <w:sz w:val="24"/>
          <w:szCs w:val="24"/>
          <w:highlight w:val="none"/>
        </w:rPr>
        <w:t xml:space="preserve">8.1 </w:t>
      </w:r>
      <w:r>
        <w:rPr>
          <w:rFonts w:hint="eastAsia" w:ascii="黑体" w:hAnsi="Times New Roman" w:eastAsia="黑体" w:cs="黑体"/>
          <w:color w:val="auto"/>
          <w:sz w:val="24"/>
          <w:szCs w:val="24"/>
          <w:highlight w:val="none"/>
        </w:rPr>
        <w:t>对招标人的纪律要求</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招标人不得泄漏招标投标活动中应当保密的情况和资料，不得与投标人串通损害国家利益、社会公共利益或者他人合法权益。</w:t>
      </w:r>
      <w:r>
        <w:rPr>
          <w:rFonts w:hAnsi="Times New Roman"/>
          <w:color w:val="auto"/>
          <w:sz w:val="24"/>
          <w:szCs w:val="24"/>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8.2 </w:t>
      </w:r>
      <w:r>
        <w:rPr>
          <w:rFonts w:hint="eastAsia" w:ascii="黑体" w:hAnsi="Times New Roman" w:eastAsia="黑体" w:cs="黑体"/>
          <w:color w:val="auto"/>
          <w:sz w:val="24"/>
          <w:szCs w:val="24"/>
          <w:highlight w:val="none"/>
        </w:rPr>
        <w:t>对投标人的纪律要求</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投标人不得相互串通投标或与招标人串通投标，不得向招标人或评标委员会成员行贿谋取中标，不得以他人名义投标或以其他方式弄虚作假骗取中标；投标人不得以任何方式干扰、影响评标工作。</w:t>
      </w:r>
      <w:r>
        <w:rPr>
          <w:rFonts w:hAnsi="Times New Roman"/>
          <w:color w:val="auto"/>
          <w:sz w:val="24"/>
          <w:szCs w:val="24"/>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8.3 </w:t>
      </w:r>
      <w:r>
        <w:rPr>
          <w:rFonts w:hint="eastAsia" w:ascii="黑体" w:hAnsi="Times New Roman" w:eastAsia="黑体" w:cs="黑体"/>
          <w:color w:val="auto"/>
          <w:sz w:val="24"/>
          <w:szCs w:val="24"/>
          <w:highlight w:val="none"/>
        </w:rPr>
        <w:t>对评标委员会成员的纪律要求</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评标委员会成员不得收受他人的财物或其他好处，不得向他人透漏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r>
        <w:rPr>
          <w:rFonts w:hAnsi="Times New Roman"/>
          <w:color w:val="auto"/>
          <w:sz w:val="24"/>
          <w:szCs w:val="24"/>
          <w:highlight w:val="none"/>
        </w:rPr>
        <w:t xml:space="preserve"> </w:t>
      </w:r>
    </w:p>
    <w:p>
      <w:pPr>
        <w:autoSpaceDE w:val="0"/>
        <w:autoSpaceDN w:val="0"/>
        <w:snapToGrid w:val="0"/>
        <w:spacing w:line="360" w:lineRule="auto"/>
        <w:jc w:val="left"/>
        <w:rPr>
          <w:rFonts w:ascii="黑体" w:hAnsi="Times New Roman" w:eastAsia="黑体" w:cs="黑体"/>
          <w:color w:val="auto"/>
          <w:sz w:val="24"/>
          <w:szCs w:val="24"/>
          <w:highlight w:val="none"/>
        </w:rPr>
      </w:pPr>
      <w:r>
        <w:rPr>
          <w:rFonts w:hAnsi="Times New Roman"/>
          <w:color w:val="auto"/>
          <w:sz w:val="24"/>
          <w:szCs w:val="24"/>
          <w:highlight w:val="none"/>
        </w:rPr>
        <w:t xml:space="preserve">8.4 </w:t>
      </w:r>
      <w:r>
        <w:rPr>
          <w:rFonts w:hint="eastAsia" w:ascii="黑体" w:hAnsi="Times New Roman" w:eastAsia="黑体" w:cs="黑体"/>
          <w:color w:val="auto"/>
          <w:sz w:val="24"/>
          <w:szCs w:val="24"/>
          <w:highlight w:val="none"/>
        </w:rPr>
        <w:t>对与评标活动有关的工作人员的纪律要求</w:t>
      </w:r>
      <w:r>
        <w:rPr>
          <w:rFonts w:ascii="黑体" w:hAnsi="Times New Roman" w:eastAsia="黑体" w:cs="黑体"/>
          <w:color w:val="auto"/>
          <w:sz w:val="24"/>
          <w:szCs w:val="24"/>
          <w:highlight w:val="none"/>
        </w:rPr>
        <w:t xml:space="preserve"> </w:t>
      </w:r>
    </w:p>
    <w:p>
      <w:pPr>
        <w:autoSpaceDE w:val="0"/>
        <w:autoSpaceDN w:val="0"/>
        <w:snapToGrid w:val="0"/>
        <w:spacing w:line="360" w:lineRule="auto"/>
        <w:ind w:firstLine="480"/>
        <w:jc w:val="left"/>
        <w:rPr>
          <w:rFonts w:hAnsi="Times New Roman" w:cs="Times New Roman"/>
          <w:color w:val="auto"/>
          <w:sz w:val="24"/>
          <w:szCs w:val="24"/>
          <w:highlight w:val="none"/>
        </w:rPr>
      </w:pPr>
      <w:r>
        <w:rPr>
          <w:rFonts w:hint="eastAsia" w:hAnsi="Times New Roman" w:cs="宋体"/>
          <w:color w:val="auto"/>
          <w:sz w:val="24"/>
          <w:szCs w:val="24"/>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snapToGrid w:val="0"/>
        <w:spacing w:line="360" w:lineRule="auto"/>
        <w:jc w:val="left"/>
        <w:rPr>
          <w:rFonts w:ascii="黑体" w:hAnsi="Times New Roman" w:eastAsia="黑体" w:cs="Times New Roman"/>
          <w:color w:val="auto"/>
          <w:sz w:val="24"/>
          <w:szCs w:val="24"/>
          <w:highlight w:val="none"/>
        </w:rPr>
      </w:pPr>
      <w:r>
        <w:rPr>
          <w:rFonts w:hAnsi="Times New Roman"/>
          <w:color w:val="auto"/>
          <w:sz w:val="24"/>
          <w:szCs w:val="24"/>
          <w:highlight w:val="none"/>
        </w:rPr>
        <w:t xml:space="preserve">8.5 </w:t>
      </w:r>
      <w:r>
        <w:rPr>
          <w:rFonts w:hint="eastAsia" w:ascii="黑体" w:hAnsi="Times New Roman" w:eastAsia="黑体" w:cs="黑体"/>
          <w:color w:val="auto"/>
          <w:sz w:val="24"/>
          <w:szCs w:val="24"/>
          <w:highlight w:val="none"/>
        </w:rPr>
        <w:t>投诉</w:t>
      </w:r>
    </w:p>
    <w:p>
      <w:pPr>
        <w:autoSpaceDE w:val="0"/>
        <w:autoSpaceDN w:val="0"/>
        <w:snapToGrid w:val="0"/>
        <w:spacing w:line="360" w:lineRule="auto"/>
        <w:ind w:firstLine="480"/>
        <w:jc w:val="left"/>
        <w:rPr>
          <w:rFonts w:cs="Times New Roman"/>
          <w:color w:val="auto"/>
          <w:sz w:val="24"/>
          <w:szCs w:val="24"/>
          <w:highlight w:val="none"/>
        </w:rPr>
      </w:pPr>
      <w:r>
        <w:rPr>
          <w:rFonts w:hAnsi="Times New Roman"/>
          <w:color w:val="auto"/>
          <w:sz w:val="24"/>
          <w:szCs w:val="24"/>
          <w:highlight w:val="none"/>
        </w:rPr>
        <w:t xml:space="preserve">8.5.1 </w:t>
      </w:r>
      <w:r>
        <w:rPr>
          <w:rFonts w:hint="eastAsia" w:cs="宋体"/>
          <w:color w:val="auto"/>
          <w:sz w:val="24"/>
          <w:szCs w:val="24"/>
          <w:highlight w:val="none"/>
        </w:rPr>
        <w:t>投标人或其他利害关系人认为招标投标活动不符合法律、行政法规规定的，可以自知道或应当知道之日起</w:t>
      </w:r>
      <w:r>
        <w:rPr>
          <w:color w:val="auto"/>
          <w:sz w:val="24"/>
          <w:szCs w:val="24"/>
          <w:highlight w:val="none"/>
        </w:rPr>
        <w:t>10</w:t>
      </w:r>
      <w:r>
        <w:rPr>
          <w:rFonts w:hint="eastAsia" w:cs="宋体"/>
          <w:color w:val="auto"/>
          <w:sz w:val="24"/>
          <w:szCs w:val="24"/>
          <w:highlight w:val="none"/>
        </w:rPr>
        <w:t>日内向有关行政监督部门投诉。投诉应有明确的请求和必要的证明材料。</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监督部门的联系方式</w:t>
      </w:r>
      <w:r>
        <w:rPr>
          <w:rFonts w:hint="eastAsia" w:hAnsi="Times New Roman" w:cs="宋体"/>
          <w:color w:val="auto"/>
          <w:sz w:val="24"/>
          <w:szCs w:val="24"/>
          <w:highlight w:val="none"/>
        </w:rPr>
        <w:t>见投标人须知前附表</w:t>
      </w:r>
      <w:r>
        <w:rPr>
          <w:rFonts w:hint="eastAsia" w:cs="宋体"/>
          <w:color w:val="auto"/>
          <w:sz w:val="24"/>
          <w:szCs w:val="24"/>
          <w:highlight w:val="none"/>
        </w:rPr>
        <w:t>。</w:t>
      </w:r>
    </w:p>
    <w:p>
      <w:pPr>
        <w:autoSpaceDE w:val="0"/>
        <w:autoSpaceDN w:val="0"/>
        <w:snapToGrid w:val="0"/>
        <w:spacing w:line="360" w:lineRule="auto"/>
        <w:ind w:firstLine="480"/>
        <w:jc w:val="left"/>
        <w:rPr>
          <w:rFonts w:cs="Times New Roman"/>
          <w:color w:val="auto"/>
          <w:sz w:val="24"/>
          <w:szCs w:val="24"/>
          <w:highlight w:val="none"/>
        </w:rPr>
      </w:pPr>
      <w:r>
        <w:rPr>
          <w:rFonts w:hAnsi="Times New Roman"/>
          <w:color w:val="auto"/>
          <w:sz w:val="24"/>
          <w:szCs w:val="24"/>
          <w:highlight w:val="none"/>
        </w:rPr>
        <w:t xml:space="preserve">8.5.2 </w:t>
      </w:r>
      <w:r>
        <w:rPr>
          <w:rFonts w:hint="eastAsia" w:cs="宋体"/>
          <w:color w:val="auto"/>
          <w:sz w:val="24"/>
          <w:szCs w:val="24"/>
          <w:highlight w:val="none"/>
        </w:rPr>
        <w:t>投标人或其他利害关系人对招标文件、开标和评标结果提出投诉的，应按本章第</w:t>
      </w:r>
      <w:r>
        <w:rPr>
          <w:color w:val="auto"/>
          <w:sz w:val="24"/>
          <w:szCs w:val="24"/>
          <w:highlight w:val="none"/>
        </w:rPr>
        <w:t>2.4</w:t>
      </w:r>
      <w:r>
        <w:rPr>
          <w:rFonts w:hint="eastAsia" w:cs="宋体"/>
          <w:color w:val="auto"/>
          <w:sz w:val="24"/>
          <w:szCs w:val="24"/>
          <w:highlight w:val="none"/>
        </w:rPr>
        <w:t>款、第</w:t>
      </w:r>
      <w:r>
        <w:rPr>
          <w:color w:val="auto"/>
          <w:sz w:val="24"/>
          <w:szCs w:val="24"/>
          <w:highlight w:val="none"/>
        </w:rPr>
        <w:t>5.3</w:t>
      </w:r>
      <w:r>
        <w:rPr>
          <w:rFonts w:hint="eastAsia" w:cs="宋体"/>
          <w:color w:val="auto"/>
          <w:sz w:val="24"/>
          <w:szCs w:val="24"/>
          <w:highlight w:val="none"/>
        </w:rPr>
        <w:t>款和第</w:t>
      </w:r>
      <w:r>
        <w:rPr>
          <w:color w:val="auto"/>
          <w:sz w:val="24"/>
          <w:szCs w:val="24"/>
          <w:highlight w:val="none"/>
        </w:rPr>
        <w:t>7.2</w:t>
      </w:r>
      <w:r>
        <w:rPr>
          <w:rFonts w:hint="eastAsia" w:cs="宋体"/>
          <w:color w:val="auto"/>
          <w:sz w:val="24"/>
          <w:szCs w:val="24"/>
          <w:highlight w:val="none"/>
        </w:rPr>
        <w:t>款的规定先向招标人提出异议。异议答复期间不计算在第</w:t>
      </w:r>
      <w:r>
        <w:rPr>
          <w:color w:val="auto"/>
          <w:sz w:val="24"/>
          <w:szCs w:val="24"/>
          <w:highlight w:val="none"/>
        </w:rPr>
        <w:t>8.5.1</w:t>
      </w:r>
      <w:r>
        <w:rPr>
          <w:rFonts w:hint="eastAsia" w:cs="宋体"/>
          <w:color w:val="auto"/>
          <w:sz w:val="24"/>
          <w:szCs w:val="24"/>
          <w:highlight w:val="none"/>
        </w:rPr>
        <w:t>项规定的期限内。</w:t>
      </w:r>
    </w:p>
    <w:p>
      <w:pPr>
        <w:autoSpaceDE w:val="0"/>
        <w:autoSpaceDN w:val="0"/>
        <w:snapToGrid w:val="0"/>
        <w:spacing w:line="360" w:lineRule="auto"/>
        <w:jc w:val="left"/>
        <w:rPr>
          <w:rFonts w:ascii="黑体" w:hAnsi="黑体" w:eastAsia="黑体" w:cs="Times New Roman"/>
          <w:b/>
          <w:bCs/>
          <w:color w:val="auto"/>
          <w:sz w:val="30"/>
          <w:szCs w:val="30"/>
          <w:highlight w:val="none"/>
        </w:rPr>
      </w:pPr>
      <w:r>
        <w:rPr>
          <w:rFonts w:ascii="黑体" w:hAnsi="黑体" w:eastAsia="黑体" w:cs="黑体"/>
          <w:b/>
          <w:bCs/>
          <w:color w:val="auto"/>
          <w:sz w:val="30"/>
          <w:szCs w:val="30"/>
          <w:highlight w:val="none"/>
        </w:rPr>
        <w:t xml:space="preserve">9. </w:t>
      </w:r>
      <w:r>
        <w:rPr>
          <w:rFonts w:hint="eastAsia" w:ascii="黑体" w:hAnsi="黑体" w:eastAsia="黑体" w:cs="黑体"/>
          <w:b/>
          <w:bCs/>
          <w:color w:val="auto"/>
          <w:sz w:val="30"/>
          <w:szCs w:val="30"/>
          <w:highlight w:val="none"/>
        </w:rPr>
        <w:t>是否采用电子招标投标</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本招标项目是否采用电子招标投标方式，见投标人须知前附表。</w:t>
      </w:r>
    </w:p>
    <w:p>
      <w:pPr>
        <w:autoSpaceDE w:val="0"/>
        <w:autoSpaceDN w:val="0"/>
        <w:snapToGrid w:val="0"/>
        <w:spacing w:line="360" w:lineRule="auto"/>
        <w:jc w:val="left"/>
        <w:rPr>
          <w:rFonts w:ascii="黑体" w:hAnsi="黑体" w:eastAsia="黑体" w:cs="Times New Roman"/>
          <w:b/>
          <w:bCs/>
          <w:color w:val="auto"/>
          <w:sz w:val="30"/>
          <w:szCs w:val="30"/>
          <w:highlight w:val="none"/>
        </w:rPr>
      </w:pPr>
      <w:r>
        <w:rPr>
          <w:rFonts w:ascii="黑体" w:hAnsi="黑体" w:eastAsia="黑体" w:cs="黑体"/>
          <w:b/>
          <w:bCs/>
          <w:color w:val="auto"/>
          <w:sz w:val="30"/>
          <w:szCs w:val="30"/>
          <w:highlight w:val="none"/>
        </w:rPr>
        <w:t xml:space="preserve">10. </w:t>
      </w:r>
      <w:r>
        <w:rPr>
          <w:rFonts w:hint="eastAsia" w:ascii="黑体" w:hAnsi="黑体" w:eastAsia="黑体" w:cs="黑体"/>
          <w:b/>
          <w:bCs/>
          <w:color w:val="auto"/>
          <w:sz w:val="30"/>
          <w:szCs w:val="30"/>
          <w:highlight w:val="none"/>
        </w:rPr>
        <w:t>需要补充的其他内容</w:t>
      </w:r>
    </w:p>
    <w:p>
      <w:pPr>
        <w:autoSpaceDE w:val="0"/>
        <w:autoSpaceDN w:val="0"/>
        <w:snapToGrid w:val="0"/>
        <w:spacing w:line="360" w:lineRule="auto"/>
        <w:ind w:firstLine="480"/>
        <w:jc w:val="left"/>
        <w:rPr>
          <w:rFonts w:hAnsi="Times New Roman"/>
          <w:color w:val="auto"/>
          <w:sz w:val="24"/>
          <w:szCs w:val="24"/>
          <w:highlight w:val="none"/>
        </w:rPr>
      </w:pPr>
      <w:r>
        <w:rPr>
          <w:rFonts w:hAnsi="Times New Roman"/>
          <w:color w:val="auto"/>
          <w:sz w:val="24"/>
          <w:szCs w:val="24"/>
          <w:highlight w:val="none"/>
        </w:rPr>
        <w:t xml:space="preserve">10.1 </w:t>
      </w:r>
      <w:r>
        <w:rPr>
          <w:rFonts w:hint="eastAsia" w:hAnsi="Times New Roman" w:cs="宋体"/>
          <w:color w:val="auto"/>
          <w:sz w:val="24"/>
          <w:szCs w:val="24"/>
          <w:highlight w:val="none"/>
        </w:rPr>
        <w:t>自购买招标文件之日起，投标人应保证其提供的联系方式（电话、传真、电子邮件）一直有效，以便及时收到招标人发出的函件（招标文件的澄清、修改等），并应及时向招标人反馈信息，否则招标人不承担由此引起的一切后果。</w:t>
      </w:r>
      <w:r>
        <w:rPr>
          <w:rFonts w:hAnsi="Times New Roman"/>
          <w:color w:val="auto"/>
          <w:sz w:val="24"/>
          <w:szCs w:val="24"/>
          <w:highlight w:val="none"/>
        </w:rPr>
        <w:t xml:space="preserve"> </w:t>
      </w:r>
    </w:p>
    <w:p>
      <w:pPr>
        <w:autoSpaceDE w:val="0"/>
        <w:autoSpaceDN w:val="0"/>
        <w:snapToGrid w:val="0"/>
        <w:spacing w:line="360" w:lineRule="auto"/>
        <w:jc w:val="left"/>
        <w:rPr>
          <w:rFonts w:ascii="黑体" w:hAnsi="Times New Roman" w:eastAsia="黑体" w:cs="Times New Roman"/>
          <w:color w:val="auto"/>
          <w:sz w:val="24"/>
          <w:szCs w:val="24"/>
          <w:highlight w:val="none"/>
        </w:rPr>
      </w:pPr>
    </w:p>
    <w:p>
      <w:pPr>
        <w:autoSpaceDE w:val="0"/>
        <w:autoSpaceDN w:val="0"/>
        <w:snapToGrid w:val="0"/>
        <w:spacing w:line="360" w:lineRule="auto"/>
        <w:ind w:firstLine="480"/>
        <w:jc w:val="left"/>
        <w:rPr>
          <w:rFonts w:hAnsi="Times New Roman"/>
          <w:color w:val="auto"/>
          <w:sz w:val="24"/>
          <w:szCs w:val="24"/>
          <w:highlight w:val="none"/>
        </w:rPr>
      </w:pPr>
      <w:r>
        <w:rPr>
          <w:rFonts w:hint="eastAsia" w:hAnsi="Times New Roman" w:cs="宋体"/>
          <w:color w:val="auto"/>
          <w:sz w:val="24"/>
          <w:szCs w:val="24"/>
          <w:highlight w:val="none"/>
        </w:rPr>
        <w:t>需要补充的其他内容：见投标人须知前附表。</w:t>
      </w:r>
      <w:r>
        <w:rPr>
          <w:rFonts w:hAnsi="Times New Roman"/>
          <w:color w:val="auto"/>
          <w:sz w:val="24"/>
          <w:szCs w:val="24"/>
          <w:highlight w:val="none"/>
        </w:rPr>
        <w:t xml:space="preserve"> </w:t>
      </w:r>
    </w:p>
    <w:p>
      <w:pPr>
        <w:autoSpaceDE w:val="0"/>
        <w:autoSpaceDN w:val="0"/>
        <w:snapToGrid w:val="0"/>
        <w:spacing w:line="360" w:lineRule="auto"/>
        <w:ind w:firstLine="480"/>
        <w:jc w:val="center"/>
        <w:rPr>
          <w:rFonts w:ascii="黑体" w:hAnsi="Times New Roman" w:eastAsia="黑体" w:cs="Times New Roman"/>
          <w:b/>
          <w:bCs/>
          <w:color w:val="auto"/>
          <w:sz w:val="36"/>
          <w:szCs w:val="36"/>
          <w:highlight w:val="none"/>
        </w:rPr>
      </w:pPr>
      <w:r>
        <w:rPr>
          <w:rFonts w:hAnsi="Times New Roman" w:cs="Times New Roman"/>
          <w:color w:val="auto"/>
          <w:sz w:val="24"/>
          <w:szCs w:val="24"/>
          <w:highlight w:val="none"/>
        </w:rPr>
        <w:br w:type="page"/>
      </w:r>
      <w:r>
        <w:rPr>
          <w:rFonts w:hint="eastAsia" w:ascii="黑体" w:hAnsi="Times New Roman" w:eastAsia="黑体" w:cs="黑体"/>
          <w:b/>
          <w:bCs/>
          <w:color w:val="auto"/>
          <w:sz w:val="36"/>
          <w:szCs w:val="36"/>
          <w:highlight w:val="none"/>
        </w:rPr>
        <w:t>第三章</w:t>
      </w:r>
      <w:r>
        <w:rPr>
          <w:rFonts w:ascii="黑体" w:hAnsi="Times New Roman" w:eastAsia="黑体" w:cs="黑体"/>
          <w:b/>
          <w:bCs/>
          <w:color w:val="auto"/>
          <w:sz w:val="36"/>
          <w:szCs w:val="36"/>
          <w:highlight w:val="none"/>
        </w:rPr>
        <w:t xml:space="preserve"> </w:t>
      </w:r>
      <w:r>
        <w:rPr>
          <w:rFonts w:hint="eastAsia" w:ascii="黑体" w:hAnsi="Times New Roman" w:eastAsia="黑体" w:cs="黑体"/>
          <w:b/>
          <w:bCs/>
          <w:color w:val="auto"/>
          <w:sz w:val="36"/>
          <w:szCs w:val="36"/>
          <w:highlight w:val="none"/>
        </w:rPr>
        <w:t>评标办法（综合评估法）</w:t>
      </w:r>
    </w:p>
    <w:p>
      <w:pPr>
        <w:autoSpaceDE w:val="0"/>
        <w:autoSpaceDN w:val="0"/>
        <w:snapToGrid w:val="0"/>
        <w:spacing w:line="360" w:lineRule="auto"/>
        <w:ind w:firstLine="480"/>
        <w:jc w:val="left"/>
        <w:rPr>
          <w:rFonts w:cs="Times New Roman"/>
          <w:b/>
          <w:bCs/>
          <w:color w:val="auto"/>
          <w:sz w:val="24"/>
          <w:szCs w:val="24"/>
          <w:highlight w:val="none"/>
        </w:rPr>
      </w:pPr>
      <w:r>
        <w:rPr>
          <w:rFonts w:hint="eastAsia" w:cs="宋体"/>
          <w:b/>
          <w:bCs/>
          <w:color w:val="auto"/>
          <w:kern w:val="0"/>
          <w:sz w:val="24"/>
          <w:szCs w:val="24"/>
          <w:highlight w:val="none"/>
        </w:rPr>
        <w:t>评标办法前附表</w:t>
      </w:r>
    </w:p>
    <w:tbl>
      <w:tblPr>
        <w:tblStyle w:val="19"/>
        <w:tblW w:w="8904" w:type="dxa"/>
        <w:jc w:val="center"/>
        <w:tblLayout w:type="fixed"/>
        <w:tblCellMar>
          <w:top w:w="0" w:type="dxa"/>
          <w:left w:w="0" w:type="dxa"/>
          <w:bottom w:w="0" w:type="dxa"/>
          <w:right w:w="0" w:type="dxa"/>
        </w:tblCellMar>
      </w:tblPr>
      <w:tblGrid>
        <w:gridCol w:w="1150"/>
        <w:gridCol w:w="840"/>
        <w:gridCol w:w="6914"/>
      </w:tblGrid>
      <w:tr>
        <w:tblPrEx>
          <w:tblCellMar>
            <w:top w:w="0" w:type="dxa"/>
            <w:left w:w="0" w:type="dxa"/>
            <w:bottom w:w="0" w:type="dxa"/>
            <w:right w:w="0" w:type="dxa"/>
          </w:tblCellMar>
        </w:tblPrEx>
        <w:trPr>
          <w:trHeight w:val="360" w:hRule="atLeast"/>
          <w:jc w:val="center"/>
        </w:trPr>
        <w:tc>
          <w:tcPr>
            <w:tcW w:w="1990" w:type="dxa"/>
            <w:gridSpan w:val="2"/>
            <w:tcBorders>
              <w:top w:val="single" w:color="000000" w:sz="12" w:space="0"/>
              <w:left w:val="single" w:color="000000" w:sz="12" w:space="0"/>
              <w:bottom w:val="single" w:color="000000" w:sz="6" w:space="0"/>
              <w:right w:val="single" w:color="000000" w:sz="6" w:space="0"/>
            </w:tcBorders>
            <w:tcMar>
              <w:left w:w="108" w:type="dxa"/>
              <w:right w:w="108" w:type="dxa"/>
            </w:tcMar>
            <w:vAlign w:val="center"/>
          </w:tcPr>
          <w:p>
            <w:pPr>
              <w:autoSpaceDE w:val="0"/>
              <w:autoSpaceDN w:val="0"/>
              <w:snapToGrid w:val="0"/>
              <w:jc w:val="center"/>
              <w:rPr>
                <w:rFonts w:cs="Times New Roman"/>
                <w:b/>
                <w:bCs/>
                <w:color w:val="auto"/>
                <w:highlight w:val="none"/>
              </w:rPr>
            </w:pPr>
            <w:r>
              <w:rPr>
                <w:rFonts w:hint="eastAsia" w:cs="宋体"/>
                <w:b/>
                <w:bCs/>
                <w:color w:val="auto"/>
                <w:kern w:val="0"/>
                <w:highlight w:val="none"/>
              </w:rPr>
              <w:t>条款号</w:t>
            </w:r>
          </w:p>
        </w:tc>
        <w:tc>
          <w:tcPr>
            <w:tcW w:w="6914" w:type="dxa"/>
            <w:tcBorders>
              <w:top w:val="single" w:color="000000" w:sz="12" w:space="0"/>
              <w:left w:val="single" w:color="000000" w:sz="6" w:space="0"/>
              <w:bottom w:val="single" w:color="000000" w:sz="6" w:space="0"/>
              <w:right w:val="single" w:color="000000" w:sz="12" w:space="0"/>
            </w:tcBorders>
            <w:tcMar>
              <w:left w:w="108" w:type="dxa"/>
              <w:right w:w="108" w:type="dxa"/>
            </w:tcMar>
            <w:vAlign w:val="center"/>
          </w:tcPr>
          <w:p>
            <w:pPr>
              <w:autoSpaceDE w:val="0"/>
              <w:autoSpaceDN w:val="0"/>
              <w:snapToGrid w:val="0"/>
              <w:jc w:val="center"/>
              <w:rPr>
                <w:rFonts w:cs="Times New Roman"/>
                <w:b/>
                <w:bCs/>
                <w:color w:val="auto"/>
                <w:highlight w:val="none"/>
              </w:rPr>
            </w:pPr>
            <w:r>
              <w:rPr>
                <w:rFonts w:hint="eastAsia" w:cs="宋体"/>
                <w:b/>
                <w:bCs/>
                <w:color w:val="auto"/>
                <w:kern w:val="0"/>
                <w:highlight w:val="none"/>
              </w:rPr>
              <w:t>评审因素与评审标准</w:t>
            </w:r>
          </w:p>
        </w:tc>
      </w:tr>
      <w:tr>
        <w:tblPrEx>
          <w:tblCellMar>
            <w:top w:w="0" w:type="dxa"/>
            <w:left w:w="0" w:type="dxa"/>
            <w:bottom w:w="0" w:type="dxa"/>
            <w:right w:w="0" w:type="dxa"/>
          </w:tblCellMar>
        </w:tblPrEx>
        <w:trPr>
          <w:trHeight w:val="1003" w:hRule="atLeast"/>
          <w:jc w:val="center"/>
        </w:trPr>
        <w:tc>
          <w:tcPr>
            <w:tcW w:w="1150" w:type="dxa"/>
            <w:tcBorders>
              <w:top w:val="single" w:color="000000" w:sz="6" w:space="0"/>
              <w:left w:val="single" w:color="000000" w:sz="12" w:space="0"/>
              <w:bottom w:val="single" w:color="000000" w:sz="6" w:space="0"/>
              <w:right w:val="single" w:color="000000" w:sz="6" w:space="0"/>
            </w:tcBorders>
            <w:tcMar>
              <w:left w:w="108" w:type="dxa"/>
              <w:right w:w="108" w:type="dxa"/>
            </w:tcMar>
            <w:vAlign w:val="center"/>
          </w:tcPr>
          <w:p>
            <w:pPr>
              <w:autoSpaceDE w:val="0"/>
              <w:autoSpaceDN w:val="0"/>
              <w:snapToGrid w:val="0"/>
              <w:jc w:val="center"/>
              <w:rPr>
                <w:rFonts w:cs="Times New Roman"/>
                <w:color w:val="auto"/>
                <w:highlight w:val="none"/>
              </w:rPr>
            </w:pPr>
            <w:r>
              <w:rPr>
                <w:color w:val="auto"/>
                <w:kern w:val="0"/>
                <w:highlight w:val="none"/>
              </w:rPr>
              <w:t>1</w:t>
            </w:r>
          </w:p>
        </w:tc>
        <w:tc>
          <w:tcPr>
            <w:tcW w:w="840"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autoSpaceDE w:val="0"/>
              <w:autoSpaceDN w:val="0"/>
              <w:snapToGrid w:val="0"/>
              <w:jc w:val="center"/>
              <w:rPr>
                <w:rFonts w:cs="Times New Roman"/>
                <w:color w:val="auto"/>
                <w:highlight w:val="none"/>
              </w:rPr>
            </w:pPr>
            <w:r>
              <w:rPr>
                <w:rFonts w:hint="eastAsia" w:cs="宋体"/>
                <w:color w:val="auto"/>
                <w:kern w:val="0"/>
                <w:highlight w:val="none"/>
              </w:rPr>
              <w:t>评标办法</w:t>
            </w:r>
          </w:p>
        </w:tc>
        <w:tc>
          <w:tcPr>
            <w:tcW w:w="6914" w:type="dxa"/>
            <w:tcBorders>
              <w:top w:val="single" w:color="000000" w:sz="6" w:space="0"/>
              <w:left w:val="single" w:color="000000" w:sz="6" w:space="0"/>
              <w:bottom w:val="single" w:color="000000" w:sz="6" w:space="0"/>
              <w:right w:val="single" w:color="000000" w:sz="12" w:space="0"/>
            </w:tcBorders>
            <w:tcMar>
              <w:left w:w="108" w:type="dxa"/>
              <w:right w:w="108" w:type="dxa"/>
            </w:tcMar>
            <w:vAlign w:val="center"/>
          </w:tcPr>
          <w:p>
            <w:pPr>
              <w:autoSpaceDE w:val="0"/>
              <w:autoSpaceDN w:val="0"/>
              <w:snapToGrid w:val="0"/>
              <w:spacing w:line="276" w:lineRule="auto"/>
              <w:ind w:firstLine="420"/>
              <w:jc w:val="left"/>
              <w:rPr>
                <w:rFonts w:cs="Times New Roman"/>
                <w:color w:val="auto"/>
                <w:kern w:val="0"/>
                <w:highlight w:val="none"/>
              </w:rPr>
            </w:pPr>
            <w:r>
              <w:rPr>
                <w:rFonts w:hint="eastAsia" w:cs="宋体"/>
                <w:color w:val="auto"/>
                <w:kern w:val="0"/>
                <w:highlight w:val="none"/>
              </w:rPr>
              <w:t>综合评分相等时</w:t>
            </w:r>
            <w:r>
              <w:rPr>
                <w:color w:val="auto"/>
                <w:kern w:val="0"/>
                <w:highlight w:val="none"/>
              </w:rPr>
              <w:t>,</w:t>
            </w:r>
            <w:r>
              <w:rPr>
                <w:rFonts w:hint="eastAsia" w:cs="宋体"/>
                <w:color w:val="auto"/>
                <w:kern w:val="0"/>
                <w:highlight w:val="none"/>
              </w:rPr>
              <w:t>评标委员会依次按照以下优先顺序推荐中标候选人或确定中标人：</w:t>
            </w:r>
          </w:p>
          <w:p>
            <w:pPr>
              <w:autoSpaceDE w:val="0"/>
              <w:autoSpaceDN w:val="0"/>
              <w:snapToGrid w:val="0"/>
              <w:spacing w:line="276" w:lineRule="auto"/>
              <w:ind w:firstLine="420"/>
              <w:jc w:val="left"/>
              <w:rPr>
                <w:color w:val="auto"/>
                <w:kern w:val="0"/>
                <w:highlight w:val="none"/>
              </w:rPr>
            </w:pPr>
            <w:r>
              <w:rPr>
                <w:rFonts w:hint="eastAsia" w:cs="宋体"/>
                <w:color w:val="auto"/>
                <w:kern w:val="0"/>
                <w:highlight w:val="none"/>
              </w:rPr>
              <w:t>（</w:t>
            </w:r>
            <w:r>
              <w:rPr>
                <w:color w:val="auto"/>
                <w:kern w:val="0"/>
                <w:highlight w:val="none"/>
              </w:rPr>
              <w:t>1</w:t>
            </w:r>
            <w:r>
              <w:rPr>
                <w:rFonts w:hint="eastAsia" w:cs="宋体"/>
                <w:color w:val="auto"/>
                <w:kern w:val="0"/>
                <w:highlight w:val="none"/>
              </w:rPr>
              <w:t>）评标价低的投标人优先；</w:t>
            </w:r>
            <w:r>
              <w:rPr>
                <w:color w:val="auto"/>
                <w:kern w:val="0"/>
                <w:highlight w:val="none"/>
              </w:rPr>
              <w:t xml:space="preserve"> </w:t>
            </w:r>
          </w:p>
          <w:p>
            <w:pPr>
              <w:autoSpaceDE w:val="0"/>
              <w:autoSpaceDN w:val="0"/>
              <w:snapToGrid w:val="0"/>
              <w:spacing w:line="276" w:lineRule="auto"/>
              <w:ind w:firstLine="420"/>
              <w:jc w:val="left"/>
              <w:rPr>
                <w:rFonts w:cs="Times New Roman"/>
                <w:color w:val="auto"/>
                <w:kern w:val="0"/>
                <w:highlight w:val="none"/>
              </w:rPr>
            </w:pPr>
            <w:r>
              <w:rPr>
                <w:rFonts w:hint="eastAsia" w:cs="宋体"/>
                <w:color w:val="auto"/>
                <w:kern w:val="0"/>
                <w:highlight w:val="none"/>
              </w:rPr>
              <w:t>（</w:t>
            </w:r>
            <w:r>
              <w:rPr>
                <w:color w:val="auto"/>
                <w:kern w:val="0"/>
                <w:highlight w:val="none"/>
              </w:rPr>
              <w:t>2</w:t>
            </w:r>
            <w:r>
              <w:rPr>
                <w:rFonts w:hint="eastAsia" w:cs="宋体"/>
                <w:color w:val="auto"/>
                <w:kern w:val="0"/>
                <w:highlight w:val="none"/>
              </w:rPr>
              <w:t>）被天津市交通运输主管部门评为较高信用等级的投标人优先；</w:t>
            </w:r>
          </w:p>
          <w:p>
            <w:pPr>
              <w:autoSpaceDE w:val="0"/>
              <w:autoSpaceDN w:val="0"/>
              <w:snapToGrid w:val="0"/>
              <w:spacing w:line="276" w:lineRule="auto"/>
              <w:ind w:firstLine="420"/>
              <w:jc w:val="left"/>
              <w:rPr>
                <w:rFonts w:cs="Times New Roman"/>
                <w:color w:val="auto"/>
                <w:kern w:val="0"/>
                <w:highlight w:val="none"/>
              </w:rPr>
            </w:pPr>
            <w:r>
              <w:rPr>
                <w:rFonts w:hint="eastAsia" w:cs="宋体"/>
                <w:color w:val="auto"/>
                <w:kern w:val="0"/>
                <w:highlight w:val="none"/>
              </w:rPr>
              <w:t>（</w:t>
            </w:r>
            <w:r>
              <w:rPr>
                <w:color w:val="auto"/>
                <w:kern w:val="0"/>
                <w:highlight w:val="none"/>
              </w:rPr>
              <w:t>3</w:t>
            </w:r>
            <w:r>
              <w:rPr>
                <w:rFonts w:hint="eastAsia" w:cs="宋体"/>
                <w:color w:val="auto"/>
                <w:kern w:val="0"/>
                <w:highlight w:val="none"/>
              </w:rPr>
              <w:t>）商务和技术得分较高的投标人优先；</w:t>
            </w:r>
          </w:p>
          <w:p>
            <w:pPr>
              <w:ind w:firstLine="420" w:firstLineChars="200"/>
              <w:rPr>
                <w:rFonts w:cs="Times New Roman"/>
                <w:color w:val="auto"/>
                <w:highlight w:val="none"/>
              </w:rPr>
            </w:pPr>
            <w:r>
              <w:rPr>
                <w:rFonts w:hint="eastAsia" w:cs="宋体"/>
                <w:color w:val="auto"/>
                <w:kern w:val="0"/>
                <w:highlight w:val="none"/>
              </w:rPr>
              <w:t>（</w:t>
            </w:r>
            <w:r>
              <w:rPr>
                <w:color w:val="auto"/>
                <w:kern w:val="0"/>
                <w:highlight w:val="none"/>
              </w:rPr>
              <w:t>4</w:t>
            </w:r>
            <w:r>
              <w:rPr>
                <w:rFonts w:hint="eastAsia" w:cs="宋体"/>
                <w:color w:val="auto"/>
                <w:kern w:val="0"/>
                <w:highlight w:val="none"/>
              </w:rPr>
              <w:t>）以评标委员会推荐的投标人优先。</w:t>
            </w:r>
          </w:p>
        </w:tc>
      </w:tr>
      <w:tr>
        <w:tblPrEx>
          <w:tblCellMar>
            <w:top w:w="0" w:type="dxa"/>
            <w:left w:w="0" w:type="dxa"/>
            <w:bottom w:w="0" w:type="dxa"/>
            <w:right w:w="0" w:type="dxa"/>
          </w:tblCellMar>
        </w:tblPrEx>
        <w:trPr>
          <w:trHeight w:val="273" w:hRule="atLeast"/>
          <w:jc w:val="center"/>
        </w:trPr>
        <w:tc>
          <w:tcPr>
            <w:tcW w:w="1150" w:type="dxa"/>
            <w:tcBorders>
              <w:top w:val="single" w:color="000000" w:sz="6" w:space="0"/>
              <w:left w:val="single" w:color="000000" w:sz="12" w:space="0"/>
              <w:bottom w:val="single" w:color="000000" w:sz="12" w:space="0"/>
              <w:right w:val="single" w:color="000000" w:sz="6" w:space="0"/>
            </w:tcBorders>
            <w:tcMar>
              <w:left w:w="108" w:type="dxa"/>
              <w:right w:w="108" w:type="dxa"/>
            </w:tcMar>
            <w:vAlign w:val="center"/>
          </w:tcPr>
          <w:p>
            <w:pPr>
              <w:autoSpaceDE w:val="0"/>
              <w:autoSpaceDN w:val="0"/>
              <w:snapToGrid w:val="0"/>
              <w:jc w:val="center"/>
              <w:rPr>
                <w:rFonts w:cs="Times New Roman"/>
                <w:color w:val="auto"/>
                <w:highlight w:val="none"/>
              </w:rPr>
            </w:pPr>
            <w:r>
              <w:rPr>
                <w:color w:val="auto"/>
                <w:kern w:val="0"/>
                <w:highlight w:val="none"/>
              </w:rPr>
              <w:t>2.1.1</w:t>
            </w:r>
          </w:p>
          <w:p>
            <w:pPr>
              <w:autoSpaceDE w:val="0"/>
              <w:autoSpaceDN w:val="0"/>
              <w:snapToGrid w:val="0"/>
              <w:jc w:val="center"/>
              <w:rPr>
                <w:rFonts w:cs="Times New Roman"/>
                <w:color w:val="auto"/>
                <w:highlight w:val="none"/>
              </w:rPr>
            </w:pPr>
            <w:r>
              <w:rPr>
                <w:color w:val="auto"/>
                <w:kern w:val="0"/>
                <w:highlight w:val="none"/>
              </w:rPr>
              <w:t>2.1.3</w:t>
            </w:r>
          </w:p>
          <w:p>
            <w:pPr>
              <w:autoSpaceDE w:val="0"/>
              <w:autoSpaceDN w:val="0"/>
              <w:snapToGrid w:val="0"/>
              <w:jc w:val="center"/>
              <w:rPr>
                <w:rFonts w:cs="Times New Roman"/>
                <w:color w:val="auto"/>
                <w:sz w:val="20"/>
                <w:szCs w:val="20"/>
                <w:highlight w:val="none"/>
              </w:rPr>
            </w:pPr>
          </w:p>
        </w:tc>
        <w:tc>
          <w:tcPr>
            <w:tcW w:w="840" w:type="dxa"/>
            <w:tcBorders>
              <w:top w:val="single" w:color="000000" w:sz="6" w:space="0"/>
              <w:left w:val="single" w:color="000000" w:sz="6" w:space="0"/>
              <w:bottom w:val="single" w:color="000000" w:sz="12" w:space="0"/>
              <w:right w:val="single" w:color="000000" w:sz="6" w:space="0"/>
            </w:tcBorders>
            <w:tcMar>
              <w:left w:w="108" w:type="dxa"/>
              <w:right w:w="108" w:type="dxa"/>
            </w:tcMar>
            <w:vAlign w:val="center"/>
          </w:tcPr>
          <w:p>
            <w:pPr>
              <w:autoSpaceDE w:val="0"/>
              <w:autoSpaceDN w:val="0"/>
              <w:snapToGrid w:val="0"/>
              <w:jc w:val="center"/>
              <w:rPr>
                <w:rFonts w:cs="Times New Roman"/>
                <w:color w:val="auto"/>
                <w:highlight w:val="none"/>
              </w:rPr>
            </w:pPr>
            <w:r>
              <w:rPr>
                <w:rFonts w:hint="eastAsia" w:cs="宋体"/>
                <w:color w:val="auto"/>
                <w:kern w:val="0"/>
                <w:highlight w:val="none"/>
              </w:rPr>
              <w:t>形式评审与响应性评审标准</w:t>
            </w:r>
          </w:p>
          <w:p>
            <w:pPr>
              <w:autoSpaceDE w:val="0"/>
              <w:autoSpaceDN w:val="0"/>
              <w:snapToGrid w:val="0"/>
              <w:jc w:val="center"/>
              <w:rPr>
                <w:rFonts w:cs="Times New Roman"/>
                <w:color w:val="auto"/>
                <w:sz w:val="20"/>
                <w:szCs w:val="20"/>
                <w:highlight w:val="none"/>
              </w:rPr>
            </w:pPr>
          </w:p>
        </w:tc>
        <w:tc>
          <w:tcPr>
            <w:tcW w:w="6914" w:type="dxa"/>
            <w:tcBorders>
              <w:top w:val="single" w:color="000000" w:sz="6" w:space="0"/>
              <w:left w:val="single" w:color="000000" w:sz="6" w:space="0"/>
              <w:bottom w:val="single" w:color="000000" w:sz="12" w:space="0"/>
              <w:right w:val="single" w:color="000000" w:sz="12" w:space="0"/>
            </w:tcBorders>
            <w:tcMar>
              <w:left w:w="108" w:type="dxa"/>
              <w:right w:w="108" w:type="dxa"/>
            </w:tcMar>
            <w:vAlign w:val="center"/>
          </w:tcPr>
          <w:p>
            <w:pPr>
              <w:autoSpaceDE w:val="0"/>
              <w:autoSpaceDN w:val="0"/>
              <w:snapToGrid w:val="0"/>
              <w:spacing w:line="276" w:lineRule="auto"/>
              <w:ind w:firstLine="422"/>
              <w:jc w:val="left"/>
              <w:rPr>
                <w:rFonts w:cs="Times New Roman"/>
                <w:b/>
                <w:bCs/>
                <w:color w:val="auto"/>
                <w:highlight w:val="none"/>
              </w:rPr>
            </w:pPr>
            <w:r>
              <w:rPr>
                <w:rFonts w:hint="eastAsia" w:cs="宋体"/>
                <w:b/>
                <w:bCs/>
                <w:color w:val="auto"/>
                <w:kern w:val="0"/>
                <w:highlight w:val="none"/>
              </w:rPr>
              <w:t>第一个信封（商务及技术文件）评审标准：</w:t>
            </w:r>
          </w:p>
          <w:p>
            <w:pPr>
              <w:autoSpaceDE w:val="0"/>
              <w:autoSpaceDN w:val="0"/>
              <w:snapToGrid w:val="0"/>
              <w:spacing w:line="276" w:lineRule="auto"/>
              <w:ind w:firstLine="420"/>
              <w:jc w:val="left"/>
              <w:rPr>
                <w:rFonts w:cs="Times New Roman"/>
                <w:color w:val="auto"/>
                <w:highlight w:val="none"/>
              </w:rPr>
            </w:pPr>
            <w:r>
              <w:rPr>
                <w:rFonts w:hint="eastAsia" w:cs="宋体"/>
                <w:color w:val="auto"/>
                <w:kern w:val="0"/>
                <w:highlight w:val="none"/>
              </w:rPr>
              <w:t>（</w:t>
            </w:r>
            <w:r>
              <w:rPr>
                <w:color w:val="auto"/>
                <w:kern w:val="0"/>
                <w:highlight w:val="none"/>
              </w:rPr>
              <w:t>1</w:t>
            </w:r>
            <w:r>
              <w:rPr>
                <w:rFonts w:hint="eastAsia" w:cs="宋体"/>
                <w:color w:val="auto"/>
                <w:kern w:val="0"/>
                <w:highlight w:val="none"/>
              </w:rPr>
              <w:t>）投标文件按照招标文件规定的格式、内容填写，字迹清晰可辨：</w:t>
            </w:r>
          </w:p>
          <w:p>
            <w:pPr>
              <w:autoSpaceDE w:val="0"/>
              <w:autoSpaceDN w:val="0"/>
              <w:snapToGrid w:val="0"/>
              <w:spacing w:line="276" w:lineRule="auto"/>
              <w:ind w:firstLine="420"/>
              <w:jc w:val="left"/>
              <w:rPr>
                <w:rFonts w:cs="Times New Roman"/>
                <w:color w:val="auto"/>
                <w:highlight w:val="none"/>
              </w:rPr>
            </w:pPr>
            <w:r>
              <w:rPr>
                <w:color w:val="auto"/>
                <w:kern w:val="0"/>
                <w:highlight w:val="none"/>
              </w:rPr>
              <w:t>a.</w:t>
            </w:r>
            <w:r>
              <w:rPr>
                <w:rFonts w:hint="eastAsia" w:cs="宋体"/>
                <w:color w:val="auto"/>
                <w:kern w:val="0"/>
                <w:highlight w:val="none"/>
              </w:rPr>
              <w:t>投标函按招标文件规定填报了项目名称、补遗书编号（如有）、设计服务期限、工程质量要求及安全目标；</w:t>
            </w:r>
          </w:p>
          <w:p>
            <w:pPr>
              <w:autoSpaceDE w:val="0"/>
              <w:autoSpaceDN w:val="0"/>
              <w:snapToGrid w:val="0"/>
              <w:spacing w:line="276" w:lineRule="auto"/>
              <w:ind w:firstLine="420"/>
              <w:jc w:val="left"/>
              <w:rPr>
                <w:rFonts w:cs="Times New Roman"/>
                <w:color w:val="auto"/>
                <w:highlight w:val="none"/>
              </w:rPr>
            </w:pPr>
            <w:r>
              <w:rPr>
                <w:color w:val="auto"/>
                <w:kern w:val="0"/>
                <w:highlight w:val="none"/>
              </w:rPr>
              <w:t>b.</w:t>
            </w:r>
            <w:r>
              <w:rPr>
                <w:rFonts w:hint="eastAsia" w:cs="宋体"/>
                <w:color w:val="auto"/>
                <w:kern w:val="0"/>
                <w:highlight w:val="none"/>
              </w:rPr>
              <w:t>投标文件组成齐全完整，内容均按规定填写。</w:t>
            </w:r>
          </w:p>
          <w:p>
            <w:pPr>
              <w:tabs>
                <w:tab w:val="left" w:pos="592"/>
              </w:tabs>
              <w:autoSpaceDE w:val="0"/>
              <w:autoSpaceDN w:val="0"/>
              <w:snapToGrid w:val="0"/>
              <w:spacing w:line="276" w:lineRule="auto"/>
              <w:ind w:firstLine="420"/>
              <w:rPr>
                <w:rFonts w:cs="Times New Roman"/>
                <w:color w:val="auto"/>
                <w:highlight w:val="none"/>
              </w:rPr>
            </w:pPr>
            <w:r>
              <w:rPr>
                <w:rFonts w:hint="eastAsia" w:cs="宋体"/>
                <w:color w:val="auto"/>
                <w:kern w:val="0"/>
                <w:highlight w:val="none"/>
              </w:rPr>
              <w:t>（</w:t>
            </w:r>
            <w:r>
              <w:rPr>
                <w:color w:val="auto"/>
                <w:kern w:val="0"/>
                <w:highlight w:val="none"/>
              </w:rPr>
              <w:t>2</w:t>
            </w:r>
            <w:r>
              <w:rPr>
                <w:rFonts w:hint="eastAsia" w:cs="宋体"/>
                <w:color w:val="auto"/>
                <w:kern w:val="0"/>
                <w:highlight w:val="none"/>
              </w:rPr>
              <w:t>）投标文件上法定代表人或其授权代理人的签字、投标人的单位章齐全，符合招标文件规定。</w:t>
            </w:r>
          </w:p>
          <w:p>
            <w:pPr>
              <w:autoSpaceDE w:val="0"/>
              <w:autoSpaceDN w:val="0"/>
              <w:snapToGrid w:val="0"/>
              <w:spacing w:line="276" w:lineRule="auto"/>
              <w:ind w:firstLine="420"/>
              <w:jc w:val="left"/>
              <w:rPr>
                <w:rFonts w:cs="Times New Roman"/>
                <w:color w:val="auto"/>
                <w:highlight w:val="none"/>
              </w:rPr>
            </w:pPr>
            <w:r>
              <w:rPr>
                <w:rFonts w:hint="eastAsia" w:cs="宋体"/>
                <w:color w:val="auto"/>
                <w:kern w:val="0"/>
                <w:highlight w:val="none"/>
              </w:rPr>
              <w:t>（</w:t>
            </w:r>
            <w:r>
              <w:rPr>
                <w:color w:val="auto"/>
                <w:kern w:val="0"/>
                <w:highlight w:val="none"/>
              </w:rPr>
              <w:t>3</w:t>
            </w:r>
            <w:r>
              <w:rPr>
                <w:rFonts w:hint="eastAsia" w:cs="宋体"/>
                <w:color w:val="auto"/>
                <w:kern w:val="0"/>
                <w:highlight w:val="none"/>
              </w:rPr>
              <w:t>）投标人按照招标文件的规定提供了投标保证金：</w:t>
            </w:r>
          </w:p>
          <w:p>
            <w:pPr>
              <w:autoSpaceDE w:val="0"/>
              <w:autoSpaceDN w:val="0"/>
              <w:snapToGrid w:val="0"/>
              <w:spacing w:line="276" w:lineRule="auto"/>
              <w:ind w:firstLine="420"/>
              <w:jc w:val="left"/>
              <w:rPr>
                <w:rFonts w:cs="Times New Roman"/>
                <w:color w:val="auto"/>
                <w:highlight w:val="none"/>
              </w:rPr>
            </w:pPr>
            <w:r>
              <w:rPr>
                <w:color w:val="auto"/>
                <w:kern w:val="0"/>
                <w:highlight w:val="none"/>
              </w:rPr>
              <w:t xml:space="preserve">a. </w:t>
            </w:r>
            <w:r>
              <w:rPr>
                <w:rFonts w:hint="eastAsia" w:cs="宋体"/>
                <w:color w:val="auto"/>
                <w:kern w:val="0"/>
                <w:highlight w:val="none"/>
              </w:rPr>
              <w:t>投标保证金金额符合招标文件规定的金额，且投标保证金有效期不少于投标有效期；</w:t>
            </w:r>
          </w:p>
          <w:p>
            <w:pPr>
              <w:autoSpaceDE w:val="0"/>
              <w:autoSpaceDN w:val="0"/>
              <w:snapToGrid w:val="0"/>
              <w:spacing w:line="276" w:lineRule="auto"/>
              <w:ind w:firstLine="420"/>
              <w:jc w:val="left"/>
              <w:rPr>
                <w:rFonts w:cs="Times New Roman"/>
                <w:color w:val="auto"/>
                <w:highlight w:val="none"/>
              </w:rPr>
            </w:pPr>
            <w:r>
              <w:rPr>
                <w:color w:val="auto"/>
                <w:kern w:val="0"/>
                <w:highlight w:val="none"/>
              </w:rPr>
              <w:t>b.</w:t>
            </w:r>
            <w:r>
              <w:rPr>
                <w:rFonts w:hint="eastAsia" w:cs="宋体"/>
                <w:color w:val="auto"/>
                <w:kern w:val="0"/>
                <w:highlight w:val="none"/>
              </w:rPr>
              <w:t>若投标保证金采用现金或支票形式提交，投标人应在递交投标文件截止时间之前，将投标保证金由投标人的基本账户转入招标人指定账户；</w:t>
            </w:r>
          </w:p>
          <w:p>
            <w:pPr>
              <w:autoSpaceDE w:val="0"/>
              <w:autoSpaceDN w:val="0"/>
              <w:snapToGrid w:val="0"/>
              <w:spacing w:line="276" w:lineRule="auto"/>
              <w:ind w:firstLine="420"/>
              <w:jc w:val="left"/>
              <w:rPr>
                <w:rFonts w:cs="Times New Roman"/>
                <w:color w:val="auto"/>
                <w:highlight w:val="none"/>
              </w:rPr>
            </w:pPr>
            <w:r>
              <w:rPr>
                <w:color w:val="auto"/>
                <w:kern w:val="0"/>
                <w:highlight w:val="none"/>
              </w:rPr>
              <w:t>c.</w:t>
            </w:r>
            <w:r>
              <w:rPr>
                <w:rFonts w:hint="eastAsia" w:cs="宋体"/>
                <w:color w:val="auto"/>
                <w:kern w:val="0"/>
                <w:highlight w:val="none"/>
              </w:rPr>
              <w:t>若投标保证金采用银行保函形式提交，银行保函的格式、开具保函的银行均满足招标文件要求，且在递交投标文件截止时间之前向招标人提交了银行保函原件。</w:t>
            </w:r>
          </w:p>
          <w:p>
            <w:pPr>
              <w:autoSpaceDE w:val="0"/>
              <w:autoSpaceDN w:val="0"/>
              <w:snapToGrid w:val="0"/>
              <w:ind w:firstLine="420"/>
              <w:jc w:val="left"/>
              <w:rPr>
                <w:rFonts w:cs="Times New Roman"/>
                <w:color w:val="auto"/>
                <w:highlight w:val="none"/>
              </w:rPr>
            </w:pPr>
            <w:r>
              <w:rPr>
                <w:rFonts w:hint="eastAsia" w:cs="宋体"/>
                <w:color w:val="auto"/>
                <w:kern w:val="0"/>
                <w:highlight w:val="none"/>
              </w:rPr>
              <w:t>（</w:t>
            </w:r>
            <w:r>
              <w:rPr>
                <w:color w:val="auto"/>
                <w:kern w:val="0"/>
                <w:highlight w:val="none"/>
              </w:rPr>
              <w:t>4</w:t>
            </w:r>
            <w:r>
              <w:rPr>
                <w:rFonts w:hint="eastAsia" w:cs="宋体"/>
                <w:color w:val="auto"/>
                <w:kern w:val="0"/>
                <w:highlight w:val="none"/>
              </w:rPr>
              <w:t>）投标人法定代表人授权委托代理人签署投标文件的，须提交授权委托书，且授权人和被授权人均在授权委托书上签名，未使用印章、签名章或其他电子制版签名代替。</w:t>
            </w:r>
          </w:p>
          <w:p>
            <w:pPr>
              <w:autoSpaceDE w:val="0"/>
              <w:autoSpaceDN w:val="0"/>
              <w:snapToGrid w:val="0"/>
              <w:ind w:firstLine="420"/>
              <w:jc w:val="left"/>
              <w:rPr>
                <w:rFonts w:cs="Times New Roman"/>
                <w:color w:val="auto"/>
                <w:kern w:val="0"/>
                <w:highlight w:val="none"/>
              </w:rPr>
            </w:pPr>
            <w:r>
              <w:rPr>
                <w:rFonts w:hint="eastAsia" w:cs="宋体"/>
                <w:color w:val="auto"/>
                <w:kern w:val="0"/>
                <w:highlight w:val="none"/>
              </w:rPr>
              <w:t>（</w:t>
            </w:r>
            <w:r>
              <w:rPr>
                <w:color w:val="auto"/>
                <w:kern w:val="0"/>
                <w:highlight w:val="none"/>
              </w:rPr>
              <w:t>5</w:t>
            </w:r>
            <w:r>
              <w:rPr>
                <w:rFonts w:hint="eastAsia" w:cs="宋体"/>
                <w:color w:val="auto"/>
                <w:kern w:val="0"/>
                <w:highlight w:val="none"/>
              </w:rPr>
              <w:t>）投标人法定代表人亲自签署投标文件的，提供了法定代表人身份证明，且法定代表人在法定代表人身份证明上签名未使用印章、签名章或其他电子制版签名代替。</w:t>
            </w:r>
          </w:p>
          <w:p>
            <w:pPr>
              <w:autoSpaceDE w:val="0"/>
              <w:autoSpaceDN w:val="0"/>
              <w:snapToGrid w:val="0"/>
              <w:ind w:firstLine="420"/>
              <w:jc w:val="left"/>
              <w:rPr>
                <w:rFonts w:cs="Times New Roman"/>
                <w:color w:val="auto"/>
                <w:kern w:val="0"/>
                <w:highlight w:val="none"/>
              </w:rPr>
            </w:pPr>
            <w:r>
              <w:rPr>
                <w:rFonts w:hint="eastAsia" w:cs="宋体"/>
                <w:color w:val="auto"/>
                <w:kern w:val="0"/>
                <w:highlight w:val="none"/>
              </w:rPr>
              <w:t>（</w:t>
            </w:r>
            <w:r>
              <w:rPr>
                <w:color w:val="auto"/>
                <w:kern w:val="0"/>
                <w:highlight w:val="none"/>
              </w:rPr>
              <w:t>6</w:t>
            </w:r>
            <w:r>
              <w:rPr>
                <w:rFonts w:hint="eastAsia" w:cs="宋体"/>
                <w:color w:val="auto"/>
                <w:kern w:val="0"/>
                <w:highlight w:val="none"/>
              </w:rPr>
              <w:t>）投标人以联合体形式投标时，联合体满足招标文件的要求：</w:t>
            </w:r>
          </w:p>
          <w:p>
            <w:pPr>
              <w:autoSpaceDE w:val="0"/>
              <w:autoSpaceDN w:val="0"/>
              <w:snapToGrid w:val="0"/>
              <w:ind w:firstLine="420"/>
              <w:jc w:val="left"/>
              <w:rPr>
                <w:rFonts w:cs="Times New Roman"/>
                <w:color w:val="auto"/>
                <w:kern w:val="0"/>
                <w:highlight w:val="none"/>
              </w:rPr>
            </w:pPr>
            <w:r>
              <w:rPr>
                <w:color w:val="auto"/>
                <w:kern w:val="0"/>
                <w:highlight w:val="none"/>
              </w:rPr>
              <w:t>a.</w:t>
            </w:r>
            <w:r>
              <w:rPr>
                <w:rFonts w:hint="eastAsia" w:cs="宋体"/>
                <w:color w:val="auto"/>
                <w:kern w:val="0"/>
                <w:highlight w:val="none"/>
              </w:rPr>
              <w:t>投标人按照招标文件提供的格式签订了联合体协议书，明确各方承担连带责任，并明确了联合体牵头人。</w:t>
            </w:r>
          </w:p>
          <w:p>
            <w:pPr>
              <w:autoSpaceDE w:val="0"/>
              <w:autoSpaceDN w:val="0"/>
              <w:snapToGrid w:val="0"/>
              <w:ind w:firstLine="420"/>
              <w:jc w:val="left"/>
              <w:rPr>
                <w:rFonts w:cs="Times New Roman"/>
                <w:color w:val="auto"/>
                <w:highlight w:val="none"/>
              </w:rPr>
            </w:pPr>
            <w:r>
              <w:rPr>
                <w:rFonts w:hint="eastAsia" w:cs="宋体"/>
                <w:color w:val="auto"/>
                <w:kern w:val="0"/>
                <w:highlight w:val="none"/>
              </w:rPr>
              <w:t>（</w:t>
            </w:r>
            <w:r>
              <w:rPr>
                <w:color w:val="auto"/>
                <w:kern w:val="0"/>
                <w:highlight w:val="none"/>
              </w:rPr>
              <w:t>7</w:t>
            </w:r>
            <w:r>
              <w:rPr>
                <w:rFonts w:hint="eastAsia" w:cs="宋体"/>
                <w:color w:val="auto"/>
                <w:kern w:val="0"/>
                <w:highlight w:val="none"/>
              </w:rPr>
              <w:t>）同一投标人未提交两个以上不同的投标文件，但招标文件要求提交备选投标的除外。</w:t>
            </w:r>
          </w:p>
          <w:p>
            <w:pPr>
              <w:autoSpaceDE w:val="0"/>
              <w:autoSpaceDN w:val="0"/>
              <w:snapToGrid w:val="0"/>
              <w:ind w:firstLine="420"/>
              <w:jc w:val="left"/>
              <w:rPr>
                <w:rFonts w:cs="Times New Roman"/>
                <w:color w:val="auto"/>
                <w:highlight w:val="none"/>
              </w:rPr>
            </w:pPr>
            <w:r>
              <w:rPr>
                <w:rFonts w:hint="eastAsia" w:cs="宋体"/>
                <w:color w:val="auto"/>
                <w:kern w:val="0"/>
                <w:highlight w:val="none"/>
              </w:rPr>
              <w:t>（</w:t>
            </w:r>
            <w:r>
              <w:rPr>
                <w:color w:val="auto"/>
                <w:kern w:val="0"/>
                <w:highlight w:val="none"/>
              </w:rPr>
              <w:t>8</w:t>
            </w:r>
            <w:r>
              <w:rPr>
                <w:rFonts w:hint="eastAsia" w:cs="宋体"/>
                <w:color w:val="auto"/>
                <w:kern w:val="0"/>
                <w:highlight w:val="none"/>
              </w:rPr>
              <w:t>）投标文件中未出现有关投标报价的内容。</w:t>
            </w:r>
          </w:p>
          <w:p>
            <w:pPr>
              <w:autoSpaceDE w:val="0"/>
              <w:autoSpaceDN w:val="0"/>
              <w:snapToGrid w:val="0"/>
              <w:ind w:firstLine="420"/>
              <w:jc w:val="left"/>
              <w:rPr>
                <w:rFonts w:cs="Times New Roman"/>
                <w:color w:val="auto"/>
                <w:highlight w:val="none"/>
              </w:rPr>
            </w:pPr>
            <w:r>
              <w:rPr>
                <w:rFonts w:hint="eastAsia" w:cs="宋体"/>
                <w:color w:val="auto"/>
                <w:kern w:val="0"/>
                <w:highlight w:val="none"/>
              </w:rPr>
              <w:t>（</w:t>
            </w:r>
            <w:r>
              <w:rPr>
                <w:color w:val="auto"/>
                <w:kern w:val="0"/>
                <w:highlight w:val="none"/>
              </w:rPr>
              <w:t>9</w:t>
            </w:r>
            <w:r>
              <w:rPr>
                <w:rFonts w:hint="eastAsia" w:cs="宋体"/>
                <w:color w:val="auto"/>
                <w:kern w:val="0"/>
                <w:highlight w:val="none"/>
              </w:rPr>
              <w:t>）投标文件载明的招标项目完成期限未超过招标文件规定的时限。</w:t>
            </w:r>
          </w:p>
          <w:p>
            <w:pPr>
              <w:autoSpaceDE w:val="0"/>
              <w:autoSpaceDN w:val="0"/>
              <w:snapToGrid w:val="0"/>
              <w:ind w:firstLine="420"/>
              <w:jc w:val="left"/>
              <w:rPr>
                <w:rFonts w:cs="Times New Roman"/>
                <w:color w:val="auto"/>
                <w:highlight w:val="none"/>
              </w:rPr>
            </w:pPr>
            <w:r>
              <w:rPr>
                <w:rFonts w:hint="eastAsia" w:cs="宋体"/>
                <w:color w:val="auto"/>
                <w:kern w:val="0"/>
                <w:highlight w:val="none"/>
              </w:rPr>
              <w:t>（</w:t>
            </w:r>
            <w:r>
              <w:rPr>
                <w:color w:val="auto"/>
                <w:kern w:val="0"/>
                <w:highlight w:val="none"/>
              </w:rPr>
              <w:t>10</w:t>
            </w:r>
            <w:r>
              <w:rPr>
                <w:rFonts w:hint="eastAsia" w:cs="宋体"/>
                <w:color w:val="auto"/>
                <w:kern w:val="0"/>
                <w:highlight w:val="none"/>
              </w:rPr>
              <w:t>）投标文件对招标文件的实质性要求和条件作出响应。</w:t>
            </w:r>
          </w:p>
          <w:p>
            <w:pPr>
              <w:autoSpaceDE w:val="0"/>
              <w:autoSpaceDN w:val="0"/>
              <w:snapToGrid w:val="0"/>
              <w:ind w:firstLine="420"/>
              <w:jc w:val="left"/>
              <w:rPr>
                <w:rFonts w:cs="Times New Roman"/>
                <w:color w:val="auto"/>
                <w:highlight w:val="none"/>
              </w:rPr>
            </w:pPr>
            <w:r>
              <w:rPr>
                <w:rFonts w:hint="eastAsia" w:cs="宋体"/>
                <w:color w:val="auto"/>
                <w:kern w:val="0"/>
                <w:highlight w:val="none"/>
              </w:rPr>
              <w:t>（</w:t>
            </w:r>
            <w:r>
              <w:rPr>
                <w:color w:val="auto"/>
                <w:kern w:val="0"/>
                <w:highlight w:val="none"/>
              </w:rPr>
              <w:t>11</w:t>
            </w:r>
            <w:r>
              <w:rPr>
                <w:rFonts w:hint="eastAsia" w:cs="宋体"/>
                <w:color w:val="auto"/>
                <w:kern w:val="0"/>
                <w:highlight w:val="none"/>
              </w:rPr>
              <w:t>）权利义务符合招标文件规定：</w:t>
            </w:r>
          </w:p>
          <w:p>
            <w:pPr>
              <w:autoSpaceDE w:val="0"/>
              <w:autoSpaceDN w:val="0"/>
              <w:snapToGrid w:val="0"/>
              <w:ind w:firstLine="420"/>
              <w:jc w:val="left"/>
              <w:rPr>
                <w:rFonts w:cs="Times New Roman"/>
                <w:color w:val="auto"/>
                <w:highlight w:val="none"/>
              </w:rPr>
            </w:pPr>
            <w:r>
              <w:rPr>
                <w:color w:val="auto"/>
                <w:kern w:val="0"/>
                <w:highlight w:val="none"/>
              </w:rPr>
              <w:t>a.</w:t>
            </w:r>
            <w:r>
              <w:rPr>
                <w:rFonts w:hint="eastAsia" w:cs="宋体"/>
                <w:color w:val="auto"/>
                <w:kern w:val="0"/>
                <w:highlight w:val="none"/>
              </w:rPr>
              <w:t>投标人应接受招标文件规定的风险划分原则，未提出新的风险划分办法；</w:t>
            </w:r>
          </w:p>
          <w:p>
            <w:pPr>
              <w:autoSpaceDE w:val="0"/>
              <w:autoSpaceDN w:val="0"/>
              <w:snapToGrid w:val="0"/>
              <w:ind w:firstLine="420"/>
              <w:jc w:val="left"/>
              <w:rPr>
                <w:rFonts w:cs="Times New Roman"/>
                <w:color w:val="auto"/>
                <w:highlight w:val="none"/>
              </w:rPr>
            </w:pPr>
            <w:r>
              <w:rPr>
                <w:color w:val="auto"/>
                <w:kern w:val="0"/>
                <w:highlight w:val="none"/>
              </w:rPr>
              <w:t>b.</w:t>
            </w:r>
            <w:r>
              <w:rPr>
                <w:rFonts w:hint="eastAsia" w:cs="宋体"/>
                <w:color w:val="auto"/>
                <w:kern w:val="0"/>
                <w:highlight w:val="none"/>
              </w:rPr>
              <w:t>投标人未增加发包人的责任范围，或减少投标人义务；</w:t>
            </w:r>
          </w:p>
          <w:p>
            <w:pPr>
              <w:autoSpaceDE w:val="0"/>
              <w:autoSpaceDN w:val="0"/>
              <w:snapToGrid w:val="0"/>
              <w:ind w:firstLine="420"/>
              <w:jc w:val="left"/>
              <w:rPr>
                <w:rFonts w:cs="Times New Roman"/>
                <w:color w:val="auto"/>
                <w:highlight w:val="none"/>
              </w:rPr>
            </w:pPr>
            <w:r>
              <w:rPr>
                <w:color w:val="auto"/>
                <w:kern w:val="0"/>
                <w:highlight w:val="none"/>
              </w:rPr>
              <w:t>c.</w:t>
            </w:r>
            <w:r>
              <w:rPr>
                <w:rFonts w:hint="eastAsia" w:cs="宋体"/>
                <w:color w:val="auto"/>
                <w:kern w:val="0"/>
                <w:highlight w:val="none"/>
              </w:rPr>
              <w:t>投标人未提出不同的支付办法；</w:t>
            </w:r>
          </w:p>
          <w:p>
            <w:pPr>
              <w:autoSpaceDE w:val="0"/>
              <w:autoSpaceDN w:val="0"/>
              <w:snapToGrid w:val="0"/>
              <w:ind w:firstLine="420"/>
              <w:jc w:val="left"/>
              <w:rPr>
                <w:rFonts w:cs="Times New Roman"/>
                <w:color w:val="auto"/>
                <w:highlight w:val="none"/>
              </w:rPr>
            </w:pPr>
            <w:r>
              <w:rPr>
                <w:color w:val="auto"/>
                <w:kern w:val="0"/>
                <w:highlight w:val="none"/>
              </w:rPr>
              <w:t>d.</w:t>
            </w:r>
            <w:r>
              <w:rPr>
                <w:rFonts w:hint="eastAsia" w:cs="宋体"/>
                <w:color w:val="auto"/>
                <w:kern w:val="0"/>
                <w:highlight w:val="none"/>
              </w:rPr>
              <w:t>投标人对合同纠纷、事故处理办法未提出异议；</w:t>
            </w:r>
          </w:p>
          <w:p>
            <w:pPr>
              <w:autoSpaceDE w:val="0"/>
              <w:autoSpaceDN w:val="0"/>
              <w:snapToGrid w:val="0"/>
              <w:ind w:firstLine="420"/>
              <w:jc w:val="left"/>
              <w:rPr>
                <w:rFonts w:cs="Times New Roman"/>
                <w:color w:val="auto"/>
                <w:highlight w:val="none"/>
              </w:rPr>
            </w:pPr>
            <w:r>
              <w:rPr>
                <w:color w:val="auto"/>
                <w:kern w:val="0"/>
                <w:highlight w:val="none"/>
              </w:rPr>
              <w:t>e.</w:t>
            </w:r>
            <w:r>
              <w:rPr>
                <w:rFonts w:hint="eastAsia" w:cs="宋体"/>
                <w:color w:val="auto"/>
                <w:kern w:val="0"/>
                <w:highlight w:val="none"/>
              </w:rPr>
              <w:t>投标人在投标活动中无欺诈行为；</w:t>
            </w:r>
          </w:p>
          <w:p>
            <w:pPr>
              <w:autoSpaceDE w:val="0"/>
              <w:autoSpaceDN w:val="0"/>
              <w:snapToGrid w:val="0"/>
              <w:ind w:firstLine="420"/>
              <w:jc w:val="left"/>
              <w:rPr>
                <w:rFonts w:cs="Times New Roman"/>
                <w:color w:val="auto"/>
                <w:highlight w:val="none"/>
              </w:rPr>
            </w:pPr>
            <w:r>
              <w:rPr>
                <w:color w:val="auto"/>
                <w:kern w:val="0"/>
                <w:highlight w:val="none"/>
              </w:rPr>
              <w:t>f.</w:t>
            </w:r>
            <w:r>
              <w:rPr>
                <w:rFonts w:hint="eastAsia" w:cs="宋体"/>
                <w:color w:val="auto"/>
                <w:kern w:val="0"/>
                <w:highlight w:val="none"/>
              </w:rPr>
              <w:t>投标人未对合同条款有重要保留。</w:t>
            </w:r>
          </w:p>
        </w:tc>
      </w:tr>
    </w:tbl>
    <w:p>
      <w:pPr>
        <w:autoSpaceDE w:val="0"/>
        <w:autoSpaceDN w:val="0"/>
        <w:snapToGrid w:val="0"/>
        <w:spacing w:line="400" w:lineRule="atLeast"/>
        <w:jc w:val="right"/>
        <w:rPr>
          <w:rFonts w:hAnsi="Times New Roman" w:cs="Times New Roman"/>
          <w:color w:val="auto"/>
          <w:highlight w:val="none"/>
        </w:rPr>
      </w:pPr>
      <w:r>
        <w:rPr>
          <w:rFonts w:hint="eastAsia" w:hAnsi="Times New Roman" w:cs="宋体"/>
          <w:color w:val="auto"/>
          <w:kern w:val="0"/>
          <w:highlight w:val="none"/>
        </w:rPr>
        <w:t>续上表</w:t>
      </w:r>
    </w:p>
    <w:tbl>
      <w:tblPr>
        <w:tblStyle w:val="19"/>
        <w:tblW w:w="8904" w:type="dxa"/>
        <w:jc w:val="center"/>
        <w:tblLayout w:type="fixed"/>
        <w:tblCellMar>
          <w:top w:w="0" w:type="dxa"/>
          <w:left w:w="0" w:type="dxa"/>
          <w:bottom w:w="0" w:type="dxa"/>
          <w:right w:w="0" w:type="dxa"/>
        </w:tblCellMar>
      </w:tblPr>
      <w:tblGrid>
        <w:gridCol w:w="1150"/>
        <w:gridCol w:w="1148"/>
        <w:gridCol w:w="6606"/>
      </w:tblGrid>
      <w:tr>
        <w:tblPrEx>
          <w:tblCellMar>
            <w:top w:w="0" w:type="dxa"/>
            <w:left w:w="0" w:type="dxa"/>
            <w:bottom w:w="0" w:type="dxa"/>
            <w:right w:w="0" w:type="dxa"/>
          </w:tblCellMar>
        </w:tblPrEx>
        <w:trPr>
          <w:trHeight w:val="567" w:hRule="atLeast"/>
          <w:jc w:val="center"/>
        </w:trPr>
        <w:tc>
          <w:tcPr>
            <w:tcW w:w="2298" w:type="dxa"/>
            <w:gridSpan w:val="2"/>
            <w:tcBorders>
              <w:top w:val="single" w:color="000000" w:sz="12" w:space="0"/>
              <w:left w:val="single" w:color="000000" w:sz="12" w:space="0"/>
              <w:bottom w:val="single" w:color="000000" w:sz="6" w:space="0"/>
              <w:right w:val="single" w:color="000000" w:sz="6" w:space="0"/>
            </w:tcBorders>
            <w:tcMar>
              <w:left w:w="108" w:type="dxa"/>
              <w:right w:w="108" w:type="dxa"/>
            </w:tcMar>
            <w:vAlign w:val="center"/>
          </w:tcPr>
          <w:p>
            <w:pPr>
              <w:autoSpaceDE w:val="0"/>
              <w:autoSpaceDN w:val="0"/>
              <w:snapToGrid w:val="0"/>
              <w:jc w:val="center"/>
              <w:rPr>
                <w:rFonts w:cs="Times New Roman"/>
                <w:b/>
                <w:bCs/>
                <w:color w:val="auto"/>
                <w:highlight w:val="none"/>
              </w:rPr>
            </w:pPr>
            <w:r>
              <w:rPr>
                <w:rFonts w:hint="eastAsia" w:cs="宋体"/>
                <w:b/>
                <w:bCs/>
                <w:color w:val="auto"/>
                <w:kern w:val="0"/>
                <w:highlight w:val="none"/>
              </w:rPr>
              <w:t>条款号</w:t>
            </w:r>
          </w:p>
        </w:tc>
        <w:tc>
          <w:tcPr>
            <w:tcW w:w="6606" w:type="dxa"/>
            <w:tcBorders>
              <w:top w:val="single" w:color="000000" w:sz="12" w:space="0"/>
              <w:left w:val="single" w:color="000000" w:sz="6" w:space="0"/>
              <w:bottom w:val="single" w:color="000000" w:sz="6" w:space="0"/>
              <w:right w:val="single" w:color="000000" w:sz="12" w:space="0"/>
            </w:tcBorders>
            <w:tcMar>
              <w:left w:w="108" w:type="dxa"/>
              <w:right w:w="108" w:type="dxa"/>
            </w:tcMar>
            <w:vAlign w:val="center"/>
          </w:tcPr>
          <w:p>
            <w:pPr>
              <w:autoSpaceDE w:val="0"/>
              <w:autoSpaceDN w:val="0"/>
              <w:snapToGrid w:val="0"/>
              <w:jc w:val="center"/>
              <w:rPr>
                <w:rFonts w:cs="Times New Roman"/>
                <w:b/>
                <w:bCs/>
                <w:color w:val="auto"/>
                <w:highlight w:val="none"/>
              </w:rPr>
            </w:pPr>
            <w:r>
              <w:rPr>
                <w:rFonts w:hint="eastAsia" w:cs="宋体"/>
                <w:b/>
                <w:bCs/>
                <w:color w:val="auto"/>
                <w:kern w:val="0"/>
                <w:highlight w:val="none"/>
              </w:rPr>
              <w:t>评审因素与评审标准</w:t>
            </w:r>
          </w:p>
        </w:tc>
      </w:tr>
      <w:tr>
        <w:tblPrEx>
          <w:tblCellMar>
            <w:top w:w="0" w:type="dxa"/>
            <w:left w:w="0" w:type="dxa"/>
            <w:bottom w:w="0" w:type="dxa"/>
            <w:right w:w="0" w:type="dxa"/>
          </w:tblCellMar>
        </w:tblPrEx>
        <w:trPr>
          <w:trHeight w:val="1003" w:hRule="atLeast"/>
          <w:jc w:val="center"/>
        </w:trPr>
        <w:tc>
          <w:tcPr>
            <w:tcW w:w="1150" w:type="dxa"/>
            <w:tcBorders>
              <w:top w:val="single" w:color="000000" w:sz="6" w:space="0"/>
              <w:left w:val="single" w:color="000000" w:sz="12" w:space="0"/>
              <w:bottom w:val="single" w:color="000000" w:sz="6" w:space="0"/>
              <w:right w:val="single" w:color="000000" w:sz="6" w:space="0"/>
            </w:tcBorders>
            <w:tcMar>
              <w:left w:w="108" w:type="dxa"/>
              <w:right w:w="108" w:type="dxa"/>
            </w:tcMar>
            <w:vAlign w:val="center"/>
          </w:tcPr>
          <w:p>
            <w:pPr>
              <w:autoSpaceDE w:val="0"/>
              <w:autoSpaceDN w:val="0"/>
              <w:snapToGrid w:val="0"/>
              <w:jc w:val="center"/>
              <w:rPr>
                <w:rFonts w:cs="Times New Roman"/>
                <w:color w:val="auto"/>
                <w:highlight w:val="none"/>
              </w:rPr>
            </w:pPr>
          </w:p>
        </w:tc>
        <w:tc>
          <w:tcPr>
            <w:tcW w:w="1148"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autoSpaceDE w:val="0"/>
              <w:autoSpaceDN w:val="0"/>
              <w:snapToGrid w:val="0"/>
              <w:jc w:val="center"/>
              <w:rPr>
                <w:rFonts w:cs="Times New Roman"/>
                <w:color w:val="auto"/>
                <w:highlight w:val="none"/>
              </w:rPr>
            </w:pPr>
          </w:p>
        </w:tc>
        <w:tc>
          <w:tcPr>
            <w:tcW w:w="6606" w:type="dxa"/>
            <w:tcBorders>
              <w:top w:val="single" w:color="000000" w:sz="6" w:space="0"/>
              <w:left w:val="single" w:color="000000" w:sz="6" w:space="0"/>
              <w:bottom w:val="single" w:color="000000" w:sz="6" w:space="0"/>
              <w:right w:val="single" w:color="000000" w:sz="12" w:space="0"/>
            </w:tcBorders>
            <w:tcMar>
              <w:left w:w="108" w:type="dxa"/>
              <w:right w:w="108" w:type="dxa"/>
            </w:tcMar>
            <w:vAlign w:val="center"/>
          </w:tcPr>
          <w:p>
            <w:pPr>
              <w:autoSpaceDE w:val="0"/>
              <w:autoSpaceDN w:val="0"/>
              <w:snapToGrid w:val="0"/>
              <w:ind w:firstLine="420"/>
              <w:jc w:val="left"/>
              <w:rPr>
                <w:rFonts w:cs="Times New Roman"/>
                <w:color w:val="auto"/>
                <w:kern w:val="0"/>
                <w:highlight w:val="none"/>
              </w:rPr>
            </w:pPr>
            <w:r>
              <w:rPr>
                <w:rFonts w:hint="eastAsia" w:cs="宋体"/>
                <w:color w:val="auto"/>
                <w:kern w:val="0"/>
                <w:highlight w:val="none"/>
              </w:rPr>
              <w:t>（</w:t>
            </w:r>
            <w:r>
              <w:rPr>
                <w:color w:val="auto"/>
                <w:kern w:val="0"/>
                <w:highlight w:val="none"/>
              </w:rPr>
              <w:t>12</w:t>
            </w:r>
            <w:r>
              <w:rPr>
                <w:rFonts w:hint="eastAsia" w:cs="宋体"/>
                <w:color w:val="auto"/>
                <w:kern w:val="0"/>
                <w:highlight w:val="none"/>
              </w:rPr>
              <w:t>）投标文件正、副本份数符合招标文件第二章</w:t>
            </w:r>
            <w:r>
              <w:rPr>
                <w:color w:val="auto"/>
                <w:kern w:val="0"/>
                <w:highlight w:val="none"/>
              </w:rPr>
              <w:t>“</w:t>
            </w:r>
            <w:r>
              <w:rPr>
                <w:rFonts w:hint="eastAsia" w:cs="宋体"/>
                <w:color w:val="auto"/>
                <w:kern w:val="0"/>
                <w:highlight w:val="none"/>
              </w:rPr>
              <w:t>投标人须知</w:t>
            </w:r>
            <w:r>
              <w:rPr>
                <w:color w:val="auto"/>
                <w:kern w:val="0"/>
                <w:highlight w:val="none"/>
              </w:rPr>
              <w:t>”</w:t>
            </w:r>
            <w:r>
              <w:rPr>
                <w:rFonts w:hint="eastAsia" w:cs="宋体"/>
                <w:color w:val="auto"/>
                <w:kern w:val="0"/>
                <w:highlight w:val="none"/>
              </w:rPr>
              <w:t>第</w:t>
            </w:r>
            <w:r>
              <w:rPr>
                <w:color w:val="auto"/>
                <w:kern w:val="0"/>
                <w:highlight w:val="none"/>
              </w:rPr>
              <w:t>3.7.4</w:t>
            </w:r>
            <w:r>
              <w:rPr>
                <w:rFonts w:hint="eastAsia" w:cs="宋体"/>
                <w:color w:val="auto"/>
                <w:kern w:val="0"/>
                <w:highlight w:val="none"/>
              </w:rPr>
              <w:t>项规定。</w:t>
            </w:r>
          </w:p>
          <w:p>
            <w:pPr>
              <w:autoSpaceDE w:val="0"/>
              <w:autoSpaceDN w:val="0"/>
              <w:snapToGrid w:val="0"/>
              <w:ind w:firstLine="420"/>
              <w:jc w:val="left"/>
              <w:rPr>
                <w:rFonts w:cs="Times New Roman"/>
                <w:color w:val="auto"/>
                <w:highlight w:val="none"/>
              </w:rPr>
            </w:pPr>
            <w:r>
              <w:rPr>
                <w:rFonts w:hint="eastAsia" w:cs="宋体"/>
                <w:color w:val="auto"/>
                <w:highlight w:val="none"/>
              </w:rPr>
              <w:t>（</w:t>
            </w:r>
            <w:r>
              <w:rPr>
                <w:color w:val="auto"/>
                <w:highlight w:val="none"/>
              </w:rPr>
              <w:t>13</w:t>
            </w:r>
            <w:r>
              <w:rPr>
                <w:rFonts w:hint="eastAsia" w:cs="宋体"/>
                <w:color w:val="auto"/>
                <w:highlight w:val="none"/>
              </w:rPr>
              <w:t>）投标文件未附有招标人不能接受的条件。</w:t>
            </w:r>
          </w:p>
          <w:p>
            <w:pPr>
              <w:autoSpaceDE w:val="0"/>
              <w:autoSpaceDN w:val="0"/>
              <w:snapToGrid w:val="0"/>
              <w:ind w:firstLine="420"/>
              <w:jc w:val="left"/>
              <w:rPr>
                <w:rFonts w:cs="Times New Roman"/>
                <w:color w:val="auto"/>
                <w:highlight w:val="none"/>
              </w:rPr>
            </w:pPr>
            <w:r>
              <w:rPr>
                <w:rFonts w:hint="eastAsia" w:cs="宋体"/>
                <w:color w:val="auto"/>
                <w:highlight w:val="none"/>
              </w:rPr>
              <w:t>（</w:t>
            </w:r>
            <w:r>
              <w:rPr>
                <w:color w:val="auto"/>
                <w:highlight w:val="none"/>
              </w:rPr>
              <w:t>14</w:t>
            </w:r>
            <w:r>
              <w:rPr>
                <w:rFonts w:hint="eastAsia" w:cs="宋体"/>
                <w:color w:val="auto"/>
                <w:highlight w:val="none"/>
              </w:rPr>
              <w:t>）单位负责人为同一人或者存在控股、管理关系的不同单位，未参加同一标段投标或者未划分标段的同一招标项目投标。</w:t>
            </w:r>
          </w:p>
          <w:p>
            <w:pPr>
              <w:autoSpaceDE w:val="0"/>
              <w:autoSpaceDN w:val="0"/>
              <w:snapToGrid w:val="0"/>
              <w:spacing w:line="276" w:lineRule="auto"/>
              <w:ind w:firstLine="422"/>
              <w:jc w:val="left"/>
              <w:rPr>
                <w:rFonts w:cs="Times New Roman"/>
                <w:b/>
                <w:bCs/>
                <w:color w:val="auto"/>
                <w:highlight w:val="none"/>
              </w:rPr>
            </w:pPr>
            <w:r>
              <w:rPr>
                <w:rFonts w:hint="eastAsia" w:cs="宋体"/>
                <w:b/>
                <w:bCs/>
                <w:color w:val="auto"/>
                <w:kern w:val="0"/>
                <w:highlight w:val="none"/>
              </w:rPr>
              <w:t>第二个信封（报价文件）评审标准：</w:t>
            </w:r>
          </w:p>
          <w:p>
            <w:pPr>
              <w:autoSpaceDE w:val="0"/>
              <w:autoSpaceDN w:val="0"/>
              <w:snapToGrid w:val="0"/>
              <w:ind w:firstLine="420"/>
              <w:jc w:val="left"/>
              <w:rPr>
                <w:rFonts w:cs="Times New Roman"/>
                <w:color w:val="auto"/>
                <w:highlight w:val="none"/>
              </w:rPr>
            </w:pPr>
            <w:r>
              <w:rPr>
                <w:rFonts w:hint="eastAsia" w:cs="宋体"/>
                <w:color w:val="auto"/>
                <w:kern w:val="0"/>
                <w:highlight w:val="none"/>
              </w:rPr>
              <w:t>（</w:t>
            </w:r>
            <w:r>
              <w:rPr>
                <w:color w:val="auto"/>
                <w:kern w:val="0"/>
                <w:highlight w:val="none"/>
              </w:rPr>
              <w:t>1</w:t>
            </w:r>
            <w:r>
              <w:rPr>
                <w:rFonts w:hint="eastAsia" w:cs="宋体"/>
                <w:color w:val="auto"/>
                <w:kern w:val="0"/>
                <w:highlight w:val="none"/>
              </w:rPr>
              <w:t>）投标文件按照招标文件规定的格式、内容填写，字迹清晰可辨，内容齐全完整：</w:t>
            </w:r>
          </w:p>
          <w:p>
            <w:pPr>
              <w:autoSpaceDE w:val="0"/>
              <w:autoSpaceDN w:val="0"/>
              <w:snapToGrid w:val="0"/>
              <w:ind w:firstLine="420"/>
              <w:jc w:val="left"/>
              <w:rPr>
                <w:rFonts w:cs="Times New Roman"/>
                <w:color w:val="auto"/>
                <w:highlight w:val="none"/>
              </w:rPr>
            </w:pPr>
            <w:r>
              <w:rPr>
                <w:color w:val="auto"/>
                <w:kern w:val="0"/>
                <w:highlight w:val="none"/>
              </w:rPr>
              <w:t>a.</w:t>
            </w:r>
            <w:r>
              <w:rPr>
                <w:rFonts w:ascii="Times New Roman" w:cs="Times New Roman"/>
                <w:color w:val="auto"/>
                <w:kern w:val="0"/>
                <w:highlight w:val="none"/>
              </w:rPr>
              <w:t xml:space="preserve"> </w:t>
            </w:r>
            <w:r>
              <w:rPr>
                <w:rFonts w:hint="eastAsia" w:cs="宋体"/>
                <w:color w:val="auto"/>
                <w:kern w:val="0"/>
                <w:highlight w:val="none"/>
              </w:rPr>
              <w:t>投标函按招标文件规定填报了项目名称、标段号、补遗书编号（如有）、投标价（包括大写金额和小写金额）；</w:t>
            </w:r>
          </w:p>
          <w:p>
            <w:pPr>
              <w:autoSpaceDE w:val="0"/>
              <w:autoSpaceDN w:val="0"/>
              <w:snapToGrid w:val="0"/>
              <w:ind w:firstLine="420"/>
              <w:jc w:val="left"/>
              <w:rPr>
                <w:rFonts w:cs="Times New Roman"/>
                <w:color w:val="auto"/>
                <w:highlight w:val="none"/>
              </w:rPr>
            </w:pPr>
            <w:r>
              <w:rPr>
                <w:color w:val="auto"/>
                <w:kern w:val="0"/>
                <w:highlight w:val="none"/>
              </w:rPr>
              <w:t>b.</w:t>
            </w:r>
            <w:r>
              <w:rPr>
                <w:rFonts w:hint="eastAsia" w:cs="宋体"/>
                <w:color w:val="auto"/>
                <w:kern w:val="0"/>
                <w:highlight w:val="none"/>
              </w:rPr>
              <w:t>已标价报价清单说明文字与招标文件规定一致，未进行实质性修改和删减；</w:t>
            </w:r>
          </w:p>
          <w:p>
            <w:pPr>
              <w:autoSpaceDE w:val="0"/>
              <w:autoSpaceDN w:val="0"/>
              <w:snapToGrid w:val="0"/>
              <w:ind w:firstLine="420"/>
              <w:jc w:val="left"/>
              <w:rPr>
                <w:rFonts w:cs="Times New Roman"/>
                <w:color w:val="auto"/>
                <w:highlight w:val="none"/>
              </w:rPr>
            </w:pPr>
            <w:r>
              <w:rPr>
                <w:color w:val="auto"/>
                <w:kern w:val="0"/>
                <w:highlight w:val="none"/>
              </w:rPr>
              <w:t>c.</w:t>
            </w:r>
            <w:r>
              <w:rPr>
                <w:rFonts w:hint="eastAsia" w:cs="宋体"/>
                <w:color w:val="auto"/>
                <w:kern w:val="0"/>
                <w:highlight w:val="none"/>
              </w:rPr>
              <w:t>投标文件组成齐全完整，内容均按规定填写。</w:t>
            </w:r>
          </w:p>
          <w:p>
            <w:pPr>
              <w:autoSpaceDE w:val="0"/>
              <w:autoSpaceDN w:val="0"/>
              <w:snapToGrid w:val="0"/>
              <w:ind w:firstLine="420"/>
              <w:jc w:val="left"/>
              <w:rPr>
                <w:rFonts w:cs="Times New Roman"/>
                <w:color w:val="auto"/>
                <w:highlight w:val="none"/>
              </w:rPr>
            </w:pPr>
            <w:r>
              <w:rPr>
                <w:rFonts w:hint="eastAsia" w:cs="宋体"/>
                <w:color w:val="auto"/>
                <w:kern w:val="0"/>
                <w:highlight w:val="none"/>
              </w:rPr>
              <w:t>（</w:t>
            </w:r>
            <w:r>
              <w:rPr>
                <w:color w:val="auto"/>
                <w:kern w:val="0"/>
                <w:highlight w:val="none"/>
              </w:rPr>
              <w:t>2</w:t>
            </w:r>
            <w:r>
              <w:rPr>
                <w:rFonts w:hint="eastAsia" w:cs="宋体"/>
                <w:color w:val="auto"/>
                <w:kern w:val="0"/>
                <w:highlight w:val="none"/>
              </w:rPr>
              <w:t>）投标文件上法定代表人或其授权代理人的签字、投标人的单位章齐全，符合招标文件规定。</w:t>
            </w:r>
          </w:p>
          <w:p>
            <w:pPr>
              <w:autoSpaceDE w:val="0"/>
              <w:autoSpaceDN w:val="0"/>
              <w:snapToGrid w:val="0"/>
              <w:ind w:firstLine="420"/>
              <w:jc w:val="left"/>
              <w:rPr>
                <w:rFonts w:cs="Times New Roman"/>
                <w:color w:val="auto"/>
                <w:highlight w:val="none"/>
              </w:rPr>
            </w:pPr>
            <w:r>
              <w:rPr>
                <w:rFonts w:hint="eastAsia" w:cs="宋体"/>
                <w:color w:val="auto"/>
                <w:kern w:val="0"/>
                <w:highlight w:val="none"/>
              </w:rPr>
              <w:t>（</w:t>
            </w:r>
            <w:r>
              <w:rPr>
                <w:color w:val="auto"/>
                <w:kern w:val="0"/>
                <w:highlight w:val="none"/>
              </w:rPr>
              <w:t>3</w:t>
            </w:r>
            <w:r>
              <w:rPr>
                <w:rFonts w:hint="eastAsia" w:cs="宋体"/>
                <w:color w:val="auto"/>
                <w:kern w:val="0"/>
                <w:highlight w:val="none"/>
              </w:rPr>
              <w:t>）投标报价未超过招标文件设定的最高投标限价（如有）。</w:t>
            </w:r>
          </w:p>
          <w:p>
            <w:pPr>
              <w:autoSpaceDE w:val="0"/>
              <w:autoSpaceDN w:val="0"/>
              <w:snapToGrid w:val="0"/>
              <w:ind w:firstLine="420"/>
              <w:jc w:val="left"/>
              <w:rPr>
                <w:rFonts w:cs="Times New Roman"/>
                <w:color w:val="auto"/>
                <w:highlight w:val="none"/>
              </w:rPr>
            </w:pPr>
            <w:r>
              <w:rPr>
                <w:rFonts w:hint="eastAsia" w:cs="宋体"/>
                <w:color w:val="auto"/>
                <w:kern w:val="0"/>
                <w:highlight w:val="none"/>
              </w:rPr>
              <w:t>（</w:t>
            </w:r>
            <w:r>
              <w:rPr>
                <w:color w:val="auto"/>
                <w:kern w:val="0"/>
                <w:highlight w:val="none"/>
              </w:rPr>
              <w:t>4</w:t>
            </w:r>
            <w:r>
              <w:rPr>
                <w:rFonts w:hint="eastAsia" w:cs="宋体"/>
                <w:color w:val="auto"/>
                <w:kern w:val="0"/>
                <w:highlight w:val="none"/>
              </w:rPr>
              <w:t>）投标报价的大写金额能够确定具体数值。</w:t>
            </w:r>
          </w:p>
          <w:p>
            <w:pPr>
              <w:autoSpaceDE w:val="0"/>
              <w:autoSpaceDN w:val="0"/>
              <w:snapToGrid w:val="0"/>
              <w:ind w:firstLine="420"/>
              <w:jc w:val="left"/>
              <w:rPr>
                <w:rFonts w:cs="Times New Roman"/>
                <w:color w:val="auto"/>
                <w:highlight w:val="none"/>
              </w:rPr>
            </w:pPr>
            <w:r>
              <w:rPr>
                <w:rFonts w:hint="eastAsia" w:cs="宋体"/>
                <w:color w:val="auto"/>
                <w:kern w:val="0"/>
                <w:highlight w:val="none"/>
              </w:rPr>
              <w:t>（</w:t>
            </w:r>
            <w:r>
              <w:rPr>
                <w:color w:val="auto"/>
                <w:kern w:val="0"/>
                <w:highlight w:val="none"/>
              </w:rPr>
              <w:t>5</w:t>
            </w:r>
            <w:r>
              <w:rPr>
                <w:rFonts w:hint="eastAsia" w:cs="宋体"/>
                <w:color w:val="auto"/>
                <w:kern w:val="0"/>
                <w:highlight w:val="none"/>
              </w:rPr>
              <w:t>）同一投标人未提交两个以上不同的投标报价，但招标文件要求提交备选投标的除外。</w:t>
            </w:r>
          </w:p>
          <w:p>
            <w:pPr>
              <w:autoSpaceDE w:val="0"/>
              <w:autoSpaceDN w:val="0"/>
              <w:snapToGrid w:val="0"/>
              <w:ind w:firstLine="420"/>
              <w:jc w:val="left"/>
              <w:rPr>
                <w:rFonts w:cs="Times New Roman"/>
                <w:color w:val="auto"/>
                <w:kern w:val="0"/>
                <w:highlight w:val="none"/>
              </w:rPr>
            </w:pPr>
            <w:r>
              <w:rPr>
                <w:rFonts w:hint="eastAsia" w:cs="宋体"/>
                <w:color w:val="auto"/>
                <w:kern w:val="0"/>
                <w:highlight w:val="none"/>
              </w:rPr>
              <w:t>（</w:t>
            </w:r>
            <w:r>
              <w:rPr>
                <w:color w:val="auto"/>
                <w:kern w:val="0"/>
                <w:highlight w:val="none"/>
              </w:rPr>
              <w:t>6</w:t>
            </w:r>
            <w:r>
              <w:rPr>
                <w:rFonts w:hint="eastAsia" w:cs="宋体"/>
                <w:color w:val="auto"/>
                <w:kern w:val="0"/>
                <w:highlight w:val="none"/>
              </w:rPr>
              <w:t>）投标文件正、副本份数符合招标文件第二章</w:t>
            </w:r>
            <w:r>
              <w:rPr>
                <w:color w:val="auto"/>
                <w:kern w:val="0"/>
                <w:highlight w:val="none"/>
              </w:rPr>
              <w:t>“</w:t>
            </w:r>
            <w:r>
              <w:rPr>
                <w:rFonts w:hint="eastAsia" w:cs="宋体"/>
                <w:color w:val="auto"/>
                <w:kern w:val="0"/>
                <w:highlight w:val="none"/>
              </w:rPr>
              <w:t>投标人须知</w:t>
            </w:r>
            <w:r>
              <w:rPr>
                <w:color w:val="auto"/>
                <w:kern w:val="0"/>
                <w:highlight w:val="none"/>
              </w:rPr>
              <w:t>”</w:t>
            </w:r>
            <w:r>
              <w:rPr>
                <w:rFonts w:hint="eastAsia" w:cs="宋体"/>
                <w:color w:val="auto"/>
                <w:kern w:val="0"/>
                <w:highlight w:val="none"/>
              </w:rPr>
              <w:t>第</w:t>
            </w:r>
            <w:r>
              <w:rPr>
                <w:color w:val="auto"/>
                <w:kern w:val="0"/>
                <w:highlight w:val="none"/>
              </w:rPr>
              <w:t>3.7.4</w:t>
            </w:r>
            <w:r>
              <w:rPr>
                <w:rFonts w:hint="eastAsia" w:cs="宋体"/>
                <w:color w:val="auto"/>
                <w:kern w:val="0"/>
                <w:highlight w:val="none"/>
              </w:rPr>
              <w:t>项规定。</w:t>
            </w:r>
          </w:p>
          <w:p>
            <w:pPr>
              <w:autoSpaceDE w:val="0"/>
              <w:autoSpaceDN w:val="0"/>
              <w:snapToGrid w:val="0"/>
              <w:ind w:firstLine="420"/>
              <w:jc w:val="left"/>
              <w:rPr>
                <w:rFonts w:cs="Times New Roman"/>
                <w:color w:val="auto"/>
                <w:highlight w:val="none"/>
              </w:rPr>
            </w:pPr>
            <w:r>
              <w:rPr>
                <w:rFonts w:hint="eastAsia" w:cs="宋体"/>
                <w:color w:val="auto"/>
                <w:highlight w:val="none"/>
              </w:rPr>
              <w:t>（</w:t>
            </w:r>
            <w:r>
              <w:rPr>
                <w:color w:val="auto"/>
                <w:highlight w:val="none"/>
              </w:rPr>
              <w:t>7</w:t>
            </w:r>
            <w:r>
              <w:rPr>
                <w:rFonts w:hint="eastAsia" w:cs="宋体"/>
                <w:color w:val="auto"/>
                <w:highlight w:val="none"/>
              </w:rPr>
              <w:t>）投标文件未附有招标人不能接受的条件。</w:t>
            </w:r>
          </w:p>
        </w:tc>
      </w:tr>
      <w:tr>
        <w:tblPrEx>
          <w:tblCellMar>
            <w:top w:w="0" w:type="dxa"/>
            <w:left w:w="0" w:type="dxa"/>
            <w:bottom w:w="0" w:type="dxa"/>
            <w:right w:w="0" w:type="dxa"/>
          </w:tblCellMar>
        </w:tblPrEx>
        <w:trPr>
          <w:trHeight w:val="1003" w:hRule="atLeast"/>
          <w:jc w:val="center"/>
        </w:trPr>
        <w:tc>
          <w:tcPr>
            <w:tcW w:w="1150" w:type="dxa"/>
            <w:tcBorders>
              <w:top w:val="single" w:color="000000" w:sz="6" w:space="0"/>
              <w:left w:val="single" w:color="000000" w:sz="12" w:space="0"/>
              <w:bottom w:val="single" w:color="000000" w:sz="6" w:space="0"/>
              <w:right w:val="single" w:color="000000" w:sz="6" w:space="0"/>
            </w:tcBorders>
            <w:tcMar>
              <w:left w:w="108" w:type="dxa"/>
              <w:right w:w="108" w:type="dxa"/>
            </w:tcMar>
            <w:vAlign w:val="center"/>
          </w:tcPr>
          <w:p>
            <w:pPr>
              <w:autoSpaceDE w:val="0"/>
              <w:autoSpaceDN w:val="0"/>
              <w:snapToGrid w:val="0"/>
              <w:jc w:val="center"/>
              <w:rPr>
                <w:rFonts w:cs="Times New Roman"/>
                <w:color w:val="auto"/>
                <w:highlight w:val="none"/>
              </w:rPr>
            </w:pPr>
            <w:r>
              <w:rPr>
                <w:color w:val="auto"/>
                <w:kern w:val="0"/>
                <w:highlight w:val="none"/>
              </w:rPr>
              <w:t>2.1.2</w:t>
            </w:r>
          </w:p>
          <w:p>
            <w:pPr>
              <w:autoSpaceDE w:val="0"/>
              <w:autoSpaceDN w:val="0"/>
              <w:snapToGrid w:val="0"/>
              <w:jc w:val="center"/>
              <w:rPr>
                <w:rFonts w:cs="Times New Roman"/>
                <w:color w:val="auto"/>
                <w:sz w:val="20"/>
                <w:szCs w:val="20"/>
                <w:highlight w:val="none"/>
              </w:rPr>
            </w:pPr>
          </w:p>
        </w:tc>
        <w:tc>
          <w:tcPr>
            <w:tcW w:w="1148"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autoSpaceDE w:val="0"/>
              <w:autoSpaceDN w:val="0"/>
              <w:snapToGrid w:val="0"/>
              <w:jc w:val="center"/>
              <w:rPr>
                <w:rFonts w:cs="Times New Roman"/>
                <w:color w:val="auto"/>
                <w:highlight w:val="none"/>
              </w:rPr>
            </w:pPr>
            <w:r>
              <w:rPr>
                <w:rFonts w:hint="eastAsia" w:cs="宋体"/>
                <w:color w:val="auto"/>
                <w:kern w:val="0"/>
                <w:highlight w:val="none"/>
              </w:rPr>
              <w:t>资格评审标准</w:t>
            </w:r>
          </w:p>
          <w:p>
            <w:pPr>
              <w:autoSpaceDE w:val="0"/>
              <w:autoSpaceDN w:val="0"/>
              <w:snapToGrid w:val="0"/>
              <w:jc w:val="center"/>
              <w:rPr>
                <w:rFonts w:cs="Times New Roman"/>
                <w:color w:val="auto"/>
                <w:sz w:val="20"/>
                <w:szCs w:val="20"/>
                <w:highlight w:val="none"/>
              </w:rPr>
            </w:pPr>
          </w:p>
        </w:tc>
        <w:tc>
          <w:tcPr>
            <w:tcW w:w="6606" w:type="dxa"/>
            <w:tcBorders>
              <w:top w:val="single" w:color="000000" w:sz="6" w:space="0"/>
              <w:left w:val="single" w:color="000000" w:sz="6" w:space="0"/>
              <w:bottom w:val="single" w:color="000000" w:sz="6" w:space="0"/>
              <w:right w:val="single" w:color="000000" w:sz="12" w:space="0"/>
            </w:tcBorders>
            <w:tcMar>
              <w:left w:w="108" w:type="dxa"/>
              <w:right w:w="108" w:type="dxa"/>
            </w:tcMar>
            <w:vAlign w:val="center"/>
          </w:tcPr>
          <w:p>
            <w:pPr>
              <w:autoSpaceDE w:val="0"/>
              <w:autoSpaceDN w:val="0"/>
              <w:snapToGrid w:val="0"/>
              <w:spacing w:line="260" w:lineRule="exact"/>
              <w:rPr>
                <w:rFonts w:cs="Times New Roman"/>
                <w:color w:val="auto"/>
                <w:highlight w:val="none"/>
              </w:rPr>
            </w:pPr>
            <w:r>
              <w:rPr>
                <w:rFonts w:hint="eastAsia" w:cs="宋体"/>
                <w:color w:val="auto"/>
                <w:kern w:val="0"/>
                <w:highlight w:val="none"/>
              </w:rPr>
              <w:t>（</w:t>
            </w:r>
            <w:r>
              <w:rPr>
                <w:color w:val="auto"/>
                <w:kern w:val="0"/>
                <w:highlight w:val="none"/>
              </w:rPr>
              <w:t>1</w:t>
            </w:r>
            <w:r>
              <w:rPr>
                <w:rFonts w:hint="eastAsia" w:cs="宋体"/>
                <w:color w:val="auto"/>
                <w:kern w:val="0"/>
                <w:highlight w:val="none"/>
              </w:rPr>
              <w:t>）投标人具备有效的营业执照、事业单位法人证书、组织机构代码证、设计资质证书和基本账户开户许可证。</w:t>
            </w:r>
          </w:p>
          <w:p>
            <w:pPr>
              <w:autoSpaceDE w:val="0"/>
              <w:autoSpaceDN w:val="0"/>
              <w:snapToGrid w:val="0"/>
              <w:spacing w:line="260" w:lineRule="exact"/>
              <w:rPr>
                <w:rFonts w:cs="Times New Roman"/>
                <w:color w:val="auto"/>
                <w:highlight w:val="none"/>
              </w:rPr>
            </w:pPr>
            <w:r>
              <w:rPr>
                <w:rFonts w:hint="eastAsia" w:cs="宋体"/>
                <w:color w:val="auto"/>
                <w:kern w:val="0"/>
                <w:highlight w:val="none"/>
              </w:rPr>
              <w:t>（</w:t>
            </w:r>
            <w:r>
              <w:rPr>
                <w:color w:val="auto"/>
                <w:kern w:val="0"/>
                <w:highlight w:val="none"/>
              </w:rPr>
              <w:t>2</w:t>
            </w:r>
            <w:r>
              <w:rPr>
                <w:rFonts w:hint="eastAsia" w:cs="宋体"/>
                <w:color w:val="auto"/>
                <w:kern w:val="0"/>
                <w:highlight w:val="none"/>
              </w:rPr>
              <w:t>）投标人的资质等级符合招标文件规定。</w:t>
            </w:r>
          </w:p>
          <w:p>
            <w:pPr>
              <w:autoSpaceDE w:val="0"/>
              <w:autoSpaceDN w:val="0"/>
              <w:snapToGrid w:val="0"/>
              <w:spacing w:line="260" w:lineRule="exact"/>
              <w:rPr>
                <w:rFonts w:cs="Times New Roman"/>
                <w:color w:val="auto"/>
                <w:highlight w:val="none"/>
              </w:rPr>
            </w:pPr>
            <w:r>
              <w:rPr>
                <w:rFonts w:hint="eastAsia" w:cs="宋体"/>
                <w:color w:val="auto"/>
                <w:kern w:val="0"/>
                <w:highlight w:val="none"/>
              </w:rPr>
              <w:t>（</w:t>
            </w:r>
            <w:r>
              <w:rPr>
                <w:color w:val="auto"/>
                <w:kern w:val="0"/>
                <w:highlight w:val="none"/>
              </w:rPr>
              <w:t>3</w:t>
            </w:r>
            <w:r>
              <w:rPr>
                <w:rFonts w:hint="eastAsia" w:cs="宋体"/>
                <w:color w:val="auto"/>
                <w:kern w:val="0"/>
                <w:highlight w:val="none"/>
              </w:rPr>
              <w:t>）投标人的类似项目业绩符合招标文件规定。</w:t>
            </w:r>
          </w:p>
          <w:p>
            <w:pPr>
              <w:autoSpaceDE w:val="0"/>
              <w:autoSpaceDN w:val="0"/>
              <w:snapToGrid w:val="0"/>
              <w:spacing w:line="260" w:lineRule="exact"/>
              <w:rPr>
                <w:rFonts w:cs="Times New Roman"/>
                <w:color w:val="auto"/>
                <w:highlight w:val="none"/>
              </w:rPr>
            </w:pPr>
            <w:r>
              <w:rPr>
                <w:rFonts w:hint="eastAsia" w:cs="宋体"/>
                <w:color w:val="auto"/>
                <w:kern w:val="0"/>
                <w:highlight w:val="none"/>
              </w:rPr>
              <w:t>（</w:t>
            </w:r>
            <w:r>
              <w:rPr>
                <w:color w:val="auto"/>
                <w:kern w:val="0"/>
                <w:highlight w:val="none"/>
              </w:rPr>
              <w:t>4</w:t>
            </w:r>
            <w:r>
              <w:rPr>
                <w:rFonts w:hint="eastAsia" w:cs="宋体"/>
                <w:color w:val="auto"/>
                <w:kern w:val="0"/>
                <w:highlight w:val="none"/>
              </w:rPr>
              <w:t>）投标人的信誉符合招标文件规定。</w:t>
            </w:r>
          </w:p>
          <w:p>
            <w:pPr>
              <w:autoSpaceDE w:val="0"/>
              <w:autoSpaceDN w:val="0"/>
              <w:snapToGrid w:val="0"/>
              <w:spacing w:line="260" w:lineRule="exact"/>
              <w:rPr>
                <w:rFonts w:cs="Times New Roman"/>
                <w:color w:val="auto"/>
                <w:highlight w:val="none"/>
              </w:rPr>
            </w:pPr>
            <w:r>
              <w:rPr>
                <w:rFonts w:hint="eastAsia" w:cs="宋体"/>
                <w:color w:val="auto"/>
                <w:kern w:val="0"/>
                <w:highlight w:val="none"/>
              </w:rPr>
              <w:t>（</w:t>
            </w:r>
            <w:r>
              <w:rPr>
                <w:color w:val="auto"/>
                <w:kern w:val="0"/>
                <w:highlight w:val="none"/>
              </w:rPr>
              <w:t>5</w:t>
            </w:r>
            <w:r>
              <w:rPr>
                <w:rFonts w:hint="eastAsia" w:cs="宋体"/>
                <w:color w:val="auto"/>
                <w:kern w:val="0"/>
                <w:highlight w:val="none"/>
              </w:rPr>
              <w:t>）投标人的项目负责人资格符合招标文件规定。</w:t>
            </w:r>
          </w:p>
          <w:p>
            <w:pPr>
              <w:tabs>
                <w:tab w:val="left" w:pos="704"/>
              </w:tabs>
              <w:autoSpaceDE w:val="0"/>
              <w:autoSpaceDN w:val="0"/>
              <w:snapToGrid w:val="0"/>
              <w:spacing w:line="260" w:lineRule="exact"/>
              <w:rPr>
                <w:rFonts w:cs="Times New Roman"/>
                <w:color w:val="auto"/>
                <w:kern w:val="0"/>
                <w:highlight w:val="none"/>
              </w:rPr>
            </w:pPr>
            <w:r>
              <w:rPr>
                <w:rFonts w:hint="eastAsia" w:cs="宋体"/>
                <w:color w:val="auto"/>
                <w:kern w:val="0"/>
                <w:highlight w:val="none"/>
              </w:rPr>
              <w:t>（</w:t>
            </w:r>
            <w:r>
              <w:rPr>
                <w:rFonts w:hint="eastAsia"/>
                <w:color w:val="auto"/>
                <w:kern w:val="0"/>
                <w:highlight w:val="none"/>
              </w:rPr>
              <w:t>6</w:t>
            </w:r>
            <w:r>
              <w:rPr>
                <w:rFonts w:hint="eastAsia" w:cs="宋体"/>
                <w:color w:val="auto"/>
                <w:kern w:val="0"/>
                <w:highlight w:val="none"/>
              </w:rPr>
              <w:t>）投标人不存在第二章</w:t>
            </w:r>
            <w:r>
              <w:rPr>
                <w:color w:val="auto"/>
                <w:kern w:val="0"/>
                <w:highlight w:val="none"/>
              </w:rPr>
              <w:t>“</w:t>
            </w:r>
            <w:r>
              <w:rPr>
                <w:rFonts w:hint="eastAsia" w:cs="宋体"/>
                <w:color w:val="auto"/>
                <w:kern w:val="0"/>
                <w:highlight w:val="none"/>
              </w:rPr>
              <w:t>投标人须知</w:t>
            </w:r>
            <w:r>
              <w:rPr>
                <w:color w:val="auto"/>
                <w:kern w:val="0"/>
                <w:highlight w:val="none"/>
              </w:rPr>
              <w:t>”</w:t>
            </w:r>
            <w:r>
              <w:rPr>
                <w:rFonts w:hint="eastAsia" w:cs="宋体"/>
                <w:color w:val="auto"/>
                <w:kern w:val="0"/>
                <w:highlight w:val="none"/>
              </w:rPr>
              <w:t>第</w:t>
            </w:r>
            <w:r>
              <w:rPr>
                <w:color w:val="auto"/>
                <w:kern w:val="0"/>
                <w:highlight w:val="none"/>
              </w:rPr>
              <w:t>1.4.3</w:t>
            </w:r>
            <w:r>
              <w:rPr>
                <w:rFonts w:hint="eastAsia" w:cs="宋体"/>
                <w:color w:val="auto"/>
                <w:kern w:val="0"/>
                <w:highlight w:val="none"/>
              </w:rPr>
              <w:t>项或第</w:t>
            </w:r>
            <w:r>
              <w:rPr>
                <w:color w:val="auto"/>
                <w:kern w:val="0"/>
                <w:highlight w:val="none"/>
              </w:rPr>
              <w:t>1.4.4</w:t>
            </w:r>
            <w:r>
              <w:rPr>
                <w:rFonts w:hint="eastAsia" w:cs="宋体"/>
                <w:color w:val="auto"/>
                <w:kern w:val="0"/>
                <w:highlight w:val="none"/>
              </w:rPr>
              <w:t>项规定的任何一种情形。</w:t>
            </w:r>
          </w:p>
          <w:p>
            <w:pPr>
              <w:rPr>
                <w:rFonts w:cs="Times New Roman"/>
                <w:color w:val="auto"/>
                <w:highlight w:val="none"/>
              </w:rPr>
            </w:pPr>
            <w:r>
              <w:rPr>
                <w:rFonts w:hint="eastAsia" w:cs="宋体"/>
                <w:color w:val="auto"/>
                <w:highlight w:val="none"/>
              </w:rPr>
              <w:t>（</w:t>
            </w:r>
            <w:r>
              <w:rPr>
                <w:rFonts w:hint="eastAsia"/>
                <w:color w:val="auto"/>
                <w:highlight w:val="none"/>
              </w:rPr>
              <w:t>7</w:t>
            </w:r>
            <w:r>
              <w:rPr>
                <w:rFonts w:hint="eastAsia" w:cs="宋体"/>
                <w:color w:val="auto"/>
                <w:highlight w:val="none"/>
              </w:rPr>
              <w:t>）投标人符合第二章</w:t>
            </w:r>
            <w:r>
              <w:rPr>
                <w:color w:val="auto"/>
                <w:highlight w:val="none"/>
              </w:rPr>
              <w:t>“</w:t>
            </w:r>
            <w:r>
              <w:rPr>
                <w:rFonts w:hint="eastAsia" w:cs="宋体"/>
                <w:color w:val="auto"/>
                <w:highlight w:val="none"/>
              </w:rPr>
              <w:t>投标人须知</w:t>
            </w:r>
            <w:r>
              <w:rPr>
                <w:color w:val="auto"/>
                <w:highlight w:val="none"/>
              </w:rPr>
              <w:t>”</w:t>
            </w:r>
            <w:r>
              <w:rPr>
                <w:rFonts w:hint="eastAsia" w:cs="宋体"/>
                <w:color w:val="auto"/>
                <w:highlight w:val="none"/>
              </w:rPr>
              <w:t>第</w:t>
            </w:r>
            <w:r>
              <w:rPr>
                <w:color w:val="auto"/>
                <w:highlight w:val="none"/>
              </w:rPr>
              <w:t>1.4.5</w:t>
            </w:r>
            <w:r>
              <w:rPr>
                <w:rFonts w:hint="eastAsia" w:cs="宋体"/>
                <w:color w:val="auto"/>
                <w:highlight w:val="none"/>
              </w:rPr>
              <w:t>项规定。</w:t>
            </w:r>
          </w:p>
          <w:p>
            <w:pPr>
              <w:rPr>
                <w:rFonts w:cs="Times New Roman"/>
                <w:color w:val="auto"/>
                <w:highlight w:val="none"/>
              </w:rPr>
            </w:pPr>
            <w:r>
              <w:rPr>
                <w:rFonts w:hint="eastAsia" w:cs="宋体"/>
                <w:color w:val="auto"/>
                <w:highlight w:val="none"/>
              </w:rPr>
              <w:t>（</w:t>
            </w:r>
            <w:r>
              <w:rPr>
                <w:rFonts w:hint="eastAsia"/>
                <w:color w:val="auto"/>
                <w:highlight w:val="none"/>
              </w:rPr>
              <w:t>8</w:t>
            </w:r>
            <w:r>
              <w:rPr>
                <w:rFonts w:hint="eastAsia" w:cs="宋体"/>
                <w:color w:val="auto"/>
                <w:highlight w:val="none"/>
              </w:rPr>
              <w:t>）以联合体形式参与投标的，联合体各方均未再以自己名义单独或参加其他联合体在同一标段中投标；独立参与投标的，投标人未同时参加联合体在同一标段中投标</w:t>
            </w:r>
          </w:p>
        </w:tc>
      </w:tr>
      <w:tr>
        <w:tblPrEx>
          <w:tblCellMar>
            <w:top w:w="0" w:type="dxa"/>
            <w:left w:w="0" w:type="dxa"/>
            <w:bottom w:w="0" w:type="dxa"/>
            <w:right w:w="0" w:type="dxa"/>
          </w:tblCellMar>
        </w:tblPrEx>
        <w:trPr>
          <w:trHeight w:val="1003" w:hRule="atLeast"/>
          <w:jc w:val="center"/>
        </w:trPr>
        <w:tc>
          <w:tcPr>
            <w:tcW w:w="1150" w:type="dxa"/>
            <w:tcBorders>
              <w:top w:val="single" w:color="000000" w:sz="6" w:space="0"/>
              <w:left w:val="single" w:color="000000" w:sz="12" w:space="0"/>
              <w:bottom w:val="single" w:color="000000" w:sz="12" w:space="0"/>
              <w:right w:val="single" w:color="000000" w:sz="6" w:space="0"/>
            </w:tcBorders>
            <w:tcMar>
              <w:left w:w="108" w:type="dxa"/>
              <w:right w:w="108" w:type="dxa"/>
            </w:tcMar>
            <w:vAlign w:val="center"/>
          </w:tcPr>
          <w:p>
            <w:pPr>
              <w:autoSpaceDE w:val="0"/>
              <w:autoSpaceDN w:val="0"/>
              <w:snapToGrid w:val="0"/>
              <w:jc w:val="center"/>
              <w:rPr>
                <w:rFonts w:cs="Times New Roman"/>
                <w:color w:val="auto"/>
                <w:highlight w:val="none"/>
              </w:rPr>
            </w:pPr>
            <w:r>
              <w:rPr>
                <w:color w:val="auto"/>
                <w:kern w:val="0"/>
                <w:highlight w:val="none"/>
              </w:rPr>
              <w:t>2.2.1</w:t>
            </w:r>
          </w:p>
        </w:tc>
        <w:tc>
          <w:tcPr>
            <w:tcW w:w="1148" w:type="dxa"/>
            <w:tcBorders>
              <w:top w:val="single" w:color="000000" w:sz="6" w:space="0"/>
              <w:left w:val="single" w:color="000000" w:sz="6" w:space="0"/>
              <w:bottom w:val="single" w:color="000000" w:sz="12" w:space="0"/>
              <w:right w:val="single" w:color="000000" w:sz="6" w:space="0"/>
            </w:tcBorders>
            <w:tcMar>
              <w:left w:w="108" w:type="dxa"/>
              <w:right w:w="108" w:type="dxa"/>
            </w:tcMar>
            <w:vAlign w:val="center"/>
          </w:tcPr>
          <w:p>
            <w:pPr>
              <w:autoSpaceDE w:val="0"/>
              <w:autoSpaceDN w:val="0"/>
              <w:snapToGrid w:val="0"/>
              <w:jc w:val="center"/>
              <w:rPr>
                <w:rFonts w:cs="Times New Roman"/>
                <w:color w:val="auto"/>
                <w:highlight w:val="none"/>
              </w:rPr>
            </w:pPr>
            <w:r>
              <w:rPr>
                <w:rFonts w:hint="eastAsia" w:cs="宋体"/>
                <w:color w:val="auto"/>
                <w:kern w:val="0"/>
                <w:highlight w:val="none"/>
              </w:rPr>
              <w:t>分值构成（总分</w:t>
            </w:r>
            <w:r>
              <w:rPr>
                <w:color w:val="auto"/>
                <w:kern w:val="0"/>
                <w:highlight w:val="none"/>
              </w:rPr>
              <w:t>100</w:t>
            </w:r>
            <w:r>
              <w:rPr>
                <w:rFonts w:hint="eastAsia" w:cs="宋体"/>
                <w:color w:val="auto"/>
                <w:kern w:val="0"/>
                <w:highlight w:val="none"/>
              </w:rPr>
              <w:t>分）</w:t>
            </w:r>
          </w:p>
        </w:tc>
        <w:tc>
          <w:tcPr>
            <w:tcW w:w="6606" w:type="dxa"/>
            <w:tcBorders>
              <w:top w:val="single" w:color="000000" w:sz="6" w:space="0"/>
              <w:left w:val="single" w:color="000000" w:sz="6" w:space="0"/>
              <w:bottom w:val="single" w:color="000000" w:sz="12" w:space="0"/>
              <w:right w:val="single" w:color="000000" w:sz="12" w:space="0"/>
            </w:tcBorders>
            <w:tcMar>
              <w:left w:w="108" w:type="dxa"/>
              <w:right w:w="108" w:type="dxa"/>
            </w:tcMar>
            <w:vAlign w:val="center"/>
          </w:tcPr>
          <w:p>
            <w:pPr>
              <w:pStyle w:val="49"/>
              <w:spacing w:line="260" w:lineRule="exact"/>
              <w:ind w:firstLine="422" w:firstLineChars="200"/>
              <w:jc w:val="both"/>
              <w:rPr>
                <w:rFonts w:cs="Times New Roman"/>
                <w:b/>
                <w:bCs/>
                <w:color w:val="auto"/>
                <w:sz w:val="21"/>
                <w:szCs w:val="21"/>
                <w:highlight w:val="none"/>
              </w:rPr>
            </w:pPr>
            <w:r>
              <w:rPr>
                <w:rFonts w:hint="eastAsia" w:cs="宋体"/>
                <w:b/>
                <w:bCs/>
                <w:color w:val="auto"/>
                <w:sz w:val="21"/>
                <w:szCs w:val="21"/>
                <w:highlight w:val="none"/>
              </w:rPr>
              <w:t>第一个信封（商务及技术文件）评分分值构成：</w:t>
            </w:r>
          </w:p>
          <w:p>
            <w:pPr>
              <w:pStyle w:val="49"/>
              <w:spacing w:line="273" w:lineRule="auto"/>
              <w:ind w:firstLine="420" w:firstLineChars="200"/>
              <w:jc w:val="both"/>
              <w:rPr>
                <w:rFonts w:cs="Times New Roman"/>
                <w:color w:val="auto"/>
                <w:sz w:val="21"/>
                <w:szCs w:val="21"/>
                <w:highlight w:val="none"/>
              </w:rPr>
            </w:pPr>
            <w:r>
              <w:rPr>
                <w:rFonts w:hint="eastAsia" w:cs="宋体"/>
                <w:color w:val="auto"/>
                <w:sz w:val="21"/>
                <w:szCs w:val="21"/>
                <w:highlight w:val="none"/>
              </w:rPr>
              <w:t>技术建议书：</w:t>
            </w:r>
            <w:r>
              <w:rPr>
                <w:color w:val="auto"/>
                <w:sz w:val="21"/>
                <w:szCs w:val="21"/>
                <w:highlight w:val="none"/>
                <w:u w:val="single"/>
              </w:rPr>
              <w:t xml:space="preserve"> </w:t>
            </w:r>
            <w:r>
              <w:rPr>
                <w:rFonts w:hint="eastAsia"/>
                <w:color w:val="auto"/>
                <w:sz w:val="21"/>
                <w:szCs w:val="21"/>
                <w:highlight w:val="none"/>
                <w:u w:val="single"/>
                <w:lang w:val="en-US" w:eastAsia="zh-CN"/>
              </w:rPr>
              <w:t>45</w:t>
            </w:r>
            <w:r>
              <w:rPr>
                <w:color w:val="auto"/>
                <w:sz w:val="21"/>
                <w:szCs w:val="21"/>
                <w:highlight w:val="none"/>
                <w:u w:val="single"/>
              </w:rPr>
              <w:t xml:space="preserve"> </w:t>
            </w:r>
            <w:r>
              <w:rPr>
                <w:rFonts w:hint="eastAsia" w:cs="宋体"/>
                <w:color w:val="auto"/>
                <w:sz w:val="21"/>
                <w:szCs w:val="21"/>
                <w:highlight w:val="none"/>
              </w:rPr>
              <w:t>分</w:t>
            </w:r>
          </w:p>
          <w:p>
            <w:pPr>
              <w:pStyle w:val="49"/>
              <w:spacing w:line="273" w:lineRule="auto"/>
              <w:ind w:firstLine="420" w:firstLineChars="200"/>
              <w:jc w:val="both"/>
              <w:rPr>
                <w:rFonts w:hint="eastAsia" w:cs="宋体"/>
                <w:color w:val="auto"/>
                <w:sz w:val="21"/>
                <w:szCs w:val="21"/>
                <w:highlight w:val="none"/>
              </w:rPr>
            </w:pPr>
            <w:r>
              <w:rPr>
                <w:rFonts w:hint="eastAsia" w:cs="宋体"/>
                <w:color w:val="auto"/>
                <w:sz w:val="21"/>
                <w:szCs w:val="21"/>
                <w:highlight w:val="none"/>
              </w:rPr>
              <w:t>主要人员：</w:t>
            </w:r>
            <w:r>
              <w:rPr>
                <w:color w:val="auto"/>
                <w:sz w:val="21"/>
                <w:szCs w:val="21"/>
                <w:highlight w:val="none"/>
                <w:u w:val="single"/>
              </w:rPr>
              <w:t xml:space="preserve"> 20</w:t>
            </w:r>
            <w:r>
              <w:rPr>
                <w:rFonts w:hint="eastAsia" w:cs="宋体"/>
                <w:color w:val="auto"/>
                <w:sz w:val="21"/>
                <w:szCs w:val="21"/>
                <w:highlight w:val="none"/>
              </w:rPr>
              <w:t>分</w:t>
            </w:r>
          </w:p>
          <w:p>
            <w:pPr>
              <w:pStyle w:val="16"/>
              <w:ind w:left="0" w:leftChars="0" w:firstLine="420" w:firstLineChars="200"/>
              <w:rPr>
                <w:rFonts w:hint="eastAsia" w:eastAsia="宋体"/>
                <w:color w:val="auto"/>
                <w:lang w:eastAsia="zh-CN"/>
              </w:rPr>
            </w:pPr>
            <w:r>
              <w:rPr>
                <w:rFonts w:hint="eastAsia" w:cs="宋体"/>
                <w:color w:val="auto"/>
                <w:sz w:val="21"/>
                <w:szCs w:val="21"/>
                <w:highlight w:val="none"/>
                <w:lang w:eastAsia="zh-CN"/>
              </w:rPr>
              <w:t>技术能力：</w:t>
            </w:r>
            <w:r>
              <w:rPr>
                <w:color w:val="auto"/>
                <w:sz w:val="21"/>
                <w:szCs w:val="21"/>
                <w:highlight w:val="none"/>
                <w:u w:val="single"/>
              </w:rPr>
              <w:t xml:space="preserve"> </w:t>
            </w:r>
            <w:r>
              <w:rPr>
                <w:rFonts w:hint="eastAsia"/>
                <w:color w:val="auto"/>
                <w:sz w:val="21"/>
                <w:szCs w:val="21"/>
                <w:highlight w:val="none"/>
                <w:u w:val="single"/>
                <w:lang w:val="en-US" w:eastAsia="zh-CN"/>
              </w:rPr>
              <w:t>5</w:t>
            </w:r>
            <w:r>
              <w:rPr>
                <w:rFonts w:hint="eastAsia" w:cs="宋体"/>
                <w:color w:val="auto"/>
                <w:sz w:val="21"/>
                <w:szCs w:val="21"/>
                <w:highlight w:val="none"/>
              </w:rPr>
              <w:t>分</w:t>
            </w:r>
          </w:p>
          <w:p>
            <w:pPr>
              <w:pStyle w:val="49"/>
              <w:spacing w:line="273" w:lineRule="auto"/>
              <w:ind w:firstLine="420" w:firstLineChars="200"/>
              <w:jc w:val="both"/>
              <w:rPr>
                <w:rFonts w:cs="Times New Roman"/>
                <w:color w:val="auto"/>
                <w:sz w:val="21"/>
                <w:szCs w:val="21"/>
                <w:highlight w:val="none"/>
              </w:rPr>
            </w:pPr>
            <w:r>
              <w:rPr>
                <w:rFonts w:hint="eastAsia" w:cs="宋体"/>
                <w:color w:val="auto"/>
                <w:sz w:val="21"/>
                <w:szCs w:val="21"/>
                <w:highlight w:val="none"/>
              </w:rPr>
              <w:t>单位业绩：</w:t>
            </w:r>
            <w:r>
              <w:rPr>
                <w:color w:val="auto"/>
                <w:sz w:val="21"/>
                <w:szCs w:val="21"/>
                <w:highlight w:val="none"/>
                <w:u w:val="single"/>
              </w:rPr>
              <w:t xml:space="preserve"> </w:t>
            </w:r>
            <w:r>
              <w:rPr>
                <w:rFonts w:hint="eastAsia"/>
                <w:color w:val="auto"/>
                <w:sz w:val="21"/>
                <w:szCs w:val="21"/>
                <w:highlight w:val="none"/>
                <w:u w:val="single"/>
                <w:lang w:val="en-US" w:eastAsia="zh-CN"/>
              </w:rPr>
              <w:t>15</w:t>
            </w:r>
            <w:r>
              <w:rPr>
                <w:color w:val="auto"/>
                <w:sz w:val="21"/>
                <w:szCs w:val="21"/>
                <w:highlight w:val="none"/>
                <w:u w:val="single"/>
              </w:rPr>
              <w:t xml:space="preserve"> </w:t>
            </w:r>
            <w:r>
              <w:rPr>
                <w:rFonts w:hint="eastAsia" w:cs="宋体"/>
                <w:color w:val="auto"/>
                <w:sz w:val="21"/>
                <w:szCs w:val="21"/>
                <w:highlight w:val="none"/>
              </w:rPr>
              <w:t>分</w:t>
            </w:r>
          </w:p>
          <w:p>
            <w:pPr>
              <w:pStyle w:val="49"/>
              <w:spacing w:line="273" w:lineRule="auto"/>
              <w:ind w:firstLine="420" w:firstLineChars="200"/>
              <w:jc w:val="both"/>
              <w:rPr>
                <w:rFonts w:cs="Times New Roman"/>
                <w:color w:val="auto"/>
                <w:sz w:val="21"/>
                <w:szCs w:val="21"/>
                <w:highlight w:val="none"/>
              </w:rPr>
            </w:pPr>
            <w:r>
              <w:rPr>
                <w:rFonts w:hint="eastAsia" w:cs="宋体"/>
                <w:color w:val="auto"/>
                <w:sz w:val="21"/>
                <w:szCs w:val="21"/>
                <w:highlight w:val="none"/>
              </w:rPr>
              <w:t>履约信誉：</w:t>
            </w:r>
            <w:r>
              <w:rPr>
                <w:color w:val="auto"/>
                <w:sz w:val="21"/>
                <w:szCs w:val="21"/>
                <w:highlight w:val="none"/>
                <w:u w:val="single"/>
              </w:rPr>
              <w:t xml:space="preserve"> </w:t>
            </w:r>
            <w:r>
              <w:rPr>
                <w:rFonts w:hint="eastAsia"/>
                <w:color w:val="auto"/>
                <w:sz w:val="21"/>
                <w:szCs w:val="21"/>
                <w:highlight w:val="none"/>
                <w:u w:val="single"/>
                <w:lang w:val="en-US" w:eastAsia="zh-CN"/>
              </w:rPr>
              <w:t>5</w:t>
            </w:r>
            <w:r>
              <w:rPr>
                <w:color w:val="auto"/>
                <w:sz w:val="21"/>
                <w:szCs w:val="21"/>
                <w:highlight w:val="none"/>
                <w:u w:val="single"/>
              </w:rPr>
              <w:t xml:space="preserve"> </w:t>
            </w:r>
            <w:r>
              <w:rPr>
                <w:rFonts w:hint="eastAsia" w:cs="宋体"/>
                <w:color w:val="auto"/>
                <w:sz w:val="21"/>
                <w:szCs w:val="21"/>
                <w:highlight w:val="none"/>
              </w:rPr>
              <w:t>分</w:t>
            </w:r>
          </w:p>
          <w:p>
            <w:pPr>
              <w:pStyle w:val="49"/>
              <w:spacing w:line="273" w:lineRule="auto"/>
              <w:ind w:firstLine="422" w:firstLineChars="200"/>
              <w:jc w:val="both"/>
              <w:rPr>
                <w:rFonts w:cs="Times New Roman"/>
                <w:b/>
                <w:bCs/>
                <w:color w:val="auto"/>
                <w:sz w:val="21"/>
                <w:szCs w:val="21"/>
                <w:highlight w:val="none"/>
              </w:rPr>
            </w:pPr>
            <w:r>
              <w:rPr>
                <w:rFonts w:hint="eastAsia" w:cs="宋体"/>
                <w:b/>
                <w:bCs/>
                <w:color w:val="auto"/>
                <w:sz w:val="21"/>
                <w:szCs w:val="21"/>
                <w:highlight w:val="none"/>
              </w:rPr>
              <w:t>第二个信封（报价文件）评分分值构成：</w:t>
            </w:r>
          </w:p>
          <w:p>
            <w:pPr>
              <w:ind w:firstLine="420" w:firstLineChars="200"/>
              <w:rPr>
                <w:rFonts w:cs="Times New Roman"/>
                <w:color w:val="auto"/>
                <w:highlight w:val="none"/>
              </w:rPr>
            </w:pPr>
            <w:r>
              <w:rPr>
                <w:rFonts w:hint="eastAsia" w:cs="宋体"/>
                <w:color w:val="auto"/>
                <w:highlight w:val="none"/>
              </w:rPr>
              <w:t>评标价：</w:t>
            </w:r>
            <w:r>
              <w:rPr>
                <w:color w:val="auto"/>
                <w:highlight w:val="none"/>
                <w:u w:val="single"/>
              </w:rPr>
              <w:t xml:space="preserve"> 10</w:t>
            </w:r>
            <w:r>
              <w:rPr>
                <w:rFonts w:hint="eastAsia" w:cs="宋体"/>
                <w:color w:val="auto"/>
                <w:highlight w:val="none"/>
              </w:rPr>
              <w:t>分</w:t>
            </w:r>
          </w:p>
        </w:tc>
      </w:tr>
    </w:tbl>
    <w:p>
      <w:pPr>
        <w:autoSpaceDE w:val="0"/>
        <w:autoSpaceDN w:val="0"/>
        <w:snapToGrid w:val="0"/>
        <w:spacing w:line="400" w:lineRule="atLeast"/>
        <w:jc w:val="right"/>
        <w:rPr>
          <w:rFonts w:hAnsi="Times New Roman" w:cs="Times New Roman"/>
          <w:color w:val="auto"/>
          <w:kern w:val="0"/>
          <w:highlight w:val="none"/>
        </w:rPr>
      </w:pPr>
    </w:p>
    <w:p>
      <w:pPr>
        <w:autoSpaceDE w:val="0"/>
        <w:autoSpaceDN w:val="0"/>
        <w:snapToGrid w:val="0"/>
        <w:spacing w:line="400" w:lineRule="atLeast"/>
        <w:jc w:val="right"/>
        <w:rPr>
          <w:rFonts w:hAnsi="Times New Roman" w:cs="Times New Roman"/>
          <w:color w:val="auto"/>
          <w:kern w:val="0"/>
          <w:highlight w:val="none"/>
        </w:rPr>
      </w:pPr>
    </w:p>
    <w:p>
      <w:pPr>
        <w:snapToGrid w:val="0"/>
        <w:jc w:val="right"/>
        <w:rPr>
          <w:rFonts w:hAnsi="Times New Roman" w:cs="Times New Roman"/>
          <w:color w:val="auto"/>
          <w:highlight w:val="none"/>
        </w:rPr>
      </w:pPr>
      <w:r>
        <w:rPr>
          <w:rFonts w:ascii="Times New Roman" w:hAnsi="Times New Roman" w:cs="Times New Roman"/>
          <w:color w:val="auto"/>
          <w:kern w:val="0"/>
          <w:highlight w:val="none"/>
        </w:rPr>
        <w:br w:type="page"/>
      </w:r>
      <w:r>
        <w:rPr>
          <w:rFonts w:hint="eastAsia" w:ascii="Times New Roman" w:hAnsi="Times New Roman" w:cs="宋体"/>
          <w:color w:val="auto"/>
          <w:kern w:val="0"/>
          <w:highlight w:val="none"/>
        </w:rPr>
        <w:t>续上表</w:t>
      </w:r>
    </w:p>
    <w:tbl>
      <w:tblPr>
        <w:tblStyle w:val="19"/>
        <w:tblW w:w="8904" w:type="dxa"/>
        <w:jc w:val="center"/>
        <w:tblLayout w:type="fixed"/>
        <w:tblCellMar>
          <w:top w:w="0" w:type="dxa"/>
          <w:left w:w="0" w:type="dxa"/>
          <w:bottom w:w="0" w:type="dxa"/>
          <w:right w:w="0" w:type="dxa"/>
        </w:tblCellMar>
      </w:tblPr>
      <w:tblGrid>
        <w:gridCol w:w="1150"/>
        <w:gridCol w:w="1155"/>
        <w:gridCol w:w="6599"/>
      </w:tblGrid>
      <w:tr>
        <w:tblPrEx>
          <w:tblCellMar>
            <w:top w:w="0" w:type="dxa"/>
            <w:left w:w="0" w:type="dxa"/>
            <w:bottom w:w="0" w:type="dxa"/>
            <w:right w:w="0" w:type="dxa"/>
          </w:tblCellMar>
        </w:tblPrEx>
        <w:trPr>
          <w:trHeight w:val="567" w:hRule="atLeast"/>
          <w:jc w:val="center"/>
        </w:trPr>
        <w:tc>
          <w:tcPr>
            <w:tcW w:w="1150" w:type="dxa"/>
            <w:tcBorders>
              <w:top w:val="single" w:color="000000" w:sz="12" w:space="0"/>
              <w:left w:val="single" w:color="000000" w:sz="12" w:space="0"/>
              <w:bottom w:val="single" w:color="000000" w:sz="6" w:space="0"/>
              <w:right w:val="single" w:color="000000" w:sz="6" w:space="0"/>
            </w:tcBorders>
            <w:tcMar>
              <w:left w:w="108" w:type="dxa"/>
              <w:right w:w="108" w:type="dxa"/>
            </w:tcMar>
            <w:vAlign w:val="center"/>
          </w:tcPr>
          <w:p>
            <w:pPr>
              <w:autoSpaceDE w:val="0"/>
              <w:autoSpaceDN w:val="0"/>
              <w:snapToGrid w:val="0"/>
              <w:jc w:val="center"/>
              <w:rPr>
                <w:rFonts w:cs="Times New Roman"/>
                <w:color w:val="auto"/>
                <w:highlight w:val="none"/>
              </w:rPr>
            </w:pPr>
            <w:r>
              <w:rPr>
                <w:rFonts w:hint="eastAsia" w:cs="宋体"/>
                <w:b/>
                <w:bCs/>
                <w:color w:val="auto"/>
                <w:kern w:val="0"/>
                <w:highlight w:val="none"/>
              </w:rPr>
              <w:t>条款号</w:t>
            </w:r>
          </w:p>
        </w:tc>
        <w:tc>
          <w:tcPr>
            <w:tcW w:w="1155" w:type="dxa"/>
            <w:tcBorders>
              <w:top w:val="single" w:color="000000" w:sz="12" w:space="0"/>
              <w:left w:val="single" w:color="000000" w:sz="6" w:space="0"/>
              <w:bottom w:val="single" w:color="000000" w:sz="6" w:space="0"/>
              <w:right w:val="single" w:color="000000" w:sz="6" w:space="0"/>
            </w:tcBorders>
            <w:tcMar>
              <w:left w:w="108" w:type="dxa"/>
              <w:right w:w="108" w:type="dxa"/>
            </w:tcMar>
            <w:vAlign w:val="center"/>
          </w:tcPr>
          <w:p>
            <w:pPr>
              <w:autoSpaceDE w:val="0"/>
              <w:autoSpaceDN w:val="0"/>
              <w:snapToGrid w:val="0"/>
              <w:jc w:val="center"/>
              <w:rPr>
                <w:rFonts w:cs="Times New Roman"/>
                <w:b/>
                <w:bCs/>
                <w:color w:val="auto"/>
                <w:highlight w:val="none"/>
              </w:rPr>
            </w:pPr>
            <w:r>
              <w:rPr>
                <w:rFonts w:hint="eastAsia" w:cs="宋体"/>
                <w:b/>
                <w:bCs/>
                <w:color w:val="auto"/>
                <w:kern w:val="0"/>
                <w:highlight w:val="none"/>
              </w:rPr>
              <w:t>条款内容</w:t>
            </w:r>
          </w:p>
        </w:tc>
        <w:tc>
          <w:tcPr>
            <w:tcW w:w="6599" w:type="dxa"/>
            <w:tcBorders>
              <w:top w:val="single" w:color="000000" w:sz="12" w:space="0"/>
              <w:left w:val="single" w:color="000000" w:sz="6" w:space="0"/>
              <w:bottom w:val="single" w:color="000000" w:sz="6" w:space="0"/>
              <w:right w:val="single" w:color="000000" w:sz="12" w:space="0"/>
            </w:tcBorders>
            <w:tcMar>
              <w:left w:w="108" w:type="dxa"/>
              <w:right w:w="108" w:type="dxa"/>
            </w:tcMar>
            <w:vAlign w:val="center"/>
          </w:tcPr>
          <w:p>
            <w:pPr>
              <w:autoSpaceDE w:val="0"/>
              <w:autoSpaceDN w:val="0"/>
              <w:snapToGrid w:val="0"/>
              <w:spacing w:line="260" w:lineRule="exact"/>
              <w:jc w:val="center"/>
              <w:rPr>
                <w:rFonts w:cs="Times New Roman"/>
                <w:b/>
                <w:bCs/>
                <w:color w:val="auto"/>
                <w:highlight w:val="none"/>
              </w:rPr>
            </w:pPr>
            <w:r>
              <w:rPr>
                <w:rFonts w:hint="eastAsia" w:cs="宋体"/>
                <w:b/>
                <w:bCs/>
                <w:color w:val="auto"/>
                <w:kern w:val="0"/>
                <w:highlight w:val="none"/>
              </w:rPr>
              <w:t>编列内容</w:t>
            </w:r>
          </w:p>
        </w:tc>
      </w:tr>
      <w:tr>
        <w:tblPrEx>
          <w:tblCellMar>
            <w:top w:w="0" w:type="dxa"/>
            <w:left w:w="0" w:type="dxa"/>
            <w:bottom w:w="0" w:type="dxa"/>
            <w:right w:w="0" w:type="dxa"/>
          </w:tblCellMar>
        </w:tblPrEx>
        <w:trPr>
          <w:trHeight w:val="3672" w:hRule="atLeast"/>
          <w:jc w:val="center"/>
        </w:trPr>
        <w:tc>
          <w:tcPr>
            <w:tcW w:w="1150" w:type="dxa"/>
            <w:tcBorders>
              <w:top w:val="single" w:color="000000" w:sz="6" w:space="0"/>
              <w:left w:val="single" w:color="000000" w:sz="12" w:space="0"/>
              <w:bottom w:val="single" w:color="000000" w:sz="6" w:space="0"/>
              <w:right w:val="single" w:color="000000" w:sz="6" w:space="0"/>
            </w:tcBorders>
            <w:tcMar>
              <w:left w:w="108" w:type="dxa"/>
              <w:right w:w="108" w:type="dxa"/>
            </w:tcMar>
            <w:vAlign w:val="center"/>
          </w:tcPr>
          <w:p>
            <w:pPr>
              <w:autoSpaceDE w:val="0"/>
              <w:autoSpaceDN w:val="0"/>
              <w:snapToGrid w:val="0"/>
              <w:jc w:val="center"/>
              <w:rPr>
                <w:rFonts w:cs="Times New Roman"/>
                <w:color w:val="auto"/>
                <w:highlight w:val="none"/>
              </w:rPr>
            </w:pPr>
            <w:r>
              <w:rPr>
                <w:color w:val="auto"/>
                <w:kern w:val="0"/>
                <w:highlight w:val="none"/>
              </w:rPr>
              <w:t>2.2.2</w:t>
            </w:r>
          </w:p>
        </w:tc>
        <w:tc>
          <w:tcPr>
            <w:tcW w:w="1155"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autoSpaceDE w:val="0"/>
              <w:autoSpaceDN w:val="0"/>
              <w:snapToGrid w:val="0"/>
              <w:jc w:val="center"/>
              <w:rPr>
                <w:rFonts w:cs="Times New Roman"/>
                <w:color w:val="auto"/>
                <w:highlight w:val="none"/>
              </w:rPr>
            </w:pPr>
            <w:r>
              <w:rPr>
                <w:rFonts w:hint="eastAsia" w:hAnsi="Times New Roman" w:cs="宋体"/>
                <w:color w:val="auto"/>
                <w:kern w:val="0"/>
                <w:highlight w:val="none"/>
              </w:rPr>
              <w:t>评标基准价计算方法</w:t>
            </w:r>
          </w:p>
        </w:tc>
        <w:tc>
          <w:tcPr>
            <w:tcW w:w="6599" w:type="dxa"/>
            <w:tcBorders>
              <w:top w:val="single" w:color="000000" w:sz="6" w:space="0"/>
              <w:left w:val="single" w:color="000000" w:sz="6" w:space="0"/>
              <w:bottom w:val="single" w:color="000000" w:sz="6" w:space="0"/>
              <w:right w:val="single" w:color="000000" w:sz="12" w:space="0"/>
            </w:tcBorders>
            <w:tcMar>
              <w:left w:w="108" w:type="dxa"/>
              <w:right w:w="108" w:type="dxa"/>
            </w:tcMar>
            <w:vAlign w:val="center"/>
          </w:tcPr>
          <w:p>
            <w:pPr>
              <w:autoSpaceDE w:val="0"/>
              <w:autoSpaceDN w:val="0"/>
              <w:snapToGrid w:val="0"/>
              <w:spacing w:line="270" w:lineRule="exact"/>
              <w:ind w:firstLine="210"/>
              <w:rPr>
                <w:rFonts w:hAnsi="Times New Roman" w:cs="Times New Roman"/>
                <w:color w:val="auto"/>
                <w:highlight w:val="none"/>
              </w:rPr>
            </w:pPr>
            <w:r>
              <w:rPr>
                <w:rFonts w:hint="eastAsia" w:hAnsi="Times New Roman" w:cs="宋体"/>
                <w:color w:val="auto"/>
                <w:kern w:val="0"/>
                <w:highlight w:val="none"/>
              </w:rPr>
              <w:t>评标基准价的计算：</w:t>
            </w:r>
          </w:p>
          <w:p>
            <w:pPr>
              <w:autoSpaceDE w:val="0"/>
              <w:autoSpaceDN w:val="0"/>
              <w:snapToGrid w:val="0"/>
              <w:spacing w:line="270" w:lineRule="exact"/>
              <w:ind w:firstLine="210"/>
              <w:rPr>
                <w:rFonts w:hAnsi="Times New Roman" w:cs="Times New Roman"/>
                <w:color w:val="auto"/>
                <w:highlight w:val="none"/>
              </w:rPr>
            </w:pPr>
            <w:r>
              <w:rPr>
                <w:rFonts w:hint="eastAsia" w:hAnsi="Times New Roman" w:cs="宋体"/>
                <w:color w:val="auto"/>
                <w:kern w:val="0"/>
                <w:highlight w:val="none"/>
              </w:rPr>
              <w:t>在开标现场，招标人将当场计算并宣布评标基准价。</w:t>
            </w:r>
          </w:p>
          <w:p>
            <w:pPr>
              <w:autoSpaceDE w:val="0"/>
              <w:autoSpaceDN w:val="0"/>
              <w:snapToGrid w:val="0"/>
              <w:spacing w:line="270" w:lineRule="exact"/>
              <w:ind w:firstLine="210"/>
              <w:rPr>
                <w:rFonts w:hAnsi="Times New Roman" w:cs="Times New Roman"/>
                <w:color w:val="auto"/>
                <w:highlight w:val="none"/>
              </w:rPr>
            </w:pPr>
            <w:r>
              <w:rPr>
                <w:rFonts w:hint="eastAsia" w:hAnsi="Times New Roman" w:cs="宋体"/>
                <w:color w:val="auto"/>
                <w:kern w:val="0"/>
                <w:highlight w:val="none"/>
              </w:rPr>
              <w:t>（</w:t>
            </w:r>
            <w:r>
              <w:rPr>
                <w:rFonts w:hAnsi="Times New Roman"/>
                <w:color w:val="auto"/>
                <w:kern w:val="0"/>
                <w:highlight w:val="none"/>
              </w:rPr>
              <w:t>1</w:t>
            </w:r>
            <w:r>
              <w:rPr>
                <w:rFonts w:hint="eastAsia" w:hAnsi="Times New Roman" w:cs="宋体"/>
                <w:color w:val="auto"/>
                <w:kern w:val="0"/>
                <w:highlight w:val="none"/>
              </w:rPr>
              <w:t>）</w:t>
            </w:r>
            <w:r>
              <w:rPr>
                <w:rFonts w:hint="eastAsia" w:ascii="Times New Roman" w:hAnsi="Times New Roman" w:cs="宋体"/>
                <w:color w:val="auto"/>
                <w:kern w:val="0"/>
                <w:highlight w:val="none"/>
              </w:rPr>
              <w:t>投标价的确定：</w:t>
            </w:r>
          </w:p>
          <w:p>
            <w:pPr>
              <w:autoSpaceDE w:val="0"/>
              <w:autoSpaceDN w:val="0"/>
              <w:snapToGrid w:val="0"/>
              <w:spacing w:line="270" w:lineRule="exact"/>
              <w:ind w:firstLine="210"/>
              <w:rPr>
                <w:rFonts w:hAnsi="Times New Roman" w:cs="Times New Roman"/>
                <w:color w:val="auto"/>
                <w:highlight w:val="none"/>
              </w:rPr>
            </w:pPr>
            <w:r>
              <w:rPr>
                <w:rFonts w:hint="eastAsia" w:ascii="Times New Roman" w:hAnsi="Times New Roman" w:cs="宋体"/>
                <w:color w:val="auto"/>
                <w:kern w:val="0"/>
                <w:highlight w:val="none"/>
              </w:rPr>
              <w:t>评标价</w:t>
            </w:r>
            <w:r>
              <w:rPr>
                <w:rFonts w:ascii="Times New Roman" w:hAnsi="Times New Roman" w:cs="Times New Roman"/>
                <w:color w:val="auto"/>
                <w:kern w:val="0"/>
                <w:highlight w:val="none"/>
              </w:rPr>
              <w:t>=</w:t>
            </w:r>
            <w:r>
              <w:rPr>
                <w:rFonts w:hint="eastAsia" w:ascii="Times New Roman" w:hAnsi="Times New Roman" w:cs="宋体"/>
                <w:color w:val="auto"/>
                <w:kern w:val="0"/>
                <w:highlight w:val="none"/>
              </w:rPr>
              <w:t>投标函文字报价</w:t>
            </w:r>
          </w:p>
          <w:p>
            <w:pPr>
              <w:autoSpaceDE w:val="0"/>
              <w:autoSpaceDN w:val="0"/>
              <w:snapToGrid w:val="0"/>
              <w:spacing w:line="270" w:lineRule="exact"/>
              <w:ind w:firstLine="210"/>
              <w:rPr>
                <w:rFonts w:hAnsi="Times New Roman" w:cs="Times New Roman"/>
                <w:color w:val="auto"/>
                <w:highlight w:val="none"/>
              </w:rPr>
            </w:pPr>
            <w:r>
              <w:rPr>
                <w:rFonts w:hint="eastAsia" w:ascii="Times New Roman" w:hAnsi="Times New Roman" w:cs="宋体"/>
                <w:color w:val="auto"/>
                <w:kern w:val="0"/>
                <w:highlight w:val="none"/>
              </w:rPr>
              <w:t>（</w:t>
            </w:r>
            <w:r>
              <w:rPr>
                <w:rFonts w:ascii="Times New Roman" w:hAnsi="Times New Roman" w:cs="Times New Roman"/>
                <w:color w:val="auto"/>
                <w:kern w:val="0"/>
                <w:highlight w:val="none"/>
              </w:rPr>
              <w:t>2</w:t>
            </w:r>
            <w:r>
              <w:rPr>
                <w:rFonts w:hint="eastAsia" w:ascii="Times New Roman" w:hAnsi="Times New Roman" w:cs="宋体"/>
                <w:color w:val="auto"/>
                <w:kern w:val="0"/>
                <w:highlight w:val="none"/>
              </w:rPr>
              <w:t>）评标价平均值的计算：</w:t>
            </w:r>
          </w:p>
          <w:p>
            <w:pPr>
              <w:autoSpaceDE w:val="0"/>
              <w:autoSpaceDN w:val="0"/>
              <w:snapToGrid w:val="0"/>
              <w:spacing w:line="270" w:lineRule="exact"/>
              <w:ind w:firstLine="210"/>
              <w:rPr>
                <w:rFonts w:cs="Times New Roman"/>
                <w:color w:val="auto"/>
                <w:highlight w:val="none"/>
              </w:rPr>
            </w:pPr>
            <w:r>
              <w:rPr>
                <w:rFonts w:hint="eastAsia" w:cs="宋体"/>
                <w:color w:val="auto"/>
                <w:kern w:val="0"/>
                <w:highlight w:val="none"/>
              </w:rPr>
              <w:t>除第二章</w:t>
            </w:r>
            <w:r>
              <w:rPr>
                <w:color w:val="auto"/>
                <w:kern w:val="0"/>
                <w:highlight w:val="none"/>
              </w:rPr>
              <w:t>“</w:t>
            </w:r>
            <w:r>
              <w:rPr>
                <w:rFonts w:hint="eastAsia" w:cs="宋体"/>
                <w:color w:val="auto"/>
                <w:kern w:val="0"/>
                <w:highlight w:val="none"/>
              </w:rPr>
              <w:t>投标人须知</w:t>
            </w:r>
            <w:r>
              <w:rPr>
                <w:color w:val="auto"/>
                <w:kern w:val="0"/>
                <w:highlight w:val="none"/>
              </w:rPr>
              <w:t>”</w:t>
            </w:r>
            <w:r>
              <w:rPr>
                <w:rFonts w:hint="eastAsia" w:cs="宋体"/>
                <w:color w:val="auto"/>
                <w:kern w:val="0"/>
                <w:highlight w:val="none"/>
              </w:rPr>
              <w:t>第</w:t>
            </w:r>
            <w:r>
              <w:rPr>
                <w:color w:val="auto"/>
                <w:kern w:val="0"/>
                <w:highlight w:val="none"/>
              </w:rPr>
              <w:t>5.2.4</w:t>
            </w:r>
            <w:r>
              <w:rPr>
                <w:rFonts w:hint="eastAsia" w:cs="宋体"/>
                <w:color w:val="auto"/>
                <w:kern w:val="0"/>
                <w:highlight w:val="none"/>
              </w:rPr>
              <w:t>项规定在开标现场被宣布为不进入评标基准价计算的投标报价之外，所有投标人的评标价去掉一个最高值和一个最低值后的算数平均值即为评标价平均值（如果参与评标价平均值计算的投标人少于</w:t>
            </w:r>
            <w:r>
              <w:rPr>
                <w:color w:val="auto"/>
                <w:kern w:val="0"/>
                <w:highlight w:val="none"/>
              </w:rPr>
              <w:t>5</w:t>
            </w:r>
            <w:r>
              <w:rPr>
                <w:rFonts w:hint="eastAsia" w:cs="宋体"/>
                <w:color w:val="auto"/>
                <w:kern w:val="0"/>
                <w:highlight w:val="none"/>
              </w:rPr>
              <w:t>家时，则计算评标价平均值时不去掉最高值和最低值）。</w:t>
            </w:r>
          </w:p>
          <w:p>
            <w:pPr>
              <w:autoSpaceDE w:val="0"/>
              <w:autoSpaceDN w:val="0"/>
              <w:snapToGrid w:val="0"/>
              <w:spacing w:line="270" w:lineRule="exact"/>
              <w:ind w:firstLine="210"/>
              <w:rPr>
                <w:rFonts w:hAnsi="Times New Roman" w:cs="Times New Roman"/>
                <w:color w:val="auto"/>
                <w:highlight w:val="none"/>
              </w:rPr>
            </w:pPr>
            <w:r>
              <w:rPr>
                <w:rFonts w:hint="eastAsia" w:cs="宋体"/>
                <w:color w:val="auto"/>
                <w:kern w:val="0"/>
                <w:highlight w:val="none"/>
              </w:rPr>
              <w:t>（</w:t>
            </w:r>
            <w:r>
              <w:rPr>
                <w:color w:val="auto"/>
                <w:kern w:val="0"/>
                <w:highlight w:val="none"/>
              </w:rPr>
              <w:t>3</w:t>
            </w:r>
            <w:r>
              <w:rPr>
                <w:rFonts w:hint="eastAsia" w:cs="宋体"/>
                <w:color w:val="auto"/>
                <w:kern w:val="0"/>
                <w:highlight w:val="none"/>
              </w:rPr>
              <w:t>）</w:t>
            </w:r>
            <w:r>
              <w:rPr>
                <w:rFonts w:hint="eastAsia" w:hAnsi="Times New Roman" w:cs="宋体"/>
                <w:color w:val="auto"/>
                <w:kern w:val="0"/>
                <w:highlight w:val="none"/>
              </w:rPr>
              <w:t>评标基准价的确定：</w:t>
            </w:r>
          </w:p>
          <w:p>
            <w:pPr>
              <w:autoSpaceDE w:val="0"/>
              <w:autoSpaceDN w:val="0"/>
              <w:snapToGrid w:val="0"/>
              <w:spacing w:line="270" w:lineRule="exact"/>
              <w:ind w:firstLine="210"/>
              <w:rPr>
                <w:rFonts w:hAnsi="Times New Roman" w:cs="Times New Roman"/>
                <w:color w:val="auto"/>
                <w:highlight w:val="none"/>
              </w:rPr>
            </w:pPr>
            <w:r>
              <w:rPr>
                <w:rFonts w:hint="eastAsia" w:hAnsi="Times New Roman" w:cs="宋体"/>
                <w:color w:val="auto"/>
                <w:kern w:val="0"/>
                <w:highlight w:val="none"/>
              </w:rPr>
              <w:t>将</w:t>
            </w:r>
            <w:r>
              <w:rPr>
                <w:rFonts w:hint="eastAsia" w:ascii="Times New Roman" w:hAnsi="Times New Roman" w:cs="宋体"/>
                <w:color w:val="auto"/>
                <w:kern w:val="0"/>
                <w:highlight w:val="none"/>
              </w:rPr>
              <w:t>评标价平均值直接作为</w:t>
            </w:r>
            <w:r>
              <w:rPr>
                <w:rFonts w:hint="eastAsia" w:hAnsi="Times New Roman" w:cs="宋体"/>
                <w:color w:val="auto"/>
                <w:kern w:val="0"/>
                <w:highlight w:val="none"/>
              </w:rPr>
              <w:t>评标基准价。</w:t>
            </w:r>
          </w:p>
          <w:p>
            <w:pPr>
              <w:autoSpaceDE w:val="0"/>
              <w:autoSpaceDN w:val="0"/>
              <w:snapToGrid w:val="0"/>
              <w:spacing w:line="270" w:lineRule="exact"/>
              <w:ind w:firstLine="210"/>
              <w:rPr>
                <w:rFonts w:hAnsi="Times New Roman" w:cs="Times New Roman"/>
                <w:color w:val="auto"/>
                <w:highlight w:val="none"/>
              </w:rPr>
            </w:pPr>
            <w:r>
              <w:rPr>
                <w:rFonts w:hint="eastAsia" w:hAnsi="Times New Roman" w:cs="宋体"/>
                <w:color w:val="auto"/>
                <w:kern w:val="0"/>
                <w:highlight w:val="none"/>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CellMar>
            <w:top w:w="0" w:type="dxa"/>
            <w:left w:w="0" w:type="dxa"/>
            <w:bottom w:w="0" w:type="dxa"/>
            <w:right w:w="0" w:type="dxa"/>
          </w:tblCellMar>
        </w:tblPrEx>
        <w:trPr>
          <w:trHeight w:val="968" w:hRule="atLeast"/>
          <w:jc w:val="center"/>
        </w:trPr>
        <w:tc>
          <w:tcPr>
            <w:tcW w:w="1150" w:type="dxa"/>
            <w:tcBorders>
              <w:top w:val="single" w:color="000000" w:sz="6" w:space="0"/>
              <w:left w:val="single" w:color="000000" w:sz="12" w:space="0"/>
              <w:bottom w:val="single" w:color="000000" w:sz="12" w:space="0"/>
              <w:right w:val="single" w:color="000000" w:sz="6" w:space="0"/>
            </w:tcBorders>
            <w:tcMar>
              <w:left w:w="108" w:type="dxa"/>
              <w:right w:w="108" w:type="dxa"/>
            </w:tcMar>
            <w:vAlign w:val="center"/>
          </w:tcPr>
          <w:p>
            <w:pPr>
              <w:autoSpaceDE w:val="0"/>
              <w:autoSpaceDN w:val="0"/>
              <w:snapToGrid w:val="0"/>
              <w:jc w:val="center"/>
              <w:rPr>
                <w:rFonts w:cs="Times New Roman"/>
                <w:color w:val="auto"/>
                <w:highlight w:val="none"/>
              </w:rPr>
            </w:pPr>
            <w:r>
              <w:rPr>
                <w:color w:val="auto"/>
                <w:kern w:val="0"/>
                <w:highlight w:val="none"/>
              </w:rPr>
              <w:t>2.2.3</w:t>
            </w:r>
          </w:p>
        </w:tc>
        <w:tc>
          <w:tcPr>
            <w:tcW w:w="1155" w:type="dxa"/>
            <w:tcBorders>
              <w:top w:val="single" w:color="000000" w:sz="6" w:space="0"/>
              <w:left w:val="single" w:color="000000" w:sz="6" w:space="0"/>
              <w:bottom w:val="single" w:color="000000" w:sz="12" w:space="0"/>
              <w:right w:val="single" w:color="000000" w:sz="6" w:space="0"/>
            </w:tcBorders>
            <w:tcMar>
              <w:left w:w="108" w:type="dxa"/>
              <w:right w:w="108" w:type="dxa"/>
            </w:tcMar>
            <w:vAlign w:val="center"/>
          </w:tcPr>
          <w:p>
            <w:pPr>
              <w:autoSpaceDE w:val="0"/>
              <w:autoSpaceDN w:val="0"/>
              <w:snapToGrid w:val="0"/>
              <w:jc w:val="center"/>
              <w:rPr>
                <w:rFonts w:hAnsi="Times New Roman" w:cs="Times New Roman"/>
                <w:color w:val="auto"/>
                <w:highlight w:val="none"/>
              </w:rPr>
            </w:pPr>
            <w:r>
              <w:rPr>
                <w:rFonts w:hint="eastAsia" w:ascii="Times New Roman" w:hAnsi="Times New Roman" w:cs="宋体"/>
                <w:color w:val="auto"/>
                <w:kern w:val="0"/>
                <w:highlight w:val="none"/>
              </w:rPr>
              <w:t>评标价的偏差率计算公式</w:t>
            </w:r>
          </w:p>
        </w:tc>
        <w:tc>
          <w:tcPr>
            <w:tcW w:w="6599" w:type="dxa"/>
            <w:tcBorders>
              <w:top w:val="single" w:color="000000" w:sz="6" w:space="0"/>
              <w:left w:val="single" w:color="000000" w:sz="6" w:space="0"/>
              <w:bottom w:val="single" w:color="000000" w:sz="12" w:space="0"/>
              <w:right w:val="single" w:color="000000" w:sz="12" w:space="0"/>
            </w:tcBorders>
            <w:tcMar>
              <w:left w:w="108" w:type="dxa"/>
              <w:right w:w="108" w:type="dxa"/>
            </w:tcMar>
            <w:vAlign w:val="center"/>
          </w:tcPr>
          <w:p>
            <w:pPr>
              <w:autoSpaceDE w:val="0"/>
              <w:autoSpaceDN w:val="0"/>
              <w:snapToGrid w:val="0"/>
              <w:spacing w:line="270" w:lineRule="exact"/>
              <w:ind w:firstLine="210"/>
              <w:rPr>
                <w:rFonts w:hAnsi="Times New Roman" w:cs="Times New Roman"/>
                <w:color w:val="auto"/>
                <w:highlight w:val="none"/>
              </w:rPr>
            </w:pPr>
            <w:r>
              <w:rPr>
                <w:rFonts w:hint="eastAsia" w:hAnsi="Times New Roman" w:cs="宋体"/>
                <w:color w:val="auto"/>
                <w:kern w:val="0"/>
                <w:highlight w:val="none"/>
              </w:rPr>
              <w:t>偏差率</w:t>
            </w:r>
            <w:r>
              <w:rPr>
                <w:rFonts w:hAnsi="Times New Roman"/>
                <w:color w:val="auto"/>
                <w:kern w:val="0"/>
                <w:highlight w:val="none"/>
              </w:rPr>
              <w:t>=100</w:t>
            </w:r>
            <w:r>
              <w:rPr>
                <w:rFonts w:hint="eastAsia" w:hAnsi="Times New Roman" w:cs="宋体"/>
                <w:color w:val="auto"/>
                <w:kern w:val="0"/>
                <w:highlight w:val="none"/>
              </w:rPr>
              <w:t>％</w:t>
            </w:r>
            <w:r>
              <w:rPr>
                <w:rFonts w:hAnsi="Times New Roman" w:cs="Times New Roman"/>
                <w:color w:val="auto"/>
                <w:kern w:val="0"/>
                <w:highlight w:val="none"/>
              </w:rPr>
              <w:t>×</w:t>
            </w:r>
            <w:r>
              <w:rPr>
                <w:rFonts w:hAnsi="Times New Roman"/>
                <w:color w:val="auto"/>
                <w:kern w:val="0"/>
                <w:highlight w:val="none"/>
              </w:rPr>
              <w:t>(</w:t>
            </w:r>
            <w:r>
              <w:rPr>
                <w:rFonts w:hint="eastAsia" w:hAnsi="Times New Roman" w:cs="宋体"/>
                <w:color w:val="auto"/>
                <w:kern w:val="0"/>
                <w:highlight w:val="none"/>
              </w:rPr>
              <w:t>投标人评标价－评标基准价</w:t>
            </w:r>
            <w:r>
              <w:rPr>
                <w:rFonts w:hAnsi="Times New Roman"/>
                <w:color w:val="auto"/>
                <w:kern w:val="0"/>
                <w:highlight w:val="none"/>
              </w:rPr>
              <w:t>)</w:t>
            </w:r>
            <w:r>
              <w:rPr>
                <w:rFonts w:hint="eastAsia" w:hAnsi="Times New Roman" w:cs="宋体"/>
                <w:color w:val="auto"/>
                <w:kern w:val="0"/>
                <w:highlight w:val="none"/>
              </w:rPr>
              <w:t>／评标基准价</w:t>
            </w:r>
          </w:p>
          <w:p>
            <w:pPr>
              <w:autoSpaceDE w:val="0"/>
              <w:autoSpaceDN w:val="0"/>
              <w:snapToGrid w:val="0"/>
              <w:spacing w:line="270" w:lineRule="exact"/>
              <w:ind w:firstLine="210"/>
              <w:rPr>
                <w:rFonts w:hAnsi="Times New Roman" w:cs="Times New Roman"/>
                <w:color w:val="auto"/>
                <w:highlight w:val="none"/>
              </w:rPr>
            </w:pPr>
            <w:r>
              <w:rPr>
                <w:rFonts w:hint="eastAsia" w:hAnsi="Times New Roman" w:cs="宋体"/>
                <w:color w:val="auto"/>
                <w:kern w:val="0"/>
                <w:highlight w:val="none"/>
              </w:rPr>
              <w:t>偏差率保留</w:t>
            </w:r>
            <w:r>
              <w:rPr>
                <w:rFonts w:hAnsi="Times New Roman"/>
                <w:color w:val="auto"/>
                <w:kern w:val="0"/>
                <w:highlight w:val="none"/>
                <w:u w:val="single"/>
              </w:rPr>
              <w:t xml:space="preserve">  2  </w:t>
            </w:r>
            <w:r>
              <w:rPr>
                <w:rFonts w:hint="eastAsia" w:hAnsi="Times New Roman" w:cs="宋体"/>
                <w:color w:val="auto"/>
                <w:kern w:val="0"/>
                <w:highlight w:val="none"/>
              </w:rPr>
              <w:t>位小数</w:t>
            </w:r>
          </w:p>
        </w:tc>
      </w:tr>
    </w:tbl>
    <w:p>
      <w:pPr>
        <w:autoSpaceDE w:val="0"/>
        <w:autoSpaceDN w:val="0"/>
        <w:snapToGrid w:val="0"/>
        <w:spacing w:line="400" w:lineRule="atLeast"/>
        <w:jc w:val="right"/>
        <w:rPr>
          <w:rFonts w:hAnsi="Times New Roman" w:cs="Times New Roman"/>
          <w:color w:val="auto"/>
          <w:highlight w:val="none"/>
        </w:rPr>
      </w:pPr>
    </w:p>
    <w:p>
      <w:pPr>
        <w:autoSpaceDE w:val="0"/>
        <w:autoSpaceDN w:val="0"/>
        <w:snapToGrid w:val="0"/>
        <w:spacing w:line="400" w:lineRule="atLeast"/>
        <w:jc w:val="right"/>
        <w:rPr>
          <w:rFonts w:hAnsi="Times New Roman" w:cs="Times New Roman"/>
          <w:color w:val="auto"/>
          <w:highlight w:val="none"/>
        </w:rPr>
      </w:pPr>
    </w:p>
    <w:p>
      <w:pPr>
        <w:autoSpaceDE w:val="0"/>
        <w:autoSpaceDN w:val="0"/>
        <w:snapToGrid w:val="0"/>
        <w:spacing w:line="400" w:lineRule="atLeast"/>
        <w:jc w:val="right"/>
        <w:rPr>
          <w:rFonts w:hAnsi="Times New Roman" w:cs="Times New Roman"/>
          <w:color w:val="auto"/>
          <w:highlight w:val="none"/>
        </w:rPr>
      </w:pPr>
    </w:p>
    <w:p>
      <w:pPr>
        <w:autoSpaceDE w:val="0"/>
        <w:autoSpaceDN w:val="0"/>
        <w:snapToGrid w:val="0"/>
        <w:spacing w:line="400" w:lineRule="atLeast"/>
        <w:jc w:val="right"/>
        <w:rPr>
          <w:rFonts w:hAnsi="Times New Roman" w:cs="Times New Roman"/>
          <w:color w:val="auto"/>
          <w:highlight w:val="none"/>
        </w:rPr>
      </w:pPr>
    </w:p>
    <w:p>
      <w:pPr>
        <w:autoSpaceDE w:val="0"/>
        <w:autoSpaceDN w:val="0"/>
        <w:snapToGrid w:val="0"/>
        <w:spacing w:line="400" w:lineRule="atLeast"/>
        <w:jc w:val="right"/>
        <w:rPr>
          <w:rFonts w:hAnsi="Times New Roman" w:cs="Times New Roman"/>
          <w:color w:val="auto"/>
          <w:highlight w:val="none"/>
        </w:rPr>
      </w:pPr>
    </w:p>
    <w:p>
      <w:pPr>
        <w:autoSpaceDE w:val="0"/>
        <w:autoSpaceDN w:val="0"/>
        <w:snapToGrid w:val="0"/>
        <w:spacing w:line="400" w:lineRule="atLeast"/>
        <w:jc w:val="right"/>
        <w:rPr>
          <w:rFonts w:hAnsi="Times New Roman" w:cs="Times New Roman"/>
          <w:color w:val="auto"/>
          <w:highlight w:val="none"/>
        </w:rPr>
      </w:pPr>
    </w:p>
    <w:p>
      <w:pPr>
        <w:autoSpaceDE w:val="0"/>
        <w:autoSpaceDN w:val="0"/>
        <w:snapToGrid w:val="0"/>
        <w:spacing w:line="400" w:lineRule="atLeast"/>
        <w:jc w:val="right"/>
        <w:rPr>
          <w:rFonts w:hAnsi="Times New Roman" w:cs="Times New Roman"/>
          <w:color w:val="auto"/>
          <w:highlight w:val="none"/>
        </w:rPr>
      </w:pPr>
    </w:p>
    <w:p>
      <w:pPr>
        <w:autoSpaceDE w:val="0"/>
        <w:autoSpaceDN w:val="0"/>
        <w:snapToGrid w:val="0"/>
        <w:spacing w:line="400" w:lineRule="atLeast"/>
        <w:jc w:val="right"/>
        <w:rPr>
          <w:rFonts w:hAnsi="Times New Roman" w:cs="Times New Roman"/>
          <w:color w:val="auto"/>
          <w:highlight w:val="none"/>
        </w:rPr>
      </w:pPr>
    </w:p>
    <w:p>
      <w:pPr>
        <w:autoSpaceDE w:val="0"/>
        <w:autoSpaceDN w:val="0"/>
        <w:snapToGrid w:val="0"/>
        <w:spacing w:line="400" w:lineRule="atLeast"/>
        <w:jc w:val="right"/>
        <w:rPr>
          <w:rFonts w:hAnsi="Times New Roman" w:cs="Times New Roman"/>
          <w:color w:val="auto"/>
          <w:highlight w:val="none"/>
        </w:rPr>
      </w:pPr>
    </w:p>
    <w:p>
      <w:pPr>
        <w:autoSpaceDE w:val="0"/>
        <w:autoSpaceDN w:val="0"/>
        <w:snapToGrid w:val="0"/>
        <w:spacing w:line="400" w:lineRule="atLeast"/>
        <w:jc w:val="right"/>
        <w:rPr>
          <w:rFonts w:hAnsi="Times New Roman" w:cs="Times New Roman"/>
          <w:color w:val="auto"/>
          <w:highlight w:val="none"/>
        </w:rPr>
      </w:pPr>
    </w:p>
    <w:p>
      <w:pPr>
        <w:autoSpaceDE w:val="0"/>
        <w:autoSpaceDN w:val="0"/>
        <w:snapToGrid w:val="0"/>
        <w:spacing w:line="400" w:lineRule="atLeast"/>
        <w:jc w:val="right"/>
        <w:rPr>
          <w:rFonts w:hAnsi="Times New Roman" w:cs="Times New Roman"/>
          <w:color w:val="auto"/>
          <w:highlight w:val="none"/>
        </w:rPr>
      </w:pPr>
    </w:p>
    <w:p>
      <w:pPr>
        <w:autoSpaceDE w:val="0"/>
        <w:autoSpaceDN w:val="0"/>
        <w:snapToGrid w:val="0"/>
        <w:spacing w:line="400" w:lineRule="atLeast"/>
        <w:jc w:val="right"/>
        <w:rPr>
          <w:rFonts w:hAnsi="Times New Roman" w:cs="Times New Roman"/>
          <w:color w:val="auto"/>
          <w:highlight w:val="none"/>
        </w:rPr>
      </w:pPr>
    </w:p>
    <w:p>
      <w:pPr>
        <w:autoSpaceDE w:val="0"/>
        <w:autoSpaceDN w:val="0"/>
        <w:snapToGrid w:val="0"/>
        <w:spacing w:line="400" w:lineRule="atLeast"/>
        <w:jc w:val="right"/>
        <w:rPr>
          <w:rFonts w:hAnsi="Times New Roman" w:cs="Times New Roman"/>
          <w:color w:val="auto"/>
          <w:highlight w:val="none"/>
        </w:rPr>
      </w:pPr>
    </w:p>
    <w:p>
      <w:pPr>
        <w:autoSpaceDE w:val="0"/>
        <w:autoSpaceDN w:val="0"/>
        <w:snapToGrid w:val="0"/>
        <w:spacing w:line="400" w:lineRule="atLeast"/>
        <w:jc w:val="right"/>
        <w:rPr>
          <w:rFonts w:hAnsi="Times New Roman" w:cs="Times New Roman"/>
          <w:color w:val="auto"/>
          <w:highlight w:val="none"/>
        </w:rPr>
      </w:pPr>
    </w:p>
    <w:p>
      <w:pPr>
        <w:autoSpaceDE w:val="0"/>
        <w:autoSpaceDN w:val="0"/>
        <w:snapToGrid w:val="0"/>
        <w:spacing w:line="400" w:lineRule="atLeast"/>
        <w:jc w:val="right"/>
        <w:rPr>
          <w:rFonts w:hAnsi="Times New Roman" w:cs="Times New Roman"/>
          <w:color w:val="auto"/>
          <w:highlight w:val="none"/>
        </w:rPr>
      </w:pPr>
    </w:p>
    <w:p>
      <w:pPr>
        <w:autoSpaceDE w:val="0"/>
        <w:autoSpaceDN w:val="0"/>
        <w:snapToGrid w:val="0"/>
        <w:spacing w:line="400" w:lineRule="atLeast"/>
        <w:jc w:val="right"/>
        <w:rPr>
          <w:rFonts w:hAnsi="Times New Roman" w:cs="Times New Roman"/>
          <w:color w:val="auto"/>
          <w:highlight w:val="none"/>
        </w:rPr>
      </w:pPr>
    </w:p>
    <w:p>
      <w:pPr>
        <w:autoSpaceDE w:val="0"/>
        <w:autoSpaceDN w:val="0"/>
        <w:snapToGrid w:val="0"/>
        <w:spacing w:line="400" w:lineRule="atLeast"/>
        <w:jc w:val="right"/>
        <w:rPr>
          <w:rFonts w:hAnsi="Times New Roman" w:cs="Times New Roman"/>
          <w:color w:val="auto"/>
          <w:highlight w:val="none"/>
        </w:rPr>
      </w:pPr>
      <w:r>
        <w:rPr>
          <w:rFonts w:hAnsi="Times New Roman" w:cs="Times New Roman"/>
          <w:color w:val="auto"/>
          <w:kern w:val="0"/>
          <w:highlight w:val="none"/>
        </w:rPr>
        <w:br w:type="page"/>
      </w:r>
      <w:r>
        <w:rPr>
          <w:rFonts w:hint="eastAsia" w:hAnsi="Times New Roman" w:cs="宋体"/>
          <w:color w:val="auto"/>
          <w:kern w:val="0"/>
          <w:highlight w:val="none"/>
        </w:rPr>
        <w:t>续上表</w:t>
      </w:r>
    </w:p>
    <w:tbl>
      <w:tblPr>
        <w:tblStyle w:val="19"/>
        <w:tblW w:w="9541"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196"/>
        <w:gridCol w:w="567"/>
        <w:gridCol w:w="567"/>
        <w:gridCol w:w="1134"/>
        <w:gridCol w:w="2106"/>
        <w:gridCol w:w="870"/>
        <w:gridCol w:w="3101"/>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jc w:val="center"/>
        </w:trPr>
        <w:tc>
          <w:tcPr>
            <w:tcW w:w="6440" w:type="dxa"/>
            <w:gridSpan w:val="6"/>
            <w:tcBorders>
              <w:top w:val="single" w:color="auto" w:sz="4" w:space="0"/>
              <w:bottom w:val="single" w:color="000000" w:sz="8" w:space="0"/>
              <w:right w:val="single" w:color="000000" w:sz="8" w:space="0"/>
            </w:tcBorders>
            <w:tcMar>
              <w:left w:w="108" w:type="dxa"/>
              <w:right w:w="108" w:type="dxa"/>
            </w:tcMar>
            <w:vAlign w:val="center"/>
          </w:tcPr>
          <w:p>
            <w:pPr>
              <w:autoSpaceDE w:val="0"/>
              <w:autoSpaceDN w:val="0"/>
              <w:snapToGrid w:val="0"/>
              <w:spacing w:line="400" w:lineRule="atLeast"/>
              <w:jc w:val="center"/>
              <w:rPr>
                <w:rFonts w:hAnsi="Times New Roman" w:cs="Times New Roman"/>
                <w:b/>
                <w:bCs/>
                <w:color w:val="auto"/>
                <w:highlight w:val="none"/>
              </w:rPr>
            </w:pPr>
            <w:r>
              <w:rPr>
                <w:rFonts w:hint="eastAsia" w:hAnsi="Times New Roman" w:cs="宋体"/>
                <w:b/>
                <w:bCs/>
                <w:color w:val="auto"/>
                <w:kern w:val="0"/>
                <w:highlight w:val="none"/>
              </w:rPr>
              <w:t>评分因素与权重分值</w:t>
            </w:r>
          </w:p>
        </w:tc>
        <w:tc>
          <w:tcPr>
            <w:tcW w:w="3101" w:type="dxa"/>
            <w:vMerge w:val="restart"/>
            <w:tcBorders>
              <w:top w:val="single" w:color="auto" w:sz="4" w:space="0"/>
              <w:left w:val="single" w:color="000000" w:sz="8" w:space="0"/>
              <w:bottom w:val="single" w:color="000000" w:sz="8" w:space="0"/>
            </w:tcBorders>
            <w:tcMar>
              <w:left w:w="108" w:type="dxa"/>
              <w:right w:w="108" w:type="dxa"/>
            </w:tcMar>
            <w:vAlign w:val="center"/>
          </w:tcPr>
          <w:p>
            <w:pPr>
              <w:autoSpaceDE w:val="0"/>
              <w:autoSpaceDN w:val="0"/>
              <w:snapToGrid w:val="0"/>
              <w:spacing w:line="400" w:lineRule="atLeast"/>
              <w:jc w:val="center"/>
              <w:rPr>
                <w:rFonts w:hAnsi="Times New Roman" w:cs="Times New Roman"/>
                <w:b/>
                <w:bCs/>
                <w:color w:val="auto"/>
                <w:highlight w:val="none"/>
              </w:rPr>
            </w:pPr>
            <w:r>
              <w:rPr>
                <w:rFonts w:hint="eastAsia" w:hAnsi="Times New Roman" w:cs="宋体"/>
                <w:b/>
                <w:bCs/>
                <w:color w:val="auto"/>
                <w:kern w:val="0"/>
                <w:highlight w:val="none"/>
              </w:rPr>
              <w:t>评分标准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jc w:val="center"/>
        </w:trPr>
        <w:tc>
          <w:tcPr>
            <w:tcW w:w="1196" w:type="dxa"/>
            <w:tcBorders>
              <w:top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400" w:lineRule="atLeast"/>
              <w:jc w:val="center"/>
              <w:rPr>
                <w:rFonts w:hAnsi="Times New Roman" w:cs="Times New Roman"/>
                <w:b/>
                <w:bCs/>
                <w:color w:val="auto"/>
                <w:highlight w:val="none"/>
              </w:rPr>
            </w:pPr>
            <w:r>
              <w:rPr>
                <w:rFonts w:hint="eastAsia" w:hAnsi="Times New Roman" w:cs="宋体"/>
                <w:b/>
                <w:bCs/>
                <w:color w:val="auto"/>
                <w:kern w:val="0"/>
                <w:highlight w:val="none"/>
              </w:rPr>
              <w:t>条款号</w:t>
            </w:r>
          </w:p>
        </w:tc>
        <w:tc>
          <w:tcPr>
            <w:tcW w:w="1134" w:type="dxa"/>
            <w:gridSpan w:val="2"/>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400" w:lineRule="atLeast"/>
              <w:jc w:val="center"/>
              <w:rPr>
                <w:rFonts w:hAnsi="Times New Roman" w:cs="Times New Roman"/>
                <w:b/>
                <w:bCs/>
                <w:color w:val="auto"/>
                <w:highlight w:val="none"/>
              </w:rPr>
            </w:pPr>
            <w:r>
              <w:rPr>
                <w:rFonts w:hint="eastAsia" w:hAnsi="Times New Roman" w:cs="宋体"/>
                <w:b/>
                <w:bCs/>
                <w:color w:val="auto"/>
                <w:kern w:val="0"/>
                <w:highlight w:val="none"/>
              </w:rPr>
              <w:t>评分因素</w:t>
            </w:r>
          </w:p>
        </w:tc>
        <w:tc>
          <w:tcPr>
            <w:tcW w:w="1134"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400" w:lineRule="atLeast"/>
              <w:jc w:val="center"/>
              <w:rPr>
                <w:rFonts w:hAnsi="Times New Roman" w:cs="Times New Roman"/>
                <w:b/>
                <w:bCs/>
                <w:color w:val="auto"/>
                <w:highlight w:val="none"/>
              </w:rPr>
            </w:pPr>
            <w:r>
              <w:rPr>
                <w:rFonts w:hint="eastAsia" w:hAnsi="Times New Roman" w:cs="宋体"/>
                <w:b/>
                <w:bCs/>
                <w:color w:val="auto"/>
                <w:kern w:val="0"/>
                <w:highlight w:val="none"/>
              </w:rPr>
              <w:t>评分因素权重分值</w:t>
            </w:r>
          </w:p>
        </w:tc>
        <w:tc>
          <w:tcPr>
            <w:tcW w:w="2106"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400" w:lineRule="atLeast"/>
              <w:jc w:val="center"/>
              <w:rPr>
                <w:rFonts w:hAnsi="Times New Roman" w:cs="Times New Roman"/>
                <w:b/>
                <w:bCs/>
                <w:color w:val="auto"/>
                <w:highlight w:val="none"/>
              </w:rPr>
            </w:pPr>
            <w:r>
              <w:rPr>
                <w:rFonts w:hint="eastAsia" w:hAnsi="Times New Roman" w:cs="宋体"/>
                <w:b/>
                <w:bCs/>
                <w:color w:val="auto"/>
                <w:kern w:val="0"/>
                <w:highlight w:val="none"/>
              </w:rPr>
              <w:t>各评分因素细分项</w:t>
            </w:r>
          </w:p>
        </w:tc>
        <w:tc>
          <w:tcPr>
            <w:tcW w:w="87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400" w:lineRule="atLeast"/>
              <w:jc w:val="center"/>
              <w:rPr>
                <w:rFonts w:hAnsi="Times New Roman" w:cs="Times New Roman"/>
                <w:b/>
                <w:bCs/>
                <w:color w:val="auto"/>
                <w:highlight w:val="none"/>
              </w:rPr>
            </w:pPr>
            <w:r>
              <w:rPr>
                <w:rFonts w:hint="eastAsia" w:hAnsi="Times New Roman" w:cs="宋体"/>
                <w:b/>
                <w:bCs/>
                <w:color w:val="auto"/>
                <w:kern w:val="0"/>
                <w:highlight w:val="none"/>
              </w:rPr>
              <w:t>分值</w:t>
            </w:r>
          </w:p>
        </w:tc>
        <w:tc>
          <w:tcPr>
            <w:tcW w:w="3101" w:type="dxa"/>
            <w:vMerge w:val="continue"/>
            <w:tcBorders>
              <w:top w:val="single" w:color="000000" w:sz="12" w:space="0"/>
              <w:left w:val="single" w:color="000000" w:sz="8" w:space="0"/>
              <w:bottom w:val="single" w:color="000000" w:sz="8" w:space="0"/>
            </w:tcBorders>
            <w:tcMar>
              <w:left w:w="108" w:type="dxa"/>
              <w:right w:w="108" w:type="dxa"/>
            </w:tcMar>
            <w:vAlign w:val="center"/>
          </w:tcPr>
          <w:p>
            <w:pPr>
              <w:rPr>
                <w:rFonts w:cs="Times New Roman"/>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589" w:hRule="atLeast"/>
          <w:jc w:val="center"/>
        </w:trPr>
        <w:tc>
          <w:tcPr>
            <w:tcW w:w="1196" w:type="dxa"/>
            <w:vMerge w:val="restart"/>
            <w:tcBorders>
              <w:top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400" w:lineRule="atLeast"/>
              <w:jc w:val="center"/>
              <w:rPr>
                <w:rFonts w:hAnsi="Times New Roman" w:cs="Times New Roman"/>
                <w:color w:val="auto"/>
                <w:highlight w:val="none"/>
              </w:rPr>
            </w:pPr>
            <w:r>
              <w:rPr>
                <w:rFonts w:hAnsi="Times New Roman"/>
                <w:color w:val="auto"/>
                <w:kern w:val="0"/>
                <w:highlight w:val="none"/>
              </w:rPr>
              <w:t>2.2.4</w:t>
            </w:r>
            <w:r>
              <w:rPr>
                <w:rFonts w:hint="eastAsia" w:hAnsi="Times New Roman" w:cs="宋体"/>
                <w:color w:val="auto"/>
                <w:kern w:val="0"/>
                <w:highlight w:val="none"/>
              </w:rPr>
              <w:t>（</w:t>
            </w:r>
            <w:r>
              <w:rPr>
                <w:rFonts w:hAnsi="Times New Roman"/>
                <w:color w:val="auto"/>
                <w:kern w:val="0"/>
                <w:highlight w:val="none"/>
              </w:rPr>
              <w:t>1</w:t>
            </w:r>
            <w:r>
              <w:rPr>
                <w:rFonts w:hint="eastAsia" w:hAnsi="Times New Roman" w:cs="宋体"/>
                <w:color w:val="auto"/>
                <w:kern w:val="0"/>
                <w:highlight w:val="none"/>
              </w:rPr>
              <w:t>）</w:t>
            </w:r>
          </w:p>
        </w:tc>
        <w:tc>
          <w:tcPr>
            <w:tcW w:w="1134" w:type="dxa"/>
            <w:gridSpan w:val="2"/>
            <w:vMerge w:val="restart"/>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400" w:lineRule="atLeast"/>
              <w:jc w:val="center"/>
              <w:rPr>
                <w:rFonts w:hAnsi="Times New Roman" w:cs="Times New Roman"/>
                <w:color w:val="auto"/>
                <w:highlight w:val="none"/>
              </w:rPr>
            </w:pPr>
            <w:r>
              <w:rPr>
                <w:rFonts w:hint="eastAsia" w:hAnsi="Times New Roman" w:cs="宋体"/>
                <w:color w:val="auto"/>
                <w:kern w:val="0"/>
                <w:highlight w:val="none"/>
              </w:rPr>
              <w:t>技术建议书</w:t>
            </w:r>
          </w:p>
        </w:tc>
        <w:tc>
          <w:tcPr>
            <w:tcW w:w="1134" w:type="dxa"/>
            <w:vMerge w:val="restart"/>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400" w:lineRule="atLeast"/>
              <w:jc w:val="center"/>
              <w:rPr>
                <w:rFonts w:hAnsi="Times New Roman" w:cs="Times New Roman"/>
                <w:color w:val="auto"/>
                <w:highlight w:val="none"/>
              </w:rPr>
            </w:pPr>
            <w:r>
              <w:rPr>
                <w:rFonts w:hAnsi="Times New Roman"/>
                <w:color w:val="auto"/>
                <w:kern w:val="0"/>
                <w:highlight w:val="none"/>
                <w:u w:val="single"/>
              </w:rPr>
              <w:t xml:space="preserve">  </w:t>
            </w:r>
            <w:r>
              <w:rPr>
                <w:rFonts w:hint="eastAsia" w:hAnsi="Times New Roman"/>
                <w:color w:val="auto"/>
                <w:kern w:val="0"/>
                <w:highlight w:val="none"/>
                <w:u w:val="single"/>
                <w:lang w:val="en-US" w:eastAsia="zh-CN"/>
              </w:rPr>
              <w:t>45</w:t>
            </w:r>
            <w:r>
              <w:rPr>
                <w:rFonts w:hAnsi="Times New Roman"/>
                <w:color w:val="auto"/>
                <w:kern w:val="0"/>
                <w:highlight w:val="none"/>
                <w:u w:val="single"/>
              </w:rPr>
              <w:t xml:space="preserve">  </w:t>
            </w:r>
            <w:r>
              <w:rPr>
                <w:rFonts w:hint="eastAsia" w:hAnsi="Times New Roman" w:cs="宋体"/>
                <w:color w:val="auto"/>
                <w:kern w:val="0"/>
                <w:highlight w:val="none"/>
              </w:rPr>
              <w:t>分</w:t>
            </w:r>
          </w:p>
        </w:tc>
        <w:tc>
          <w:tcPr>
            <w:tcW w:w="2106"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280" w:lineRule="exact"/>
              <w:rPr>
                <w:rFonts w:cs="Times New Roman"/>
                <w:color w:val="auto"/>
                <w:highlight w:val="none"/>
              </w:rPr>
            </w:pPr>
            <w:r>
              <w:rPr>
                <w:rFonts w:hint="eastAsia" w:cs="宋体"/>
                <w:color w:val="auto"/>
                <w:highlight w:val="none"/>
              </w:rPr>
              <w:t>对招标项目的理解和总体设计思路</w:t>
            </w:r>
          </w:p>
        </w:tc>
        <w:tc>
          <w:tcPr>
            <w:tcW w:w="87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312" w:lineRule="auto"/>
              <w:jc w:val="center"/>
              <w:rPr>
                <w:rFonts w:hAnsi="Times New Roman" w:cs="Times New Roman"/>
                <w:color w:val="auto"/>
                <w:highlight w:val="none"/>
              </w:rPr>
            </w:pPr>
            <w:r>
              <w:rPr>
                <w:rFonts w:hAnsi="Times New Roman"/>
                <w:color w:val="auto"/>
                <w:kern w:val="0"/>
                <w:highlight w:val="none"/>
                <w:u w:val="single"/>
              </w:rPr>
              <w:t xml:space="preserve"> </w:t>
            </w:r>
            <w:r>
              <w:rPr>
                <w:rFonts w:hint="eastAsia" w:hAnsi="Times New Roman"/>
                <w:color w:val="auto"/>
                <w:kern w:val="0"/>
                <w:highlight w:val="none"/>
                <w:u w:val="single"/>
                <w:lang w:val="en-US" w:eastAsia="zh-CN"/>
              </w:rPr>
              <w:t>15</w:t>
            </w:r>
            <w:r>
              <w:rPr>
                <w:rFonts w:hAnsi="Times New Roman"/>
                <w:color w:val="auto"/>
                <w:kern w:val="0"/>
                <w:highlight w:val="none"/>
                <w:u w:val="single"/>
              </w:rPr>
              <w:t xml:space="preserve"> </w:t>
            </w:r>
            <w:r>
              <w:rPr>
                <w:rFonts w:hint="eastAsia" w:hAnsi="Times New Roman" w:cs="宋体"/>
                <w:color w:val="auto"/>
                <w:kern w:val="0"/>
                <w:highlight w:val="none"/>
              </w:rPr>
              <w:t>分</w:t>
            </w:r>
          </w:p>
        </w:tc>
        <w:tc>
          <w:tcPr>
            <w:tcW w:w="3101" w:type="dxa"/>
            <w:tcBorders>
              <w:top w:val="single" w:color="000000" w:sz="8" w:space="0"/>
              <w:left w:val="single" w:color="000000" w:sz="8" w:space="0"/>
              <w:bottom w:val="single" w:color="000000" w:sz="8" w:space="0"/>
            </w:tcBorders>
            <w:tcMar>
              <w:left w:w="108" w:type="dxa"/>
              <w:right w:w="108" w:type="dxa"/>
            </w:tcMar>
            <w:vAlign w:val="center"/>
          </w:tcPr>
          <w:p>
            <w:pPr>
              <w:autoSpaceDE w:val="0"/>
              <w:autoSpaceDN w:val="0"/>
              <w:snapToGrid w:val="0"/>
              <w:spacing w:line="312" w:lineRule="auto"/>
              <w:rPr>
                <w:rFonts w:hint="eastAsia" w:cs="宋体"/>
                <w:color w:val="auto"/>
                <w:highlight w:val="none"/>
              </w:rPr>
            </w:pPr>
            <w:r>
              <w:rPr>
                <w:rFonts w:hint="eastAsia" w:cs="宋体"/>
                <w:color w:val="auto"/>
                <w:highlight w:val="none"/>
              </w:rPr>
              <w:t>合理得基本分9分，根据详尽及</w:t>
            </w:r>
          </w:p>
          <w:p>
            <w:pPr>
              <w:autoSpaceDE w:val="0"/>
              <w:autoSpaceDN w:val="0"/>
              <w:snapToGrid w:val="0"/>
              <w:spacing w:line="312" w:lineRule="auto"/>
              <w:rPr>
                <w:rFonts w:cs="Times New Roman"/>
                <w:color w:val="auto"/>
                <w:highlight w:val="none"/>
              </w:rPr>
            </w:pPr>
            <w:r>
              <w:rPr>
                <w:rFonts w:hint="eastAsia" w:cs="宋体"/>
                <w:color w:val="auto"/>
                <w:highlight w:val="none"/>
              </w:rPr>
              <w:t>优劣程度酌情加0-6分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15" w:hRule="atLeast"/>
          <w:jc w:val="center"/>
        </w:trPr>
        <w:tc>
          <w:tcPr>
            <w:tcW w:w="1196" w:type="dxa"/>
            <w:vMerge w:val="continue"/>
            <w:tcBorders>
              <w:top w:val="single" w:color="000000" w:sz="8" w:space="0"/>
              <w:bottom w:val="single" w:color="000000" w:sz="8" w:space="0"/>
              <w:right w:val="single" w:color="000000" w:sz="8" w:space="0"/>
            </w:tcBorders>
            <w:tcMar>
              <w:left w:w="108" w:type="dxa"/>
              <w:right w:w="108" w:type="dxa"/>
            </w:tcMar>
            <w:vAlign w:val="center"/>
          </w:tcPr>
          <w:p>
            <w:pPr>
              <w:rPr>
                <w:rFonts w:cs="Times New Roman"/>
                <w:color w:val="auto"/>
                <w:sz w:val="20"/>
                <w:szCs w:val="20"/>
                <w:highlight w:val="none"/>
              </w:rPr>
            </w:pPr>
          </w:p>
        </w:tc>
        <w:tc>
          <w:tcPr>
            <w:tcW w:w="1134" w:type="dxa"/>
            <w:gridSpan w:val="2"/>
            <w:vMerge w:val="continue"/>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rPr>
                <w:rFonts w:cs="Times New Roman"/>
                <w:color w:val="auto"/>
                <w:sz w:val="20"/>
                <w:szCs w:val="20"/>
                <w:highlight w:val="none"/>
              </w:rPr>
            </w:pPr>
          </w:p>
        </w:tc>
        <w:tc>
          <w:tcPr>
            <w:tcW w:w="1134" w:type="dxa"/>
            <w:vMerge w:val="continue"/>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rPr>
                <w:rFonts w:cs="Times New Roman"/>
                <w:color w:val="auto"/>
                <w:sz w:val="20"/>
                <w:szCs w:val="20"/>
                <w:highlight w:val="none"/>
              </w:rPr>
            </w:pPr>
          </w:p>
        </w:tc>
        <w:tc>
          <w:tcPr>
            <w:tcW w:w="2106"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280" w:lineRule="exact"/>
              <w:rPr>
                <w:rFonts w:cs="Times New Roman"/>
                <w:color w:val="auto"/>
                <w:highlight w:val="none"/>
              </w:rPr>
            </w:pPr>
            <w:r>
              <w:rPr>
                <w:rFonts w:hint="eastAsia" w:cs="宋体"/>
                <w:color w:val="auto"/>
                <w:highlight w:val="none"/>
              </w:rPr>
              <w:t>招标项目设计的特点、关键技术问题的认识及其对策措施</w:t>
            </w:r>
          </w:p>
        </w:tc>
        <w:tc>
          <w:tcPr>
            <w:tcW w:w="87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312" w:lineRule="auto"/>
              <w:jc w:val="center"/>
              <w:rPr>
                <w:rFonts w:hAnsi="Times New Roman" w:cs="Times New Roman"/>
                <w:color w:val="auto"/>
                <w:highlight w:val="none"/>
                <w:u w:val="single"/>
              </w:rPr>
            </w:pPr>
            <w:r>
              <w:rPr>
                <w:rFonts w:hAnsi="Times New Roman"/>
                <w:color w:val="auto"/>
                <w:kern w:val="0"/>
                <w:highlight w:val="none"/>
                <w:u w:val="single"/>
              </w:rPr>
              <w:t xml:space="preserve"> </w:t>
            </w:r>
            <w:r>
              <w:rPr>
                <w:rFonts w:hint="eastAsia" w:hAnsi="Times New Roman"/>
                <w:color w:val="auto"/>
                <w:kern w:val="0"/>
                <w:highlight w:val="none"/>
                <w:u w:val="single"/>
                <w:lang w:val="en-US" w:eastAsia="zh-CN"/>
              </w:rPr>
              <w:t>15</w:t>
            </w:r>
            <w:r>
              <w:rPr>
                <w:rFonts w:hAnsi="Times New Roman"/>
                <w:color w:val="auto"/>
                <w:kern w:val="0"/>
                <w:highlight w:val="none"/>
                <w:u w:val="single"/>
              </w:rPr>
              <w:t xml:space="preserve"> </w:t>
            </w:r>
            <w:r>
              <w:rPr>
                <w:rFonts w:hint="eastAsia" w:hAnsi="Times New Roman" w:cs="宋体"/>
                <w:color w:val="auto"/>
                <w:kern w:val="0"/>
                <w:highlight w:val="none"/>
              </w:rPr>
              <w:t>分</w:t>
            </w:r>
          </w:p>
        </w:tc>
        <w:tc>
          <w:tcPr>
            <w:tcW w:w="3101" w:type="dxa"/>
            <w:tcBorders>
              <w:top w:val="single" w:color="000000" w:sz="8" w:space="0"/>
              <w:left w:val="single" w:color="000000" w:sz="8" w:space="0"/>
              <w:bottom w:val="single" w:color="000000" w:sz="8" w:space="0"/>
            </w:tcBorders>
            <w:tcMar>
              <w:left w:w="108" w:type="dxa"/>
              <w:right w:w="108" w:type="dxa"/>
            </w:tcMar>
            <w:vAlign w:val="center"/>
          </w:tcPr>
          <w:p>
            <w:pPr>
              <w:autoSpaceDE w:val="0"/>
              <w:autoSpaceDN w:val="0"/>
              <w:snapToGrid w:val="0"/>
              <w:spacing w:line="312" w:lineRule="auto"/>
              <w:rPr>
                <w:rFonts w:hint="eastAsia" w:cs="宋体"/>
                <w:color w:val="auto"/>
                <w:highlight w:val="none"/>
              </w:rPr>
            </w:pPr>
            <w:r>
              <w:rPr>
                <w:rFonts w:hint="eastAsia" w:cs="宋体"/>
                <w:color w:val="auto"/>
                <w:highlight w:val="none"/>
              </w:rPr>
              <w:t>合理得基本分9分，根据详尽及</w:t>
            </w:r>
          </w:p>
          <w:p>
            <w:pPr>
              <w:autoSpaceDE w:val="0"/>
              <w:autoSpaceDN w:val="0"/>
              <w:snapToGrid w:val="0"/>
              <w:spacing w:line="312" w:lineRule="auto"/>
              <w:rPr>
                <w:rFonts w:cs="Times New Roman"/>
                <w:color w:val="auto"/>
                <w:highlight w:val="none"/>
              </w:rPr>
            </w:pPr>
            <w:r>
              <w:rPr>
                <w:rFonts w:hint="eastAsia" w:cs="宋体"/>
                <w:color w:val="auto"/>
                <w:highlight w:val="none"/>
              </w:rPr>
              <w:t>优劣程度酌情加0-6分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70" w:hRule="atLeast"/>
          <w:jc w:val="center"/>
        </w:trPr>
        <w:tc>
          <w:tcPr>
            <w:tcW w:w="1196" w:type="dxa"/>
            <w:vMerge w:val="continue"/>
            <w:tcBorders>
              <w:top w:val="single" w:color="000000" w:sz="8" w:space="0"/>
              <w:bottom w:val="single" w:color="000000" w:sz="8" w:space="0"/>
              <w:right w:val="single" w:color="000000" w:sz="8" w:space="0"/>
            </w:tcBorders>
            <w:tcMar>
              <w:left w:w="108" w:type="dxa"/>
              <w:right w:w="108" w:type="dxa"/>
            </w:tcMar>
            <w:vAlign w:val="center"/>
          </w:tcPr>
          <w:p>
            <w:pPr>
              <w:rPr>
                <w:rFonts w:cs="Times New Roman"/>
                <w:color w:val="auto"/>
                <w:sz w:val="20"/>
                <w:szCs w:val="20"/>
                <w:highlight w:val="none"/>
              </w:rPr>
            </w:pPr>
          </w:p>
        </w:tc>
        <w:tc>
          <w:tcPr>
            <w:tcW w:w="1134" w:type="dxa"/>
            <w:gridSpan w:val="2"/>
            <w:vMerge w:val="continue"/>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rPr>
                <w:rFonts w:cs="Times New Roman"/>
                <w:color w:val="auto"/>
                <w:sz w:val="20"/>
                <w:szCs w:val="20"/>
                <w:highlight w:val="none"/>
              </w:rPr>
            </w:pPr>
          </w:p>
        </w:tc>
        <w:tc>
          <w:tcPr>
            <w:tcW w:w="1134" w:type="dxa"/>
            <w:vMerge w:val="continue"/>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rPr>
                <w:rFonts w:cs="Times New Roman"/>
                <w:color w:val="auto"/>
                <w:sz w:val="20"/>
                <w:szCs w:val="20"/>
                <w:highlight w:val="none"/>
              </w:rPr>
            </w:pPr>
          </w:p>
        </w:tc>
        <w:tc>
          <w:tcPr>
            <w:tcW w:w="2106"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280" w:lineRule="exact"/>
              <w:rPr>
                <w:rFonts w:cs="Times New Roman"/>
                <w:color w:val="auto"/>
                <w:highlight w:val="none"/>
              </w:rPr>
            </w:pPr>
            <w:r>
              <w:rPr>
                <w:rFonts w:hint="eastAsia" w:cs="宋体"/>
                <w:color w:val="auto"/>
                <w:highlight w:val="none"/>
              </w:rPr>
              <w:t>设计工作量及计划安排</w:t>
            </w:r>
          </w:p>
        </w:tc>
        <w:tc>
          <w:tcPr>
            <w:tcW w:w="87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312" w:lineRule="auto"/>
              <w:jc w:val="center"/>
              <w:rPr>
                <w:rFonts w:hAnsi="Times New Roman" w:cs="Times New Roman"/>
                <w:color w:val="auto"/>
                <w:highlight w:val="none"/>
                <w:u w:val="single"/>
              </w:rPr>
            </w:pPr>
            <w:r>
              <w:rPr>
                <w:rFonts w:hAnsi="Times New Roman"/>
                <w:color w:val="auto"/>
                <w:kern w:val="0"/>
                <w:highlight w:val="none"/>
                <w:u w:val="single"/>
              </w:rPr>
              <w:t xml:space="preserve"> </w:t>
            </w:r>
            <w:r>
              <w:rPr>
                <w:rFonts w:hint="eastAsia" w:hAnsi="Times New Roman"/>
                <w:color w:val="auto"/>
                <w:kern w:val="0"/>
                <w:highlight w:val="none"/>
                <w:u w:val="single"/>
                <w:lang w:val="en-US" w:eastAsia="zh-CN"/>
              </w:rPr>
              <w:t>5</w:t>
            </w:r>
            <w:r>
              <w:rPr>
                <w:rFonts w:hAnsi="Times New Roman"/>
                <w:color w:val="auto"/>
                <w:kern w:val="0"/>
                <w:highlight w:val="none"/>
                <w:u w:val="single"/>
              </w:rPr>
              <w:t xml:space="preserve"> </w:t>
            </w:r>
            <w:r>
              <w:rPr>
                <w:rFonts w:hint="eastAsia" w:hAnsi="Times New Roman" w:cs="宋体"/>
                <w:color w:val="auto"/>
                <w:kern w:val="0"/>
                <w:highlight w:val="none"/>
              </w:rPr>
              <w:t>分</w:t>
            </w:r>
          </w:p>
        </w:tc>
        <w:tc>
          <w:tcPr>
            <w:tcW w:w="3101" w:type="dxa"/>
            <w:tcBorders>
              <w:top w:val="single" w:color="000000" w:sz="8" w:space="0"/>
              <w:left w:val="single" w:color="000000" w:sz="8" w:space="0"/>
              <w:bottom w:val="single" w:color="000000" w:sz="8" w:space="0"/>
            </w:tcBorders>
            <w:tcMar>
              <w:left w:w="108" w:type="dxa"/>
              <w:right w:w="108" w:type="dxa"/>
            </w:tcMar>
            <w:vAlign w:val="center"/>
          </w:tcPr>
          <w:p>
            <w:pPr>
              <w:autoSpaceDE w:val="0"/>
              <w:autoSpaceDN w:val="0"/>
              <w:snapToGrid w:val="0"/>
              <w:spacing w:line="312" w:lineRule="auto"/>
              <w:rPr>
                <w:rFonts w:hint="eastAsia" w:cs="宋体"/>
                <w:color w:val="auto"/>
                <w:highlight w:val="none"/>
              </w:rPr>
            </w:pPr>
            <w:r>
              <w:rPr>
                <w:rFonts w:hint="eastAsia" w:cs="宋体"/>
                <w:color w:val="auto"/>
                <w:highlight w:val="none"/>
              </w:rPr>
              <w:t>合理得基本分3分，根据详尽及</w:t>
            </w:r>
          </w:p>
          <w:p>
            <w:pPr>
              <w:autoSpaceDE w:val="0"/>
              <w:autoSpaceDN w:val="0"/>
              <w:snapToGrid w:val="0"/>
              <w:spacing w:line="312" w:lineRule="auto"/>
              <w:rPr>
                <w:rFonts w:cs="Times New Roman"/>
                <w:color w:val="auto"/>
                <w:highlight w:val="none"/>
              </w:rPr>
            </w:pPr>
            <w:r>
              <w:rPr>
                <w:rFonts w:hint="eastAsia" w:cs="宋体"/>
                <w:color w:val="auto"/>
                <w:highlight w:val="none"/>
              </w:rPr>
              <w:t>优劣程度酌情加0-2分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842" w:hRule="atLeast"/>
          <w:jc w:val="center"/>
        </w:trPr>
        <w:tc>
          <w:tcPr>
            <w:tcW w:w="1196" w:type="dxa"/>
            <w:vMerge w:val="continue"/>
            <w:tcBorders>
              <w:top w:val="single" w:color="000000" w:sz="8" w:space="0"/>
              <w:bottom w:val="single" w:color="000000" w:sz="8" w:space="0"/>
              <w:right w:val="single" w:color="000000" w:sz="8" w:space="0"/>
            </w:tcBorders>
            <w:tcMar>
              <w:left w:w="108" w:type="dxa"/>
              <w:right w:w="108" w:type="dxa"/>
            </w:tcMar>
            <w:vAlign w:val="center"/>
          </w:tcPr>
          <w:p>
            <w:pPr>
              <w:rPr>
                <w:rFonts w:cs="Times New Roman"/>
                <w:color w:val="auto"/>
                <w:sz w:val="20"/>
                <w:szCs w:val="20"/>
                <w:highlight w:val="none"/>
              </w:rPr>
            </w:pPr>
          </w:p>
        </w:tc>
        <w:tc>
          <w:tcPr>
            <w:tcW w:w="1134" w:type="dxa"/>
            <w:gridSpan w:val="2"/>
            <w:vMerge w:val="continue"/>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rPr>
                <w:rFonts w:cs="Times New Roman"/>
                <w:color w:val="auto"/>
                <w:sz w:val="20"/>
                <w:szCs w:val="20"/>
                <w:highlight w:val="none"/>
              </w:rPr>
            </w:pPr>
          </w:p>
        </w:tc>
        <w:tc>
          <w:tcPr>
            <w:tcW w:w="1134" w:type="dxa"/>
            <w:vMerge w:val="continue"/>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rPr>
                <w:rFonts w:cs="Times New Roman"/>
                <w:color w:val="auto"/>
                <w:sz w:val="20"/>
                <w:szCs w:val="20"/>
                <w:highlight w:val="none"/>
              </w:rPr>
            </w:pPr>
          </w:p>
        </w:tc>
        <w:tc>
          <w:tcPr>
            <w:tcW w:w="2106"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280" w:lineRule="exact"/>
              <w:rPr>
                <w:rFonts w:cs="Times New Roman"/>
                <w:color w:val="auto"/>
                <w:highlight w:val="none"/>
              </w:rPr>
            </w:pPr>
            <w:r>
              <w:rPr>
                <w:rFonts w:hint="eastAsia" w:cs="宋体"/>
                <w:color w:val="auto"/>
                <w:highlight w:val="none"/>
              </w:rPr>
              <w:t>设计的质量保证措施、进度保证措施、安全保证措施</w:t>
            </w:r>
          </w:p>
        </w:tc>
        <w:tc>
          <w:tcPr>
            <w:tcW w:w="87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312" w:lineRule="auto"/>
              <w:jc w:val="center"/>
              <w:rPr>
                <w:rFonts w:hAnsi="Times New Roman" w:cs="Times New Roman"/>
                <w:color w:val="auto"/>
                <w:highlight w:val="none"/>
                <w:u w:val="single"/>
              </w:rPr>
            </w:pPr>
            <w:r>
              <w:rPr>
                <w:rFonts w:hAnsi="Times New Roman"/>
                <w:color w:val="auto"/>
                <w:kern w:val="0"/>
                <w:highlight w:val="none"/>
                <w:u w:val="single"/>
              </w:rPr>
              <w:t xml:space="preserve"> 5 </w:t>
            </w:r>
            <w:r>
              <w:rPr>
                <w:rFonts w:hint="eastAsia" w:hAnsi="Times New Roman" w:cs="宋体"/>
                <w:color w:val="auto"/>
                <w:kern w:val="0"/>
                <w:highlight w:val="none"/>
              </w:rPr>
              <w:t>分</w:t>
            </w:r>
          </w:p>
        </w:tc>
        <w:tc>
          <w:tcPr>
            <w:tcW w:w="3101" w:type="dxa"/>
            <w:tcBorders>
              <w:top w:val="single" w:color="000000" w:sz="8" w:space="0"/>
              <w:left w:val="single" w:color="000000" w:sz="8" w:space="0"/>
              <w:bottom w:val="single" w:color="000000" w:sz="8" w:space="0"/>
            </w:tcBorders>
            <w:tcMar>
              <w:left w:w="108" w:type="dxa"/>
              <w:right w:w="108" w:type="dxa"/>
            </w:tcMar>
            <w:vAlign w:val="center"/>
          </w:tcPr>
          <w:p>
            <w:pPr>
              <w:autoSpaceDE w:val="0"/>
              <w:autoSpaceDN w:val="0"/>
              <w:snapToGrid w:val="0"/>
              <w:spacing w:line="312" w:lineRule="auto"/>
              <w:rPr>
                <w:rFonts w:cs="Times New Roman"/>
                <w:color w:val="auto"/>
                <w:highlight w:val="none"/>
              </w:rPr>
            </w:pPr>
            <w:r>
              <w:rPr>
                <w:rFonts w:hint="eastAsia" w:cs="宋体"/>
                <w:color w:val="auto"/>
                <w:highlight w:val="none"/>
              </w:rPr>
              <w:t>合理得基本分</w:t>
            </w:r>
            <w:r>
              <w:rPr>
                <w:color w:val="auto"/>
                <w:highlight w:val="none"/>
              </w:rPr>
              <w:t>3</w:t>
            </w:r>
            <w:r>
              <w:rPr>
                <w:rFonts w:hint="eastAsia" w:cs="宋体"/>
                <w:color w:val="auto"/>
                <w:highlight w:val="none"/>
              </w:rPr>
              <w:t>分，根据详尽及优劣程度酌情加</w:t>
            </w:r>
            <w:r>
              <w:rPr>
                <w:color w:val="auto"/>
                <w:highlight w:val="none"/>
              </w:rPr>
              <w:t>0-2</w:t>
            </w:r>
            <w:r>
              <w:rPr>
                <w:rFonts w:hint="eastAsia" w:cs="宋体"/>
                <w:color w:val="auto"/>
                <w:highlight w:val="none"/>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38" w:hRule="atLeast"/>
          <w:jc w:val="center"/>
        </w:trPr>
        <w:tc>
          <w:tcPr>
            <w:tcW w:w="1196" w:type="dxa"/>
            <w:vMerge w:val="continue"/>
            <w:tcBorders>
              <w:top w:val="single" w:color="000000" w:sz="8" w:space="0"/>
              <w:bottom w:val="single" w:color="000000" w:sz="8" w:space="0"/>
              <w:right w:val="single" w:color="000000" w:sz="8" w:space="0"/>
            </w:tcBorders>
            <w:tcMar>
              <w:left w:w="108" w:type="dxa"/>
              <w:right w:w="108" w:type="dxa"/>
            </w:tcMar>
            <w:vAlign w:val="center"/>
          </w:tcPr>
          <w:p>
            <w:pPr>
              <w:rPr>
                <w:rFonts w:cs="Times New Roman"/>
                <w:color w:val="auto"/>
                <w:sz w:val="20"/>
                <w:szCs w:val="20"/>
                <w:highlight w:val="none"/>
              </w:rPr>
            </w:pPr>
          </w:p>
        </w:tc>
        <w:tc>
          <w:tcPr>
            <w:tcW w:w="1134" w:type="dxa"/>
            <w:gridSpan w:val="2"/>
            <w:vMerge w:val="continue"/>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rPr>
                <w:rFonts w:cs="Times New Roman"/>
                <w:color w:val="auto"/>
                <w:sz w:val="20"/>
                <w:szCs w:val="20"/>
                <w:highlight w:val="none"/>
              </w:rPr>
            </w:pPr>
          </w:p>
        </w:tc>
        <w:tc>
          <w:tcPr>
            <w:tcW w:w="1134" w:type="dxa"/>
            <w:vMerge w:val="continue"/>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rPr>
                <w:rFonts w:cs="Times New Roman"/>
                <w:color w:val="auto"/>
                <w:sz w:val="20"/>
                <w:szCs w:val="20"/>
                <w:highlight w:val="none"/>
              </w:rPr>
            </w:pPr>
          </w:p>
        </w:tc>
        <w:tc>
          <w:tcPr>
            <w:tcW w:w="2106" w:type="dxa"/>
            <w:tcBorders>
              <w:top w:val="single" w:color="000000" w:sz="8" w:space="0"/>
              <w:left w:val="single" w:color="000000" w:sz="8" w:space="0"/>
              <w:right w:val="single" w:color="000000" w:sz="8" w:space="0"/>
            </w:tcBorders>
            <w:tcMar>
              <w:left w:w="108" w:type="dxa"/>
              <w:right w:w="108" w:type="dxa"/>
            </w:tcMar>
            <w:vAlign w:val="center"/>
          </w:tcPr>
          <w:p>
            <w:pPr>
              <w:autoSpaceDE w:val="0"/>
              <w:autoSpaceDN w:val="0"/>
              <w:snapToGrid w:val="0"/>
              <w:spacing w:line="280" w:lineRule="exact"/>
              <w:rPr>
                <w:rFonts w:cs="Times New Roman"/>
                <w:color w:val="auto"/>
                <w:highlight w:val="none"/>
              </w:rPr>
            </w:pPr>
            <w:r>
              <w:rPr>
                <w:rFonts w:hint="eastAsia" w:cs="宋体"/>
                <w:color w:val="auto"/>
                <w:highlight w:val="none"/>
              </w:rPr>
              <w:t>后续服务的安排及保证措施</w:t>
            </w:r>
          </w:p>
        </w:tc>
        <w:tc>
          <w:tcPr>
            <w:tcW w:w="870" w:type="dxa"/>
            <w:tcBorders>
              <w:top w:val="single" w:color="000000" w:sz="8" w:space="0"/>
              <w:left w:val="single" w:color="000000" w:sz="8" w:space="0"/>
              <w:right w:val="single" w:color="000000" w:sz="8" w:space="0"/>
            </w:tcBorders>
            <w:tcMar>
              <w:left w:w="108" w:type="dxa"/>
              <w:right w:w="108" w:type="dxa"/>
            </w:tcMar>
            <w:vAlign w:val="center"/>
          </w:tcPr>
          <w:p>
            <w:pPr>
              <w:autoSpaceDE w:val="0"/>
              <w:autoSpaceDN w:val="0"/>
              <w:snapToGrid w:val="0"/>
              <w:spacing w:line="312" w:lineRule="auto"/>
              <w:jc w:val="center"/>
              <w:rPr>
                <w:rFonts w:hAnsi="Times New Roman" w:cs="Times New Roman"/>
                <w:color w:val="auto"/>
                <w:highlight w:val="none"/>
                <w:u w:val="single"/>
              </w:rPr>
            </w:pPr>
            <w:r>
              <w:rPr>
                <w:rFonts w:hAnsi="Times New Roman"/>
                <w:color w:val="auto"/>
                <w:kern w:val="0"/>
                <w:highlight w:val="none"/>
                <w:u w:val="single"/>
              </w:rPr>
              <w:t xml:space="preserve"> 5 </w:t>
            </w:r>
            <w:r>
              <w:rPr>
                <w:rFonts w:hint="eastAsia" w:hAnsi="Times New Roman" w:cs="宋体"/>
                <w:color w:val="auto"/>
                <w:kern w:val="0"/>
                <w:highlight w:val="none"/>
              </w:rPr>
              <w:t>分</w:t>
            </w:r>
          </w:p>
        </w:tc>
        <w:tc>
          <w:tcPr>
            <w:tcW w:w="3101" w:type="dxa"/>
            <w:tcBorders>
              <w:top w:val="single" w:color="000000" w:sz="8" w:space="0"/>
              <w:left w:val="single" w:color="000000" w:sz="8" w:space="0"/>
            </w:tcBorders>
            <w:tcMar>
              <w:left w:w="108" w:type="dxa"/>
              <w:right w:w="108" w:type="dxa"/>
            </w:tcMar>
            <w:vAlign w:val="center"/>
          </w:tcPr>
          <w:p>
            <w:pPr>
              <w:autoSpaceDE w:val="0"/>
              <w:autoSpaceDN w:val="0"/>
              <w:snapToGrid w:val="0"/>
              <w:spacing w:line="312" w:lineRule="auto"/>
              <w:rPr>
                <w:rFonts w:hAnsi="Times New Roman" w:cs="Times New Roman"/>
                <w:color w:val="auto"/>
                <w:highlight w:val="none"/>
              </w:rPr>
            </w:pPr>
            <w:r>
              <w:rPr>
                <w:rFonts w:hint="eastAsia" w:hAnsi="Times New Roman" w:cs="宋体"/>
                <w:color w:val="auto"/>
                <w:highlight w:val="none"/>
              </w:rPr>
              <w:t>合理得基本分</w:t>
            </w:r>
            <w:r>
              <w:rPr>
                <w:rFonts w:hAnsi="Times New Roman"/>
                <w:color w:val="auto"/>
                <w:highlight w:val="none"/>
              </w:rPr>
              <w:t>3</w:t>
            </w:r>
            <w:r>
              <w:rPr>
                <w:rFonts w:hint="eastAsia" w:hAnsi="Times New Roman" w:cs="宋体"/>
                <w:color w:val="auto"/>
                <w:highlight w:val="none"/>
              </w:rPr>
              <w:t>分，根据详尽及优劣程度酌情加</w:t>
            </w:r>
            <w:r>
              <w:rPr>
                <w:rFonts w:hAnsi="Times New Roman"/>
                <w:color w:val="auto"/>
                <w:highlight w:val="none"/>
              </w:rPr>
              <w:t>0-2</w:t>
            </w:r>
            <w:r>
              <w:rPr>
                <w:rFonts w:hint="eastAsia" w:hAnsi="Times New Roman" w:cs="宋体"/>
                <w:color w:val="auto"/>
                <w:highlight w:val="none"/>
              </w:rPr>
              <w:t>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771" w:hRule="atLeast"/>
          <w:jc w:val="center"/>
        </w:trPr>
        <w:tc>
          <w:tcPr>
            <w:tcW w:w="1196" w:type="dxa"/>
            <w:tcBorders>
              <w:top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400" w:lineRule="atLeast"/>
              <w:jc w:val="center"/>
              <w:rPr>
                <w:rFonts w:hAnsi="Times New Roman" w:cs="Times New Roman"/>
                <w:color w:val="auto"/>
                <w:highlight w:val="none"/>
              </w:rPr>
            </w:pPr>
            <w:r>
              <w:rPr>
                <w:rFonts w:hAnsi="Times New Roman"/>
                <w:color w:val="auto"/>
                <w:kern w:val="0"/>
                <w:highlight w:val="none"/>
              </w:rPr>
              <w:t>2.2.4</w:t>
            </w:r>
            <w:r>
              <w:rPr>
                <w:rFonts w:hint="eastAsia" w:hAnsi="Times New Roman" w:cs="宋体"/>
                <w:color w:val="auto"/>
                <w:kern w:val="0"/>
                <w:highlight w:val="none"/>
              </w:rPr>
              <w:t>（</w:t>
            </w:r>
            <w:r>
              <w:rPr>
                <w:rFonts w:hAnsi="Times New Roman"/>
                <w:color w:val="auto"/>
                <w:kern w:val="0"/>
                <w:highlight w:val="none"/>
              </w:rPr>
              <w:t>2</w:t>
            </w:r>
            <w:r>
              <w:rPr>
                <w:rFonts w:hint="eastAsia" w:hAnsi="Times New Roman" w:cs="宋体"/>
                <w:color w:val="auto"/>
                <w:kern w:val="0"/>
                <w:highlight w:val="none"/>
              </w:rPr>
              <w:t>）</w:t>
            </w:r>
          </w:p>
        </w:tc>
        <w:tc>
          <w:tcPr>
            <w:tcW w:w="1134" w:type="dxa"/>
            <w:gridSpan w:val="2"/>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400" w:lineRule="atLeast"/>
              <w:jc w:val="center"/>
              <w:rPr>
                <w:rFonts w:hAnsi="Times New Roman" w:cs="Times New Roman"/>
                <w:color w:val="auto"/>
                <w:highlight w:val="none"/>
              </w:rPr>
            </w:pPr>
            <w:r>
              <w:rPr>
                <w:rFonts w:hint="eastAsia" w:hAnsi="Times New Roman" w:cs="宋体"/>
                <w:color w:val="auto"/>
                <w:kern w:val="0"/>
                <w:highlight w:val="none"/>
              </w:rPr>
              <w:t>主要人员</w:t>
            </w:r>
          </w:p>
        </w:tc>
        <w:tc>
          <w:tcPr>
            <w:tcW w:w="1134"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400" w:lineRule="atLeast"/>
              <w:jc w:val="center"/>
              <w:rPr>
                <w:rFonts w:hAnsi="Times New Roman" w:cs="Times New Roman"/>
                <w:color w:val="auto"/>
                <w:highlight w:val="none"/>
              </w:rPr>
            </w:pPr>
            <w:r>
              <w:rPr>
                <w:rFonts w:hAnsi="Times New Roman"/>
                <w:color w:val="auto"/>
                <w:kern w:val="0"/>
                <w:highlight w:val="none"/>
                <w:u w:val="single"/>
              </w:rPr>
              <w:t xml:space="preserve">  20  </w:t>
            </w:r>
            <w:r>
              <w:rPr>
                <w:rFonts w:hint="eastAsia" w:hAnsi="Times New Roman" w:cs="宋体"/>
                <w:color w:val="auto"/>
                <w:kern w:val="0"/>
                <w:highlight w:val="none"/>
              </w:rPr>
              <w:t>分</w:t>
            </w:r>
          </w:p>
        </w:tc>
        <w:tc>
          <w:tcPr>
            <w:tcW w:w="2106" w:type="dxa"/>
            <w:tcBorders>
              <w:top w:val="single" w:color="000000" w:sz="8" w:space="0"/>
              <w:left w:val="single" w:color="000000" w:sz="8" w:space="0"/>
              <w:right w:val="single" w:color="000000" w:sz="8" w:space="0"/>
            </w:tcBorders>
            <w:tcMar>
              <w:left w:w="108" w:type="dxa"/>
              <w:right w:w="108" w:type="dxa"/>
            </w:tcMar>
            <w:vAlign w:val="center"/>
          </w:tcPr>
          <w:p>
            <w:pPr>
              <w:autoSpaceDE w:val="0"/>
              <w:autoSpaceDN w:val="0"/>
              <w:snapToGrid w:val="0"/>
              <w:spacing w:line="312" w:lineRule="auto"/>
              <w:rPr>
                <w:rFonts w:hAnsi="Times New Roman" w:cs="Times New Roman"/>
                <w:color w:val="auto"/>
                <w:highlight w:val="none"/>
              </w:rPr>
            </w:pPr>
            <w:r>
              <w:rPr>
                <w:rFonts w:hint="eastAsia" w:hAnsi="Times New Roman" w:cs="宋体"/>
                <w:color w:val="auto"/>
                <w:kern w:val="0"/>
                <w:highlight w:val="none"/>
              </w:rPr>
              <w:t>项目负责人任职资格与业绩</w:t>
            </w:r>
          </w:p>
        </w:tc>
        <w:tc>
          <w:tcPr>
            <w:tcW w:w="87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312" w:lineRule="auto"/>
              <w:jc w:val="center"/>
              <w:rPr>
                <w:rFonts w:hAnsi="Times New Roman" w:cs="Times New Roman"/>
                <w:color w:val="auto"/>
                <w:highlight w:val="none"/>
              </w:rPr>
            </w:pPr>
            <w:r>
              <w:rPr>
                <w:rFonts w:hAnsi="Times New Roman"/>
                <w:color w:val="auto"/>
                <w:kern w:val="0"/>
                <w:highlight w:val="none"/>
                <w:u w:val="single"/>
              </w:rPr>
              <w:t xml:space="preserve"> 20 </w:t>
            </w:r>
            <w:r>
              <w:rPr>
                <w:rFonts w:hint="eastAsia" w:hAnsi="Times New Roman" w:cs="宋体"/>
                <w:color w:val="auto"/>
                <w:kern w:val="0"/>
                <w:highlight w:val="none"/>
              </w:rPr>
              <w:t>分</w:t>
            </w:r>
          </w:p>
        </w:tc>
        <w:tc>
          <w:tcPr>
            <w:tcW w:w="3101" w:type="dxa"/>
            <w:tcBorders>
              <w:top w:val="single" w:color="000000" w:sz="8" w:space="0"/>
              <w:left w:val="single" w:color="000000" w:sz="8" w:space="0"/>
              <w:bottom w:val="single" w:color="000000" w:sz="8" w:space="0"/>
            </w:tcBorders>
            <w:tcMar>
              <w:left w:w="108" w:type="dxa"/>
              <w:right w:w="108" w:type="dxa"/>
            </w:tcMar>
            <w:vAlign w:val="center"/>
          </w:tcPr>
          <w:p>
            <w:pPr>
              <w:pStyle w:val="49"/>
              <w:spacing w:line="280" w:lineRule="exact"/>
              <w:rPr>
                <w:rFonts w:cs="Times New Roman"/>
                <w:color w:val="auto"/>
                <w:sz w:val="21"/>
                <w:szCs w:val="21"/>
                <w:highlight w:val="none"/>
              </w:rPr>
            </w:pPr>
            <w:r>
              <w:rPr>
                <w:rFonts w:hint="eastAsia" w:cs="宋体"/>
                <w:color w:val="auto"/>
                <w:sz w:val="21"/>
                <w:szCs w:val="21"/>
                <w:highlight w:val="none"/>
              </w:rPr>
              <w:t>（</w:t>
            </w:r>
            <w:r>
              <w:rPr>
                <w:color w:val="auto"/>
                <w:sz w:val="21"/>
                <w:szCs w:val="21"/>
                <w:highlight w:val="none"/>
              </w:rPr>
              <w:t>1</w:t>
            </w:r>
            <w:r>
              <w:rPr>
                <w:rFonts w:hint="eastAsia" w:cs="宋体"/>
                <w:color w:val="auto"/>
                <w:sz w:val="21"/>
                <w:szCs w:val="21"/>
                <w:highlight w:val="none"/>
              </w:rPr>
              <w:t>）项目负责人满足资格评审强制性履约标准的，得</w:t>
            </w:r>
            <w:r>
              <w:rPr>
                <w:color w:val="auto"/>
                <w:sz w:val="21"/>
                <w:szCs w:val="21"/>
                <w:highlight w:val="none"/>
              </w:rPr>
              <w:t>12</w:t>
            </w:r>
            <w:r>
              <w:rPr>
                <w:rFonts w:hint="eastAsia" w:cs="宋体"/>
                <w:color w:val="auto"/>
                <w:sz w:val="21"/>
                <w:szCs w:val="21"/>
                <w:highlight w:val="none"/>
              </w:rPr>
              <w:t>分。</w:t>
            </w:r>
          </w:p>
          <w:p>
            <w:pPr>
              <w:spacing w:line="280" w:lineRule="exact"/>
              <w:rPr>
                <w:rFonts w:hint="eastAsia" w:cs="宋体"/>
                <w:color w:val="auto"/>
                <w:highlight w:val="none"/>
              </w:rPr>
            </w:pPr>
            <w:r>
              <w:rPr>
                <w:rFonts w:hint="eastAsia" w:cs="宋体"/>
                <w:color w:val="auto"/>
                <w:highlight w:val="none"/>
              </w:rPr>
              <w:t>（</w:t>
            </w:r>
            <w:r>
              <w:rPr>
                <w:color w:val="auto"/>
                <w:highlight w:val="none"/>
              </w:rPr>
              <w:t>2</w:t>
            </w:r>
            <w:r>
              <w:rPr>
                <w:rFonts w:hint="eastAsia" w:cs="宋体"/>
                <w:color w:val="auto"/>
                <w:highlight w:val="none"/>
              </w:rPr>
              <w:t>）项目负责人</w:t>
            </w:r>
            <w:r>
              <w:rPr>
                <w:rFonts w:hint="eastAsia" w:hAnsi="Times New Roman" w:cs="宋体"/>
                <w:color w:val="auto"/>
                <w:kern w:val="0"/>
                <w:highlight w:val="none"/>
              </w:rPr>
              <w:t>近五年内（</w:t>
            </w:r>
            <w:r>
              <w:rPr>
                <w:rFonts w:hint="eastAsia" w:hAnsi="Times New Roman"/>
                <w:color w:val="auto"/>
                <w:kern w:val="0"/>
                <w:highlight w:val="none"/>
              </w:rPr>
              <w:t>201</w:t>
            </w:r>
            <w:r>
              <w:rPr>
                <w:rFonts w:hint="eastAsia" w:hAnsi="Times New Roman"/>
                <w:color w:val="auto"/>
                <w:kern w:val="0"/>
                <w:highlight w:val="none"/>
                <w:lang w:val="en-US" w:eastAsia="zh-CN"/>
              </w:rPr>
              <w:t>7</w:t>
            </w:r>
            <w:r>
              <w:rPr>
                <w:rFonts w:hint="eastAsia" w:hAnsi="Times New Roman" w:cs="宋体"/>
                <w:color w:val="auto"/>
                <w:kern w:val="0"/>
                <w:highlight w:val="none"/>
              </w:rPr>
              <w:t>年</w:t>
            </w:r>
            <w:r>
              <w:rPr>
                <w:rFonts w:hAnsi="Times New Roman"/>
                <w:color w:val="auto"/>
                <w:kern w:val="0"/>
                <w:highlight w:val="none"/>
              </w:rPr>
              <w:t>1</w:t>
            </w:r>
            <w:r>
              <w:rPr>
                <w:rFonts w:hint="eastAsia" w:hAnsi="Times New Roman" w:cs="宋体"/>
                <w:color w:val="auto"/>
                <w:kern w:val="0"/>
                <w:highlight w:val="none"/>
              </w:rPr>
              <w:t>月</w:t>
            </w:r>
            <w:r>
              <w:rPr>
                <w:rFonts w:hAnsi="Times New Roman"/>
                <w:color w:val="auto"/>
                <w:kern w:val="0"/>
                <w:highlight w:val="none"/>
              </w:rPr>
              <w:t>1</w:t>
            </w:r>
            <w:r>
              <w:rPr>
                <w:rFonts w:hint="eastAsia" w:hAnsi="Times New Roman" w:cs="宋体"/>
                <w:color w:val="auto"/>
                <w:kern w:val="0"/>
                <w:highlight w:val="none"/>
              </w:rPr>
              <w:t>日至投标截止之日</w:t>
            </w:r>
            <w:r>
              <w:rPr>
                <w:rFonts w:hAnsi="Times New Roman"/>
                <w:color w:val="auto"/>
                <w:kern w:val="0"/>
                <w:highlight w:val="none"/>
              </w:rPr>
              <w:t>,</w:t>
            </w:r>
            <w:r>
              <w:rPr>
                <w:rFonts w:hint="eastAsia" w:hAnsi="Times New Roman" w:cs="宋体"/>
                <w:color w:val="auto"/>
                <w:kern w:val="0"/>
                <w:highlight w:val="none"/>
              </w:rPr>
              <w:t>设计业绩</w:t>
            </w:r>
            <w:r>
              <w:rPr>
                <w:rFonts w:hint="eastAsia" w:cs="宋体"/>
                <w:color w:val="auto"/>
                <w:highlight w:val="none"/>
              </w:rPr>
              <w:t>以施工图设计批复时间为准）每增加完成一项一级或以上公路设计工作的加</w:t>
            </w:r>
            <w:r>
              <w:rPr>
                <w:rFonts w:hint="eastAsia" w:cs="宋体"/>
                <w:color w:val="auto"/>
                <w:highlight w:val="none"/>
                <w:lang w:val="en-US" w:eastAsia="zh-CN"/>
              </w:rPr>
              <w:t>4</w:t>
            </w:r>
            <w:r>
              <w:rPr>
                <w:rFonts w:hint="eastAsia" w:cs="宋体"/>
                <w:color w:val="auto"/>
                <w:highlight w:val="none"/>
              </w:rPr>
              <w:t>分，最多加8分。</w:t>
            </w:r>
          </w:p>
          <w:p>
            <w:pPr>
              <w:spacing w:line="280" w:lineRule="exact"/>
              <w:rPr>
                <w:rFonts w:cs="Times New Roman"/>
                <w:color w:val="auto"/>
                <w:highlight w:val="none"/>
              </w:rPr>
            </w:pPr>
            <w:r>
              <w:rPr>
                <w:rFonts w:hint="eastAsia" w:cs="宋体"/>
                <w:color w:val="auto"/>
                <w:highlight w:val="none"/>
              </w:rPr>
              <w:t>应附交通运输部“全国公路建设市场信用信息管理系统”中载明的、能够证明项目负责人具有相关业绩的网页截图复印件。在交通运输部“全国公路建设市场信用信息管理系统”</w:t>
            </w:r>
            <w:r>
              <w:rPr>
                <w:color w:val="auto"/>
                <w:highlight w:val="none"/>
              </w:rPr>
              <w:t xml:space="preserve"> </w:t>
            </w:r>
            <w:r>
              <w:rPr>
                <w:rFonts w:hint="eastAsia" w:cs="宋体"/>
                <w:color w:val="auto"/>
                <w:highlight w:val="none"/>
              </w:rPr>
              <w:t>中无法查询，但可在省级交通运输主管部门“公路建设市场信用信息管理系统”中查询的，应附省级交通运输主管部门“公路建设市场信用信息管理系统”中查询到的网页截图复印件并注明查询路径。</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771" w:hRule="atLeast"/>
          <w:jc w:val="center"/>
        </w:trPr>
        <w:tc>
          <w:tcPr>
            <w:tcW w:w="1196" w:type="dxa"/>
            <w:tcBorders>
              <w:top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400" w:lineRule="atLeast"/>
              <w:jc w:val="center"/>
              <w:rPr>
                <w:rFonts w:hint="default" w:hAnsi="Times New Roman" w:eastAsia="宋体"/>
                <w:color w:val="auto"/>
                <w:kern w:val="0"/>
                <w:highlight w:val="none"/>
                <w:lang w:val="en-US" w:eastAsia="zh-CN"/>
              </w:rPr>
            </w:pPr>
            <w:r>
              <w:rPr>
                <w:rFonts w:hint="eastAsia" w:hAnsi="Times New Roman"/>
                <w:color w:val="auto"/>
                <w:kern w:val="0"/>
                <w:highlight w:val="none"/>
                <w:lang w:val="en-US" w:eastAsia="zh-CN"/>
              </w:rPr>
              <w:t>2.2.4（3）</w:t>
            </w:r>
          </w:p>
        </w:tc>
        <w:tc>
          <w:tcPr>
            <w:tcW w:w="1134" w:type="dxa"/>
            <w:gridSpan w:val="2"/>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400" w:lineRule="atLeast"/>
              <w:jc w:val="center"/>
              <w:rPr>
                <w:rFonts w:hint="eastAsia" w:hAnsi="Times New Roman" w:eastAsia="宋体" w:cs="宋体"/>
                <w:color w:val="auto"/>
                <w:kern w:val="0"/>
                <w:highlight w:val="none"/>
                <w:lang w:eastAsia="zh-CN"/>
              </w:rPr>
            </w:pPr>
            <w:r>
              <w:rPr>
                <w:rFonts w:hint="eastAsia" w:hAnsi="Times New Roman" w:cs="宋体"/>
                <w:color w:val="auto"/>
                <w:kern w:val="0"/>
                <w:highlight w:val="none"/>
                <w:lang w:eastAsia="zh-CN"/>
              </w:rPr>
              <w:t>技术能力</w:t>
            </w:r>
          </w:p>
        </w:tc>
        <w:tc>
          <w:tcPr>
            <w:tcW w:w="1134"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400" w:lineRule="atLeast"/>
              <w:jc w:val="center"/>
              <w:rPr>
                <w:rFonts w:hAnsi="Times New Roman"/>
                <w:color w:val="auto"/>
                <w:kern w:val="0"/>
                <w:highlight w:val="none"/>
                <w:u w:val="single"/>
              </w:rPr>
            </w:pPr>
            <w:r>
              <w:rPr>
                <w:rFonts w:hAnsi="Times New Roman"/>
                <w:color w:val="auto"/>
                <w:kern w:val="0"/>
                <w:highlight w:val="none"/>
                <w:u w:val="single"/>
              </w:rPr>
              <w:t xml:space="preserve">  </w:t>
            </w:r>
            <w:r>
              <w:rPr>
                <w:rFonts w:hint="eastAsia" w:hAnsi="Times New Roman"/>
                <w:color w:val="auto"/>
                <w:kern w:val="0"/>
                <w:highlight w:val="none"/>
                <w:u w:val="single"/>
                <w:lang w:val="en-US" w:eastAsia="zh-CN"/>
              </w:rPr>
              <w:t>5</w:t>
            </w:r>
            <w:r>
              <w:rPr>
                <w:rFonts w:hAnsi="Times New Roman"/>
                <w:color w:val="auto"/>
                <w:kern w:val="0"/>
                <w:highlight w:val="none"/>
                <w:u w:val="single"/>
              </w:rPr>
              <w:t xml:space="preserve">  </w:t>
            </w:r>
            <w:r>
              <w:rPr>
                <w:rFonts w:hint="eastAsia" w:hAnsi="Times New Roman" w:cs="宋体"/>
                <w:color w:val="auto"/>
                <w:kern w:val="0"/>
                <w:highlight w:val="none"/>
              </w:rPr>
              <w:t>分</w:t>
            </w:r>
          </w:p>
        </w:tc>
        <w:tc>
          <w:tcPr>
            <w:tcW w:w="2106" w:type="dxa"/>
            <w:tcBorders>
              <w:top w:val="single" w:color="000000" w:sz="8" w:space="0"/>
              <w:left w:val="single" w:color="000000" w:sz="8" w:space="0"/>
              <w:right w:val="single" w:color="000000" w:sz="8" w:space="0"/>
            </w:tcBorders>
            <w:tcMar>
              <w:left w:w="108" w:type="dxa"/>
              <w:right w:w="108" w:type="dxa"/>
            </w:tcMar>
            <w:vAlign w:val="center"/>
          </w:tcPr>
          <w:p>
            <w:pPr>
              <w:autoSpaceDE w:val="0"/>
              <w:autoSpaceDN w:val="0"/>
              <w:snapToGrid w:val="0"/>
              <w:spacing w:line="312" w:lineRule="auto"/>
              <w:jc w:val="center"/>
              <w:rPr>
                <w:rFonts w:hint="eastAsia" w:hAnsi="Times New Roman" w:eastAsia="宋体" w:cs="宋体"/>
                <w:color w:val="auto"/>
                <w:kern w:val="0"/>
                <w:highlight w:val="none"/>
                <w:lang w:eastAsia="zh-CN"/>
              </w:rPr>
            </w:pPr>
            <w:r>
              <w:rPr>
                <w:rFonts w:hint="eastAsia" w:hAnsi="Times New Roman" w:cs="宋体"/>
                <w:color w:val="auto"/>
                <w:kern w:val="0"/>
                <w:highlight w:val="none"/>
                <w:lang w:eastAsia="zh-CN"/>
              </w:rPr>
              <w:t>技术能力</w:t>
            </w:r>
          </w:p>
        </w:tc>
        <w:tc>
          <w:tcPr>
            <w:tcW w:w="870"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312" w:lineRule="auto"/>
              <w:jc w:val="center"/>
              <w:rPr>
                <w:rFonts w:hAnsi="Times New Roman"/>
                <w:color w:val="auto"/>
                <w:kern w:val="0"/>
                <w:highlight w:val="none"/>
                <w:u w:val="single"/>
              </w:rPr>
            </w:pPr>
            <w:r>
              <w:rPr>
                <w:rFonts w:hAnsi="Times New Roman"/>
                <w:color w:val="auto"/>
                <w:kern w:val="0"/>
                <w:highlight w:val="none"/>
                <w:u w:val="single"/>
              </w:rPr>
              <w:t xml:space="preserve"> </w:t>
            </w:r>
            <w:r>
              <w:rPr>
                <w:rFonts w:hint="eastAsia" w:hAnsi="Times New Roman"/>
                <w:color w:val="auto"/>
                <w:kern w:val="0"/>
                <w:highlight w:val="none"/>
                <w:u w:val="single"/>
                <w:lang w:val="en-US" w:eastAsia="zh-CN"/>
              </w:rPr>
              <w:t>5</w:t>
            </w:r>
            <w:r>
              <w:rPr>
                <w:rFonts w:hAnsi="Times New Roman"/>
                <w:color w:val="auto"/>
                <w:kern w:val="0"/>
                <w:highlight w:val="none"/>
                <w:u w:val="single"/>
              </w:rPr>
              <w:t xml:space="preserve">  </w:t>
            </w:r>
            <w:r>
              <w:rPr>
                <w:rFonts w:hint="eastAsia" w:hAnsi="Times New Roman" w:cs="宋体"/>
                <w:color w:val="auto"/>
                <w:kern w:val="0"/>
                <w:highlight w:val="none"/>
              </w:rPr>
              <w:t>分</w:t>
            </w:r>
          </w:p>
        </w:tc>
        <w:tc>
          <w:tcPr>
            <w:tcW w:w="3101" w:type="dxa"/>
            <w:tcBorders>
              <w:top w:val="single" w:color="000000" w:sz="8" w:space="0"/>
              <w:left w:val="single" w:color="000000" w:sz="8" w:space="0"/>
              <w:bottom w:val="single" w:color="000000" w:sz="8" w:space="0"/>
            </w:tcBorders>
            <w:tcMar>
              <w:left w:w="108" w:type="dxa"/>
              <w:right w:w="108" w:type="dxa"/>
            </w:tcMar>
            <w:vAlign w:val="center"/>
          </w:tcPr>
          <w:p>
            <w:pPr>
              <w:spacing w:line="280" w:lineRule="exact"/>
              <w:rPr>
                <w:rFonts w:hint="eastAsia" w:cs="宋体"/>
                <w:color w:val="auto"/>
                <w:highlight w:val="none"/>
              </w:rPr>
            </w:pPr>
            <w:r>
              <w:rPr>
                <w:rFonts w:hint="eastAsia" w:cs="宋体"/>
                <w:color w:val="auto"/>
                <w:highlight w:val="none"/>
              </w:rPr>
              <w:t>1、近5年（</w:t>
            </w:r>
            <w:r>
              <w:rPr>
                <w:rFonts w:hint="eastAsia" w:cs="宋体"/>
                <w:color w:val="auto"/>
                <w:highlight w:val="none"/>
                <w:lang w:eastAsia="zh-CN"/>
              </w:rPr>
              <w:t>2017年1月1日</w:t>
            </w:r>
            <w:r>
              <w:rPr>
                <w:rFonts w:hint="eastAsia" w:cs="宋体"/>
                <w:color w:val="auto"/>
                <w:highlight w:val="none"/>
              </w:rPr>
              <w:t>至今）获得过公路工程相关的国家级科技进步奖，得5分；</w:t>
            </w:r>
          </w:p>
          <w:p>
            <w:pPr>
              <w:spacing w:line="280" w:lineRule="exact"/>
              <w:rPr>
                <w:rFonts w:hint="eastAsia" w:cs="宋体"/>
                <w:color w:val="auto"/>
                <w:highlight w:val="none"/>
              </w:rPr>
            </w:pPr>
            <w:r>
              <w:rPr>
                <w:rFonts w:hint="eastAsia" w:cs="宋体"/>
                <w:color w:val="auto"/>
                <w:highlight w:val="none"/>
              </w:rPr>
              <w:t>2、近5年（</w:t>
            </w:r>
            <w:r>
              <w:rPr>
                <w:rFonts w:hint="eastAsia" w:cs="宋体"/>
                <w:color w:val="auto"/>
                <w:highlight w:val="none"/>
                <w:lang w:eastAsia="zh-CN"/>
              </w:rPr>
              <w:t>2017年1月1日</w:t>
            </w:r>
            <w:r>
              <w:rPr>
                <w:rFonts w:hint="eastAsia" w:cs="宋体"/>
                <w:color w:val="auto"/>
                <w:highlight w:val="none"/>
              </w:rPr>
              <w:t>至今）获得过公路工程相关的省部级科技进步奖，一等奖得3分，二等奖得2分，三等奖得1分。</w:t>
            </w:r>
          </w:p>
          <w:p>
            <w:pPr>
              <w:spacing w:line="280" w:lineRule="exact"/>
              <w:rPr>
                <w:rFonts w:hint="eastAsia" w:cs="宋体"/>
                <w:color w:val="auto"/>
                <w:highlight w:val="none"/>
              </w:rPr>
            </w:pPr>
            <w:r>
              <w:rPr>
                <w:rFonts w:hint="eastAsia" w:cs="宋体"/>
                <w:color w:val="auto"/>
                <w:highlight w:val="none"/>
              </w:rPr>
              <w:t>本项最高得5分。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779" w:hRule="atLeast"/>
          <w:jc w:val="center"/>
        </w:trPr>
        <w:tc>
          <w:tcPr>
            <w:tcW w:w="1196" w:type="dxa"/>
            <w:tcBorders>
              <w:top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400" w:lineRule="atLeast"/>
              <w:jc w:val="center"/>
              <w:rPr>
                <w:rFonts w:hAnsi="Times New Roman" w:cs="Times New Roman"/>
                <w:color w:val="auto"/>
                <w:highlight w:val="none"/>
              </w:rPr>
            </w:pPr>
            <w:r>
              <w:rPr>
                <w:rFonts w:hAnsi="Times New Roman"/>
                <w:color w:val="auto"/>
                <w:kern w:val="0"/>
                <w:highlight w:val="none"/>
              </w:rPr>
              <w:t>2.2.4</w:t>
            </w:r>
            <w:r>
              <w:rPr>
                <w:rFonts w:hint="eastAsia" w:hAnsi="Times New Roman" w:cs="宋体"/>
                <w:color w:val="auto"/>
                <w:kern w:val="0"/>
                <w:highlight w:val="none"/>
              </w:rPr>
              <w:t>（</w:t>
            </w:r>
            <w:r>
              <w:rPr>
                <w:rFonts w:hint="eastAsia" w:hAnsi="Times New Roman"/>
                <w:color w:val="auto"/>
                <w:kern w:val="0"/>
                <w:highlight w:val="none"/>
                <w:lang w:val="en-US" w:eastAsia="zh-CN"/>
              </w:rPr>
              <w:t>4</w:t>
            </w:r>
            <w:r>
              <w:rPr>
                <w:rFonts w:hint="eastAsia" w:hAnsi="Times New Roman" w:cs="宋体"/>
                <w:color w:val="auto"/>
                <w:kern w:val="0"/>
                <w:highlight w:val="none"/>
              </w:rPr>
              <w:t>）</w:t>
            </w:r>
          </w:p>
        </w:tc>
        <w:tc>
          <w:tcPr>
            <w:tcW w:w="1134" w:type="dxa"/>
            <w:gridSpan w:val="2"/>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400" w:lineRule="atLeast"/>
              <w:jc w:val="center"/>
              <w:rPr>
                <w:rFonts w:hAnsi="Times New Roman" w:cs="Times New Roman"/>
                <w:color w:val="auto"/>
                <w:highlight w:val="none"/>
              </w:rPr>
            </w:pPr>
            <w:r>
              <w:rPr>
                <w:rFonts w:hint="eastAsia" w:hAnsi="Times New Roman" w:cs="宋体"/>
                <w:color w:val="auto"/>
                <w:kern w:val="0"/>
                <w:highlight w:val="none"/>
              </w:rPr>
              <w:t>评标价</w:t>
            </w:r>
          </w:p>
        </w:tc>
        <w:tc>
          <w:tcPr>
            <w:tcW w:w="1134"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utoSpaceDE w:val="0"/>
              <w:autoSpaceDN w:val="0"/>
              <w:snapToGrid w:val="0"/>
              <w:spacing w:line="400" w:lineRule="atLeast"/>
              <w:jc w:val="center"/>
              <w:rPr>
                <w:rFonts w:hAnsi="Times New Roman" w:cs="Times New Roman"/>
                <w:color w:val="auto"/>
                <w:highlight w:val="none"/>
              </w:rPr>
            </w:pPr>
            <w:r>
              <w:rPr>
                <w:rFonts w:hAnsi="Times New Roman"/>
                <w:color w:val="auto"/>
                <w:kern w:val="0"/>
                <w:highlight w:val="none"/>
                <w:u w:val="single"/>
              </w:rPr>
              <w:t xml:space="preserve">  10 </w:t>
            </w:r>
            <w:r>
              <w:rPr>
                <w:rFonts w:hint="eastAsia" w:hAnsi="Times New Roman" w:cs="宋体"/>
                <w:color w:val="auto"/>
                <w:kern w:val="0"/>
                <w:highlight w:val="none"/>
              </w:rPr>
              <w:t>分</w:t>
            </w:r>
          </w:p>
        </w:tc>
        <w:tc>
          <w:tcPr>
            <w:tcW w:w="6077" w:type="dxa"/>
            <w:gridSpan w:val="3"/>
            <w:tcBorders>
              <w:top w:val="single" w:color="000000" w:sz="8" w:space="0"/>
              <w:left w:val="single" w:color="000000" w:sz="8" w:space="0"/>
              <w:bottom w:val="single" w:color="000000" w:sz="8" w:space="0"/>
            </w:tcBorders>
            <w:tcMar>
              <w:left w:w="108" w:type="dxa"/>
              <w:right w:w="108" w:type="dxa"/>
            </w:tcMar>
            <w:vAlign w:val="center"/>
          </w:tcPr>
          <w:p>
            <w:pPr>
              <w:snapToGrid w:val="0"/>
              <w:spacing w:line="312" w:lineRule="auto"/>
              <w:rPr>
                <w:rFonts w:hAnsi="Times New Roman" w:cs="Times New Roman"/>
                <w:color w:val="auto"/>
                <w:highlight w:val="none"/>
              </w:rPr>
            </w:pPr>
            <w:r>
              <w:rPr>
                <w:rFonts w:hint="eastAsia" w:ascii="Times New Roman" w:hAnsi="Times New Roman" w:cs="宋体"/>
                <w:color w:val="auto"/>
                <w:kern w:val="0"/>
                <w:highlight w:val="none"/>
              </w:rPr>
              <w:t>评</w:t>
            </w:r>
            <w:r>
              <w:rPr>
                <w:rFonts w:hint="eastAsia" w:ascii="Times New Roman" w:hAnsi="Times New Roman" w:cs="宋体"/>
                <w:color w:val="auto"/>
                <w:kern w:val="0"/>
                <w:highlight w:val="none"/>
                <w:lang w:eastAsia="zh-CN"/>
              </w:rPr>
              <w:t>标</w:t>
            </w:r>
            <w:r>
              <w:rPr>
                <w:rFonts w:hint="eastAsia" w:ascii="Times New Roman" w:hAnsi="Times New Roman" w:cs="宋体"/>
                <w:color w:val="auto"/>
                <w:kern w:val="0"/>
                <w:highlight w:val="none"/>
              </w:rPr>
              <w:t>价得分计算公式示例：</w:t>
            </w:r>
          </w:p>
          <w:p>
            <w:pPr>
              <w:snapToGrid w:val="0"/>
              <w:spacing w:line="312" w:lineRule="auto"/>
              <w:rPr>
                <w:rFonts w:hAnsi="Times New Roman" w:cs="Times New Roman"/>
                <w:color w:val="auto"/>
                <w:highlight w:val="none"/>
              </w:rPr>
            </w:pPr>
            <w:r>
              <w:rPr>
                <w:rFonts w:hint="eastAsia" w:ascii="Times New Roman" w:hAnsi="Times New Roman" w:cs="宋体"/>
                <w:color w:val="auto"/>
                <w:kern w:val="0"/>
                <w:highlight w:val="none"/>
              </w:rPr>
              <w:t>（</w:t>
            </w:r>
            <w:r>
              <w:rPr>
                <w:rFonts w:ascii="Times New Roman" w:hAnsi="Times New Roman" w:cs="Times New Roman"/>
                <w:color w:val="auto"/>
                <w:kern w:val="0"/>
                <w:highlight w:val="none"/>
              </w:rPr>
              <w:t>1</w:t>
            </w:r>
            <w:r>
              <w:rPr>
                <w:rFonts w:hint="eastAsia" w:ascii="Times New Roman" w:hAnsi="Times New Roman" w:cs="宋体"/>
                <w:color w:val="auto"/>
                <w:kern w:val="0"/>
                <w:highlight w:val="none"/>
              </w:rPr>
              <w:t>）如果投标人的评</w:t>
            </w:r>
            <w:r>
              <w:rPr>
                <w:rFonts w:hint="eastAsia" w:ascii="Times New Roman" w:hAnsi="Times New Roman" w:cs="宋体"/>
                <w:color w:val="auto"/>
                <w:kern w:val="0"/>
                <w:highlight w:val="none"/>
                <w:lang w:eastAsia="zh-CN"/>
              </w:rPr>
              <w:t>标</w:t>
            </w:r>
            <w:r>
              <w:rPr>
                <w:rFonts w:hint="eastAsia" w:ascii="Times New Roman" w:hAnsi="Times New Roman" w:cs="宋体"/>
                <w:color w:val="auto"/>
                <w:kern w:val="0"/>
                <w:highlight w:val="none"/>
              </w:rPr>
              <w:t>价</w:t>
            </w:r>
            <w:r>
              <w:rPr>
                <w:rFonts w:ascii="Times New Roman" w:hAnsi="Times New Roman" w:cs="Times New Roman"/>
                <w:color w:val="auto"/>
                <w:kern w:val="0"/>
                <w:highlight w:val="none"/>
              </w:rPr>
              <w:t>&gt;</w:t>
            </w:r>
            <w:r>
              <w:rPr>
                <w:rFonts w:hint="eastAsia" w:ascii="Times New Roman" w:hAnsi="Times New Roman" w:cs="宋体"/>
                <w:color w:val="auto"/>
                <w:kern w:val="0"/>
                <w:highlight w:val="none"/>
              </w:rPr>
              <w:t>评标基准价，则评</w:t>
            </w:r>
            <w:r>
              <w:rPr>
                <w:rFonts w:hint="eastAsia" w:ascii="Times New Roman" w:hAnsi="Times New Roman" w:cs="宋体"/>
                <w:color w:val="auto"/>
                <w:kern w:val="0"/>
                <w:highlight w:val="none"/>
                <w:lang w:eastAsia="zh-CN"/>
              </w:rPr>
              <w:t>标</w:t>
            </w:r>
            <w:r>
              <w:rPr>
                <w:rFonts w:hint="eastAsia" w:ascii="Times New Roman" w:hAnsi="Times New Roman" w:cs="宋体"/>
                <w:color w:val="auto"/>
                <w:kern w:val="0"/>
                <w:highlight w:val="none"/>
              </w:rPr>
              <w:t>价得分</w:t>
            </w:r>
            <w:r>
              <w:rPr>
                <w:rFonts w:ascii="Times New Roman" w:hAnsi="Times New Roman" w:cs="Times New Roman"/>
                <w:color w:val="auto"/>
                <w:kern w:val="0"/>
                <w:highlight w:val="none"/>
              </w:rPr>
              <w:t>=10-</w:t>
            </w:r>
            <w:r>
              <w:rPr>
                <w:rFonts w:hint="eastAsia" w:ascii="Times New Roman" w:hAnsi="Times New Roman" w:cs="宋体"/>
                <w:color w:val="auto"/>
                <w:kern w:val="0"/>
                <w:highlight w:val="none"/>
              </w:rPr>
              <w:t>偏差率</w:t>
            </w:r>
            <w:r>
              <w:rPr>
                <w:rFonts w:ascii="Times New Roman" w:hAnsi="Times New Roman" w:cs="Times New Roman"/>
                <w:color w:val="auto"/>
                <w:kern w:val="0"/>
                <w:highlight w:val="none"/>
              </w:rPr>
              <w:t>×100×0.2</w:t>
            </w:r>
            <w:r>
              <w:rPr>
                <w:rFonts w:hint="eastAsia" w:ascii="Times New Roman" w:hAnsi="Times New Roman" w:cs="宋体"/>
                <w:color w:val="auto"/>
                <w:kern w:val="0"/>
                <w:highlight w:val="none"/>
              </w:rPr>
              <w:t>；</w:t>
            </w:r>
          </w:p>
          <w:p>
            <w:pPr>
              <w:snapToGrid w:val="0"/>
              <w:spacing w:line="312" w:lineRule="auto"/>
              <w:rPr>
                <w:rFonts w:hAnsi="Times New Roman" w:cs="Times New Roman"/>
                <w:color w:val="auto"/>
                <w:highlight w:val="none"/>
              </w:rPr>
            </w:pPr>
            <w:r>
              <w:rPr>
                <w:rFonts w:hint="eastAsia" w:ascii="Times New Roman" w:hAnsi="Times New Roman" w:cs="宋体"/>
                <w:color w:val="auto"/>
                <w:kern w:val="0"/>
                <w:highlight w:val="none"/>
              </w:rPr>
              <w:t>（</w:t>
            </w:r>
            <w:r>
              <w:rPr>
                <w:rFonts w:ascii="Times New Roman" w:hAnsi="Times New Roman" w:cs="Times New Roman"/>
                <w:color w:val="auto"/>
                <w:kern w:val="0"/>
                <w:highlight w:val="none"/>
              </w:rPr>
              <w:t>2</w:t>
            </w:r>
            <w:r>
              <w:rPr>
                <w:rFonts w:hint="eastAsia" w:ascii="Times New Roman" w:hAnsi="Times New Roman" w:cs="宋体"/>
                <w:color w:val="auto"/>
                <w:kern w:val="0"/>
                <w:highlight w:val="none"/>
              </w:rPr>
              <w:t>）如果投标人的评</w:t>
            </w:r>
            <w:r>
              <w:rPr>
                <w:rFonts w:hint="eastAsia" w:ascii="Times New Roman" w:hAnsi="Times New Roman" w:cs="宋体"/>
                <w:color w:val="auto"/>
                <w:kern w:val="0"/>
                <w:highlight w:val="none"/>
                <w:lang w:eastAsia="zh-CN"/>
              </w:rPr>
              <w:t>标</w:t>
            </w:r>
            <w:r>
              <w:rPr>
                <w:rFonts w:hint="eastAsia" w:ascii="Times New Roman" w:hAnsi="Times New Roman" w:cs="宋体"/>
                <w:color w:val="auto"/>
                <w:kern w:val="0"/>
                <w:highlight w:val="none"/>
              </w:rPr>
              <w:t>价</w:t>
            </w:r>
            <w:r>
              <w:rPr>
                <w:rFonts w:ascii="Times New Roman" w:hAnsi="Times New Roman" w:cs="Times New Roman"/>
                <w:color w:val="auto"/>
                <w:kern w:val="0"/>
                <w:highlight w:val="none"/>
              </w:rPr>
              <w:t>≤</w:t>
            </w:r>
            <w:r>
              <w:rPr>
                <w:rFonts w:hint="eastAsia" w:ascii="Times New Roman" w:hAnsi="Times New Roman" w:cs="宋体"/>
                <w:color w:val="auto"/>
                <w:kern w:val="0"/>
                <w:highlight w:val="none"/>
              </w:rPr>
              <w:t>评标基准价，则评</w:t>
            </w:r>
            <w:r>
              <w:rPr>
                <w:rFonts w:hint="eastAsia" w:ascii="Times New Roman" w:hAnsi="Times New Roman" w:cs="宋体"/>
                <w:color w:val="auto"/>
                <w:kern w:val="0"/>
                <w:highlight w:val="none"/>
                <w:lang w:eastAsia="zh-CN"/>
              </w:rPr>
              <w:t>标</w:t>
            </w:r>
            <w:r>
              <w:rPr>
                <w:rFonts w:hint="eastAsia" w:ascii="Times New Roman" w:hAnsi="Times New Roman" w:cs="宋体"/>
                <w:color w:val="auto"/>
                <w:kern w:val="0"/>
                <w:highlight w:val="none"/>
              </w:rPr>
              <w:t>价得分</w:t>
            </w:r>
            <w:r>
              <w:rPr>
                <w:rFonts w:ascii="Times New Roman" w:hAnsi="Times New Roman" w:cs="Times New Roman"/>
                <w:color w:val="auto"/>
                <w:kern w:val="0"/>
                <w:highlight w:val="none"/>
              </w:rPr>
              <w:t>=10+</w:t>
            </w:r>
            <w:r>
              <w:rPr>
                <w:rFonts w:hint="eastAsia" w:ascii="Times New Roman" w:hAnsi="Times New Roman" w:cs="宋体"/>
                <w:color w:val="auto"/>
                <w:kern w:val="0"/>
                <w:highlight w:val="none"/>
              </w:rPr>
              <w:t>偏差率</w:t>
            </w:r>
            <w:r>
              <w:rPr>
                <w:rFonts w:ascii="Times New Roman" w:hAnsi="Times New Roman" w:cs="Times New Roman"/>
                <w:color w:val="auto"/>
                <w:kern w:val="0"/>
                <w:highlight w:val="none"/>
              </w:rPr>
              <w:t>×100×0.1</w:t>
            </w:r>
            <w:r>
              <w:rPr>
                <w:rFonts w:hint="eastAsia" w:ascii="Times New Roman" w:hAnsi="Times New Roman" w:cs="宋体"/>
                <w:color w:val="auto"/>
                <w:kern w:val="0"/>
                <w:highlight w:val="none"/>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35" w:hRule="atLeast"/>
          <w:jc w:val="center"/>
        </w:trPr>
        <w:tc>
          <w:tcPr>
            <w:tcW w:w="1196" w:type="dxa"/>
            <w:tcBorders>
              <w:top w:val="single" w:color="000000" w:sz="8" w:space="0"/>
              <w:bottom w:val="single" w:color="auto" w:sz="4" w:space="0"/>
              <w:right w:val="single" w:color="000000" w:sz="8" w:space="0"/>
            </w:tcBorders>
            <w:tcMar>
              <w:left w:w="108" w:type="dxa"/>
              <w:right w:w="108" w:type="dxa"/>
            </w:tcMar>
            <w:vAlign w:val="center"/>
          </w:tcPr>
          <w:p>
            <w:pPr>
              <w:autoSpaceDE w:val="0"/>
              <w:autoSpaceDN w:val="0"/>
              <w:snapToGrid w:val="0"/>
              <w:spacing w:line="400" w:lineRule="atLeast"/>
              <w:jc w:val="center"/>
              <w:rPr>
                <w:rFonts w:cs="Times New Roman"/>
                <w:color w:val="auto"/>
                <w:highlight w:val="none"/>
              </w:rPr>
            </w:pPr>
            <w:r>
              <w:rPr>
                <w:color w:val="auto"/>
                <w:highlight w:val="none"/>
              </w:rPr>
              <w:t>2.2.4</w:t>
            </w:r>
            <w:r>
              <w:rPr>
                <w:rFonts w:hint="eastAsia" w:cs="宋体"/>
                <w:color w:val="auto"/>
                <w:highlight w:val="none"/>
              </w:rPr>
              <w:t>（</w:t>
            </w:r>
            <w:r>
              <w:rPr>
                <w:color w:val="auto"/>
                <w:highlight w:val="none"/>
              </w:rPr>
              <w:t>4</w:t>
            </w:r>
            <w:r>
              <w:rPr>
                <w:rFonts w:hint="eastAsia" w:cs="宋体"/>
                <w:color w:val="auto"/>
                <w:highlight w:val="none"/>
              </w:rPr>
              <w:t>）</w:t>
            </w:r>
          </w:p>
        </w:tc>
        <w:tc>
          <w:tcPr>
            <w:tcW w:w="567" w:type="dxa"/>
            <w:tcBorders>
              <w:top w:val="single" w:color="000000" w:sz="8" w:space="0"/>
              <w:left w:val="single" w:color="000000" w:sz="8" w:space="0"/>
              <w:bottom w:val="single" w:color="auto" w:sz="4" w:space="0"/>
              <w:right w:val="single" w:color="000000" w:sz="8" w:space="0"/>
            </w:tcBorders>
            <w:tcMar>
              <w:left w:w="108" w:type="dxa"/>
              <w:right w:w="108" w:type="dxa"/>
            </w:tcMar>
            <w:vAlign w:val="center"/>
          </w:tcPr>
          <w:p>
            <w:pPr>
              <w:autoSpaceDE w:val="0"/>
              <w:autoSpaceDN w:val="0"/>
              <w:snapToGrid w:val="0"/>
              <w:spacing w:line="400" w:lineRule="atLeast"/>
              <w:jc w:val="center"/>
              <w:rPr>
                <w:rFonts w:cs="Times New Roman"/>
                <w:color w:val="auto"/>
                <w:highlight w:val="none"/>
              </w:rPr>
            </w:pPr>
            <w:r>
              <w:rPr>
                <w:rFonts w:hint="eastAsia" w:cs="宋体"/>
                <w:color w:val="auto"/>
                <w:highlight w:val="none"/>
              </w:rPr>
              <w:t>其他因素</w:t>
            </w:r>
          </w:p>
        </w:tc>
        <w:tc>
          <w:tcPr>
            <w:tcW w:w="567" w:type="dxa"/>
            <w:tcBorders>
              <w:top w:val="single" w:color="000000" w:sz="8" w:space="0"/>
              <w:left w:val="single" w:color="000000" w:sz="8" w:space="0"/>
              <w:bottom w:val="single" w:color="auto" w:sz="4" w:space="0"/>
              <w:right w:val="single" w:color="000000" w:sz="8" w:space="0"/>
            </w:tcBorders>
            <w:tcMar>
              <w:left w:w="108" w:type="dxa"/>
              <w:right w:w="108" w:type="dxa"/>
            </w:tcMar>
            <w:vAlign w:val="center"/>
          </w:tcPr>
          <w:p>
            <w:pPr>
              <w:autoSpaceDE w:val="0"/>
              <w:autoSpaceDN w:val="0"/>
              <w:snapToGrid w:val="0"/>
              <w:spacing w:line="400" w:lineRule="atLeast"/>
              <w:jc w:val="center"/>
              <w:rPr>
                <w:rFonts w:hAnsi="Times New Roman" w:cs="Times New Roman"/>
                <w:color w:val="auto"/>
                <w:highlight w:val="none"/>
              </w:rPr>
            </w:pPr>
            <w:r>
              <w:rPr>
                <w:rFonts w:hint="eastAsia" w:hAnsi="Times New Roman" w:cs="宋体"/>
                <w:color w:val="auto"/>
                <w:kern w:val="0"/>
                <w:highlight w:val="none"/>
              </w:rPr>
              <w:t>业绩</w:t>
            </w:r>
          </w:p>
        </w:tc>
        <w:tc>
          <w:tcPr>
            <w:tcW w:w="1134" w:type="dxa"/>
            <w:tcBorders>
              <w:top w:val="single" w:color="000000" w:sz="8" w:space="0"/>
              <w:left w:val="single" w:color="000000" w:sz="8" w:space="0"/>
              <w:bottom w:val="single" w:color="auto" w:sz="4" w:space="0"/>
              <w:right w:val="single" w:color="000000" w:sz="8" w:space="0"/>
            </w:tcBorders>
            <w:tcMar>
              <w:left w:w="108" w:type="dxa"/>
              <w:right w:w="108" w:type="dxa"/>
            </w:tcMar>
            <w:vAlign w:val="center"/>
          </w:tcPr>
          <w:p>
            <w:pPr>
              <w:autoSpaceDE w:val="0"/>
              <w:autoSpaceDN w:val="0"/>
              <w:snapToGrid w:val="0"/>
              <w:spacing w:line="400" w:lineRule="atLeast"/>
              <w:jc w:val="center"/>
              <w:rPr>
                <w:rFonts w:hAnsi="Times New Roman" w:cs="Times New Roman"/>
                <w:color w:val="auto"/>
                <w:highlight w:val="none"/>
              </w:rPr>
            </w:pPr>
            <w:r>
              <w:rPr>
                <w:rFonts w:hAnsi="Times New Roman"/>
                <w:color w:val="auto"/>
                <w:kern w:val="0"/>
                <w:highlight w:val="none"/>
                <w:u w:val="single"/>
              </w:rPr>
              <w:t xml:space="preserve"> </w:t>
            </w:r>
            <w:r>
              <w:rPr>
                <w:rFonts w:hint="eastAsia" w:hAnsi="Times New Roman"/>
                <w:color w:val="auto"/>
                <w:kern w:val="0"/>
                <w:highlight w:val="none"/>
                <w:u w:val="single"/>
                <w:lang w:val="en-US" w:eastAsia="zh-CN"/>
              </w:rPr>
              <w:t>15</w:t>
            </w:r>
            <w:r>
              <w:rPr>
                <w:rFonts w:hAnsi="Times New Roman"/>
                <w:color w:val="auto"/>
                <w:kern w:val="0"/>
                <w:highlight w:val="none"/>
                <w:u w:val="single"/>
              </w:rPr>
              <w:t xml:space="preserve"> </w:t>
            </w:r>
            <w:r>
              <w:rPr>
                <w:rFonts w:hint="eastAsia" w:hAnsi="Times New Roman" w:cs="宋体"/>
                <w:color w:val="auto"/>
                <w:kern w:val="0"/>
                <w:highlight w:val="none"/>
              </w:rPr>
              <w:t>分</w:t>
            </w:r>
          </w:p>
        </w:tc>
        <w:tc>
          <w:tcPr>
            <w:tcW w:w="2106" w:type="dxa"/>
            <w:tcBorders>
              <w:top w:val="single" w:color="000000" w:sz="8" w:space="0"/>
              <w:left w:val="single" w:color="000000" w:sz="8" w:space="0"/>
              <w:bottom w:val="single" w:color="auto" w:sz="4" w:space="0"/>
              <w:right w:val="single" w:color="000000" w:sz="8" w:space="0"/>
            </w:tcBorders>
            <w:tcMar>
              <w:left w:w="108" w:type="dxa"/>
              <w:right w:w="108" w:type="dxa"/>
            </w:tcMar>
            <w:vAlign w:val="center"/>
          </w:tcPr>
          <w:p>
            <w:pPr>
              <w:autoSpaceDE w:val="0"/>
              <w:autoSpaceDN w:val="0"/>
              <w:snapToGrid w:val="0"/>
              <w:spacing w:line="312" w:lineRule="auto"/>
              <w:jc w:val="center"/>
              <w:rPr>
                <w:rFonts w:hAnsi="Times New Roman" w:cs="Times New Roman"/>
                <w:color w:val="auto"/>
                <w:kern w:val="0"/>
                <w:highlight w:val="none"/>
              </w:rPr>
            </w:pPr>
            <w:r>
              <w:rPr>
                <w:rFonts w:hint="eastAsia" w:hAnsi="Times New Roman" w:cs="宋体"/>
                <w:color w:val="auto"/>
                <w:kern w:val="0"/>
                <w:highlight w:val="none"/>
              </w:rPr>
              <w:t>类似项目业绩</w:t>
            </w:r>
          </w:p>
        </w:tc>
        <w:tc>
          <w:tcPr>
            <w:tcW w:w="870" w:type="dxa"/>
            <w:tcBorders>
              <w:top w:val="single" w:color="000000" w:sz="8" w:space="0"/>
              <w:left w:val="single" w:color="000000" w:sz="8" w:space="0"/>
              <w:bottom w:val="single" w:color="auto" w:sz="4" w:space="0"/>
              <w:right w:val="single" w:color="000000" w:sz="8" w:space="0"/>
            </w:tcBorders>
            <w:tcMar>
              <w:left w:w="108" w:type="dxa"/>
              <w:right w:w="108" w:type="dxa"/>
            </w:tcMar>
            <w:vAlign w:val="center"/>
          </w:tcPr>
          <w:p>
            <w:pPr>
              <w:autoSpaceDE w:val="0"/>
              <w:autoSpaceDN w:val="0"/>
              <w:snapToGrid w:val="0"/>
              <w:spacing w:line="312" w:lineRule="auto"/>
              <w:jc w:val="center"/>
              <w:rPr>
                <w:rFonts w:hAnsi="Times New Roman" w:cs="Times New Roman"/>
                <w:color w:val="auto"/>
                <w:highlight w:val="none"/>
              </w:rPr>
            </w:pPr>
            <w:r>
              <w:rPr>
                <w:rFonts w:hAnsi="Times New Roman"/>
                <w:color w:val="auto"/>
                <w:kern w:val="0"/>
                <w:highlight w:val="none"/>
                <w:u w:val="single"/>
              </w:rPr>
              <w:t xml:space="preserve"> </w:t>
            </w:r>
            <w:r>
              <w:rPr>
                <w:rFonts w:hint="eastAsia" w:hAnsi="Times New Roman"/>
                <w:color w:val="auto"/>
                <w:kern w:val="0"/>
                <w:highlight w:val="none"/>
                <w:u w:val="single"/>
                <w:lang w:val="en-US" w:eastAsia="zh-CN"/>
              </w:rPr>
              <w:t>15</w:t>
            </w:r>
            <w:r>
              <w:rPr>
                <w:rFonts w:hAnsi="Times New Roman"/>
                <w:color w:val="auto"/>
                <w:kern w:val="0"/>
                <w:highlight w:val="none"/>
                <w:u w:val="single"/>
              </w:rPr>
              <w:t xml:space="preserve"> </w:t>
            </w:r>
            <w:r>
              <w:rPr>
                <w:rFonts w:hint="eastAsia" w:hAnsi="Times New Roman" w:cs="宋体"/>
                <w:color w:val="auto"/>
                <w:kern w:val="0"/>
                <w:highlight w:val="none"/>
              </w:rPr>
              <w:t>分</w:t>
            </w:r>
          </w:p>
        </w:tc>
        <w:tc>
          <w:tcPr>
            <w:tcW w:w="3101" w:type="dxa"/>
            <w:tcBorders>
              <w:top w:val="single" w:color="000000" w:sz="8" w:space="0"/>
              <w:left w:val="single" w:color="000000" w:sz="8" w:space="0"/>
              <w:bottom w:val="single" w:color="auto" w:sz="4" w:space="0"/>
            </w:tcBorders>
            <w:tcMar>
              <w:left w:w="108" w:type="dxa"/>
              <w:right w:w="108" w:type="dxa"/>
            </w:tcMar>
            <w:vAlign w:val="center"/>
          </w:tcPr>
          <w:p>
            <w:pPr>
              <w:snapToGrid w:val="0"/>
              <w:rPr>
                <w:rFonts w:hAnsi="Times New Roman" w:cs="Times New Roman"/>
                <w:color w:val="auto"/>
                <w:kern w:val="0"/>
              </w:rPr>
            </w:pPr>
            <w:r>
              <w:rPr>
                <w:rFonts w:hint="eastAsia" w:hAnsi="Times New Roman" w:cs="宋体"/>
                <w:color w:val="auto"/>
                <w:kern w:val="0"/>
              </w:rPr>
              <w:t>（</w:t>
            </w:r>
            <w:r>
              <w:rPr>
                <w:rFonts w:hAnsi="Times New Roman"/>
                <w:color w:val="auto"/>
                <w:kern w:val="0"/>
              </w:rPr>
              <w:t>1</w:t>
            </w:r>
            <w:r>
              <w:rPr>
                <w:rFonts w:hint="eastAsia" w:hAnsi="Times New Roman" w:cs="宋体"/>
                <w:color w:val="auto"/>
                <w:kern w:val="0"/>
              </w:rPr>
              <w:t>）投标人业绩满足资格评审强制性履约标准的，得</w:t>
            </w:r>
            <w:r>
              <w:rPr>
                <w:rFonts w:hAnsi="Times New Roman"/>
                <w:color w:val="auto"/>
                <w:kern w:val="0"/>
              </w:rPr>
              <w:t>12</w:t>
            </w:r>
            <w:r>
              <w:rPr>
                <w:rFonts w:hint="eastAsia" w:hAnsi="Times New Roman" w:cs="宋体"/>
                <w:color w:val="auto"/>
                <w:kern w:val="0"/>
              </w:rPr>
              <w:t>分。</w:t>
            </w:r>
          </w:p>
          <w:p>
            <w:pPr>
              <w:snapToGrid w:val="0"/>
              <w:rPr>
                <w:rFonts w:hint="eastAsia" w:hAnsi="Times New Roman" w:cs="宋体"/>
                <w:color w:val="auto"/>
                <w:kern w:val="0"/>
              </w:rPr>
            </w:pPr>
            <w:r>
              <w:rPr>
                <w:rFonts w:hint="eastAsia" w:hAnsi="Times New Roman" w:cs="宋体"/>
                <w:color w:val="auto"/>
                <w:kern w:val="0"/>
              </w:rPr>
              <w:t>（</w:t>
            </w:r>
            <w:r>
              <w:rPr>
                <w:rFonts w:hAnsi="Times New Roman"/>
                <w:color w:val="auto"/>
                <w:kern w:val="0"/>
              </w:rPr>
              <w:t>2</w:t>
            </w:r>
            <w:r>
              <w:rPr>
                <w:rFonts w:hint="eastAsia" w:hAnsi="Times New Roman" w:cs="宋体"/>
                <w:color w:val="auto"/>
                <w:kern w:val="0"/>
              </w:rPr>
              <w:t>）投标人近五年内（</w:t>
            </w:r>
            <w:r>
              <w:rPr>
                <w:rFonts w:hint="eastAsia" w:hAnsi="Times New Roman"/>
                <w:color w:val="auto"/>
                <w:kern w:val="0"/>
                <w:lang w:eastAsia="zh-CN"/>
              </w:rPr>
              <w:t>2017年1月1日</w:t>
            </w:r>
            <w:r>
              <w:rPr>
                <w:rFonts w:hint="eastAsia" w:hAnsi="Times New Roman" w:cs="宋体"/>
                <w:color w:val="auto"/>
                <w:kern w:val="0"/>
              </w:rPr>
              <w:t>至投标截止之日, 设计业绩以施工图设计批复时间为准）每增加完成一项一级或以上公路设计工作的加3分，最多加3分。</w:t>
            </w:r>
          </w:p>
          <w:p>
            <w:pPr>
              <w:snapToGrid w:val="0"/>
              <w:rPr>
                <w:rFonts w:hAnsi="Times New Roman" w:cs="Times New Roman"/>
                <w:color w:val="auto"/>
                <w:kern w:val="0"/>
                <w:highlight w:val="none"/>
              </w:rPr>
            </w:pPr>
            <w:r>
              <w:rPr>
                <w:rFonts w:hint="eastAsia" w:hAnsi="Times New Roman" w:cs="宋体"/>
                <w:color w:val="auto"/>
                <w:kern w:val="0"/>
              </w:rPr>
              <w:t>应附在交通运输部“全国公路建设市场信用信息管理系统”（网址：</w:t>
            </w:r>
            <w:r>
              <w:rPr>
                <w:rFonts w:hAnsi="Times New Roman"/>
                <w:color w:val="auto"/>
                <w:kern w:val="0"/>
              </w:rPr>
              <w:t>http://glxy.mot.gov.cn/BM/</w:t>
            </w:r>
            <w:r>
              <w:rPr>
                <w:rFonts w:hint="eastAsia" w:hAnsi="Times New Roman" w:cs="宋体"/>
                <w:color w:val="auto"/>
                <w:kern w:val="0"/>
              </w:rPr>
              <w:t>）中查询到的企业“业绩信息”相关项目网页截图复印件，即包括“工程名称”“项目类型”“合同价”“技术等级”“主要设计内容”“人员履约信息”等栏目在内的项目详细信息网页截图复印件。在交通运输部“全国公路建设市场信用信息管理系统”中无法查询，但可在省级交通运输主管部门“公路建设市场信用信息管理系统”中查询到的网页截图复印件并注明查询路径。</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585" w:hRule="atLeast"/>
          <w:jc w:val="center"/>
        </w:trPr>
        <w:tc>
          <w:tcPr>
            <w:tcW w:w="1196" w:type="dxa"/>
            <w:tcBorders>
              <w:top w:val="single" w:color="auto" w:sz="4" w:space="0"/>
              <w:bottom w:val="single" w:color="auto" w:sz="4" w:space="0"/>
              <w:right w:val="single" w:color="auto" w:sz="4" w:space="0"/>
            </w:tcBorders>
            <w:tcMar>
              <w:left w:w="108" w:type="dxa"/>
              <w:right w:w="108" w:type="dxa"/>
            </w:tcMar>
            <w:vAlign w:val="center"/>
          </w:tcPr>
          <w:p>
            <w:pPr>
              <w:autoSpaceDE w:val="0"/>
              <w:autoSpaceDN w:val="0"/>
              <w:snapToGrid w:val="0"/>
              <w:spacing w:line="400" w:lineRule="atLeast"/>
              <w:jc w:val="center"/>
              <w:rPr>
                <w:rFonts w:cs="Times New Roman"/>
                <w:color w:val="auto"/>
                <w:highlight w:val="none"/>
              </w:rPr>
            </w:pPr>
            <w:r>
              <w:rPr>
                <w:color w:val="auto"/>
                <w:highlight w:val="none"/>
              </w:rPr>
              <w:t>2.2.4</w:t>
            </w:r>
            <w:r>
              <w:rPr>
                <w:rFonts w:hint="eastAsia" w:cs="宋体"/>
                <w:color w:val="auto"/>
                <w:highlight w:val="none"/>
              </w:rPr>
              <w:t>（</w:t>
            </w:r>
            <w:r>
              <w:rPr>
                <w:color w:val="auto"/>
                <w:highlight w:val="none"/>
              </w:rPr>
              <w:t>4</w:t>
            </w:r>
            <w:r>
              <w:rPr>
                <w:rFonts w:hint="eastAsia" w:cs="宋体"/>
                <w:color w:val="auto"/>
                <w:highlight w:val="none"/>
              </w:rPr>
              <w:t>）</w:t>
            </w:r>
          </w:p>
        </w:tc>
        <w:tc>
          <w:tcPr>
            <w:tcW w:w="56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utoSpaceDE w:val="0"/>
              <w:autoSpaceDN w:val="0"/>
              <w:snapToGrid w:val="0"/>
              <w:spacing w:line="400" w:lineRule="atLeast"/>
              <w:jc w:val="center"/>
              <w:rPr>
                <w:rFonts w:cs="Times New Roman"/>
                <w:color w:val="auto"/>
                <w:highlight w:val="none"/>
              </w:rPr>
            </w:pPr>
            <w:r>
              <w:rPr>
                <w:rFonts w:hint="eastAsia" w:cs="宋体"/>
                <w:color w:val="auto"/>
                <w:highlight w:val="none"/>
              </w:rPr>
              <w:t>其他因素</w:t>
            </w:r>
          </w:p>
        </w:tc>
        <w:tc>
          <w:tcPr>
            <w:tcW w:w="567"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utoSpaceDE w:val="0"/>
              <w:autoSpaceDN w:val="0"/>
              <w:snapToGrid w:val="0"/>
              <w:spacing w:line="400" w:lineRule="atLeast"/>
              <w:jc w:val="center"/>
              <w:rPr>
                <w:rFonts w:hAnsi="Times New Roman" w:cs="Times New Roman"/>
                <w:color w:val="auto"/>
                <w:kern w:val="0"/>
                <w:highlight w:val="none"/>
              </w:rPr>
            </w:pPr>
            <w:r>
              <w:rPr>
                <w:rFonts w:hint="eastAsia" w:hAnsi="Times New Roman" w:cs="宋体"/>
                <w:color w:val="auto"/>
                <w:kern w:val="0"/>
                <w:highlight w:val="none"/>
              </w:rPr>
              <w:t>履约信誉</w:t>
            </w:r>
          </w:p>
        </w:tc>
        <w:tc>
          <w:tcPr>
            <w:tcW w:w="1134"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utoSpaceDE w:val="0"/>
              <w:autoSpaceDN w:val="0"/>
              <w:snapToGrid w:val="0"/>
              <w:spacing w:line="400" w:lineRule="atLeast"/>
              <w:jc w:val="center"/>
              <w:rPr>
                <w:rFonts w:hAnsi="Times New Roman" w:cs="Times New Roman"/>
                <w:color w:val="auto"/>
                <w:kern w:val="0"/>
                <w:highlight w:val="none"/>
                <w:u w:val="single"/>
              </w:rPr>
            </w:pPr>
            <w:r>
              <w:rPr>
                <w:rFonts w:hint="eastAsia" w:hAnsi="Times New Roman"/>
                <w:color w:val="auto"/>
                <w:kern w:val="0"/>
                <w:highlight w:val="none"/>
                <w:u w:val="single"/>
                <w:lang w:val="en-US" w:eastAsia="zh-CN"/>
              </w:rPr>
              <w:t>5</w:t>
            </w:r>
            <w:r>
              <w:rPr>
                <w:rFonts w:hint="eastAsia" w:hAnsi="Times New Roman" w:cs="宋体"/>
                <w:color w:val="auto"/>
                <w:kern w:val="0"/>
                <w:highlight w:val="none"/>
              </w:rPr>
              <w:t>分</w:t>
            </w:r>
          </w:p>
        </w:tc>
        <w:tc>
          <w:tcPr>
            <w:tcW w:w="2106"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utoSpaceDE w:val="0"/>
              <w:autoSpaceDN w:val="0"/>
              <w:snapToGrid w:val="0"/>
              <w:spacing w:line="312" w:lineRule="auto"/>
              <w:rPr>
                <w:rFonts w:hAnsi="Times New Roman" w:cs="Times New Roman"/>
                <w:color w:val="auto"/>
                <w:kern w:val="0"/>
                <w:highlight w:val="none"/>
              </w:rPr>
            </w:pPr>
            <w:r>
              <w:rPr>
                <w:rFonts w:hint="eastAsia" w:hAnsi="Times New Roman" w:cs="宋体"/>
                <w:color w:val="auto"/>
                <w:kern w:val="0"/>
                <w:highlight w:val="none"/>
              </w:rPr>
              <w:t>投标人信用等级评价</w:t>
            </w:r>
          </w:p>
        </w:tc>
        <w:tc>
          <w:tcPr>
            <w:tcW w:w="87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autoSpaceDE w:val="0"/>
              <w:autoSpaceDN w:val="0"/>
              <w:snapToGrid w:val="0"/>
              <w:spacing w:line="312" w:lineRule="auto"/>
              <w:jc w:val="center"/>
              <w:rPr>
                <w:rFonts w:hAnsi="Times New Roman" w:cs="Times New Roman"/>
                <w:color w:val="auto"/>
                <w:kern w:val="0"/>
                <w:highlight w:val="none"/>
                <w:u w:val="single"/>
              </w:rPr>
            </w:pPr>
            <w:r>
              <w:rPr>
                <w:rFonts w:hAnsi="Times New Roman"/>
                <w:color w:val="auto"/>
                <w:kern w:val="0"/>
                <w:highlight w:val="none"/>
                <w:u w:val="single"/>
              </w:rPr>
              <w:t xml:space="preserve"> </w:t>
            </w:r>
            <w:r>
              <w:rPr>
                <w:rFonts w:hint="eastAsia" w:hAnsi="Times New Roman"/>
                <w:color w:val="auto"/>
                <w:kern w:val="0"/>
                <w:highlight w:val="none"/>
                <w:u w:val="single"/>
                <w:lang w:val="en-US" w:eastAsia="zh-CN"/>
              </w:rPr>
              <w:t>5</w:t>
            </w:r>
            <w:r>
              <w:rPr>
                <w:rFonts w:hint="eastAsia" w:hAnsi="Times New Roman" w:cs="宋体"/>
                <w:color w:val="auto"/>
                <w:kern w:val="0"/>
                <w:highlight w:val="none"/>
              </w:rPr>
              <w:t>分</w:t>
            </w:r>
          </w:p>
        </w:tc>
        <w:tc>
          <w:tcPr>
            <w:tcW w:w="3101" w:type="dxa"/>
            <w:tcBorders>
              <w:top w:val="single" w:color="auto" w:sz="4" w:space="0"/>
              <w:left w:val="single" w:color="auto" w:sz="4" w:space="0"/>
              <w:bottom w:val="single" w:color="auto" w:sz="4" w:space="0"/>
            </w:tcBorders>
            <w:tcMar>
              <w:left w:w="108" w:type="dxa"/>
              <w:right w:w="108" w:type="dxa"/>
            </w:tcMar>
            <w:vAlign w:val="center"/>
          </w:tcPr>
          <w:p>
            <w:pPr>
              <w:snapToGrid w:val="0"/>
              <w:spacing w:line="240" w:lineRule="auto"/>
              <w:rPr>
                <w:rFonts w:hAnsi="Times New Roman" w:cs="Times New Roman"/>
                <w:color w:val="auto"/>
                <w:kern w:val="0"/>
                <w:highlight w:val="none"/>
              </w:rPr>
            </w:pPr>
            <w:r>
              <w:rPr>
                <w:rFonts w:hint="eastAsia" w:hAnsi="Times New Roman" w:cs="宋体"/>
                <w:color w:val="auto"/>
                <w:kern w:val="0"/>
              </w:rPr>
              <w:t>在公路建设市场信用等级评价获得AA级的，得5分；获得 A 级的，得3分；获得 B 级的，得1分，其余得0分。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703" w:hRule="atLeast"/>
          <w:jc w:val="center"/>
        </w:trPr>
        <w:tc>
          <w:tcPr>
            <w:tcW w:w="9541" w:type="dxa"/>
            <w:gridSpan w:val="7"/>
            <w:tcBorders>
              <w:top w:val="single" w:color="auto" w:sz="4" w:space="0"/>
              <w:bottom w:val="single" w:color="auto" w:sz="4" w:space="0"/>
            </w:tcBorders>
            <w:tcMar>
              <w:left w:w="108" w:type="dxa"/>
              <w:right w:w="108" w:type="dxa"/>
            </w:tcMar>
            <w:vAlign w:val="center"/>
          </w:tcPr>
          <w:p>
            <w:pPr>
              <w:autoSpaceDE w:val="0"/>
              <w:autoSpaceDN w:val="0"/>
              <w:snapToGrid w:val="0"/>
              <w:spacing w:line="400" w:lineRule="atLeast"/>
              <w:jc w:val="left"/>
              <w:rPr>
                <w:rFonts w:hAnsi="Times New Roman" w:cs="Times New Roman"/>
                <w:color w:val="auto"/>
                <w:highlight w:val="none"/>
              </w:rPr>
            </w:pPr>
            <w:r>
              <w:rPr>
                <w:rFonts w:hint="eastAsia" w:hAnsi="Times New Roman" w:cs="宋体"/>
                <w:color w:val="auto"/>
                <w:highlight w:val="none"/>
              </w:rPr>
              <w:t>需要补充的其他内容：</w:t>
            </w:r>
          </w:p>
          <w:p>
            <w:pPr>
              <w:autoSpaceDE w:val="0"/>
              <w:autoSpaceDN w:val="0"/>
              <w:snapToGrid w:val="0"/>
              <w:spacing w:line="400" w:lineRule="atLeast"/>
              <w:jc w:val="left"/>
              <w:rPr>
                <w:rFonts w:hAnsi="Times New Roman" w:cs="Times New Roman"/>
                <w:color w:val="auto"/>
                <w:highlight w:val="none"/>
              </w:rPr>
            </w:pPr>
            <w:r>
              <w:rPr>
                <w:rFonts w:hint="eastAsia" w:hAnsi="Times New Roman" w:cs="宋体"/>
                <w:color w:val="auto"/>
                <w:highlight w:val="none"/>
              </w:rPr>
              <w:t>评标委员会对投标文件进行评审后，因有效投标不足</w:t>
            </w:r>
            <w:r>
              <w:rPr>
                <w:rFonts w:hAnsi="Times New Roman"/>
                <w:color w:val="auto"/>
                <w:highlight w:val="none"/>
              </w:rPr>
              <w:t>3</w:t>
            </w:r>
            <w:r>
              <w:rPr>
                <w:rFonts w:hint="eastAsia" w:hAnsi="Times New Roman" w:cs="宋体"/>
                <w:color w:val="auto"/>
                <w:highlight w:val="none"/>
              </w:rPr>
              <w:t>个使得投标明显缺乏竞争的，可以否决全部投标。未否决全部投标的，评标委员会应当在评标报告中阐明理由。</w:t>
            </w:r>
          </w:p>
          <w:p>
            <w:pPr>
              <w:autoSpaceDE w:val="0"/>
              <w:autoSpaceDN w:val="0"/>
              <w:snapToGrid w:val="0"/>
              <w:spacing w:line="400" w:lineRule="atLeast"/>
              <w:jc w:val="left"/>
              <w:rPr>
                <w:rFonts w:hAnsi="Times New Roman" w:cs="Times New Roman"/>
                <w:color w:val="auto"/>
                <w:highlight w:val="none"/>
              </w:rPr>
            </w:pPr>
            <w:r>
              <w:rPr>
                <w:rFonts w:hint="eastAsia" w:hAnsi="Times New Roman" w:cs="宋体"/>
                <w:color w:val="auto"/>
                <w:highlight w:val="none"/>
              </w:rPr>
              <w:t>评标委员会成员应当按照评标办法的规定，独立评分并署名。</w:t>
            </w:r>
          </w:p>
        </w:tc>
      </w:tr>
    </w:tbl>
    <w:p>
      <w:pPr>
        <w:autoSpaceDE w:val="0"/>
        <w:autoSpaceDN w:val="0"/>
        <w:snapToGrid w:val="0"/>
        <w:spacing w:line="400" w:lineRule="atLeast"/>
        <w:jc w:val="left"/>
        <w:rPr>
          <w:rFonts w:hAnsi="Times New Roman" w:cs="Times New Roman"/>
          <w:color w:val="auto"/>
          <w:highlight w:val="none"/>
        </w:rPr>
      </w:pPr>
      <w:r>
        <w:rPr>
          <w:rFonts w:hint="eastAsia" w:hAnsi="Times New Roman" w:cs="宋体"/>
          <w:color w:val="auto"/>
          <w:highlight w:val="none"/>
        </w:rPr>
        <w:t>注：各评分因素（评标价除外）得分一般不得低于其权重分值的</w:t>
      </w:r>
      <w:r>
        <w:rPr>
          <w:rFonts w:hAnsi="Times New Roman"/>
          <w:color w:val="auto"/>
          <w:highlight w:val="none"/>
        </w:rPr>
        <w:t>60%</w:t>
      </w:r>
      <w:r>
        <w:rPr>
          <w:rFonts w:hint="eastAsia" w:hAnsi="Times New Roman" w:cs="宋体"/>
          <w:color w:val="auto"/>
          <w:highlight w:val="none"/>
        </w:rPr>
        <w:t>，且各评分因素得分应以评标委员会各成员的打分平均值确定，评标委员会成员总数为</w:t>
      </w:r>
      <w:r>
        <w:rPr>
          <w:rFonts w:hAnsi="Times New Roman"/>
          <w:color w:val="auto"/>
          <w:highlight w:val="none"/>
        </w:rPr>
        <w:t>7</w:t>
      </w:r>
      <w:r>
        <w:rPr>
          <w:rFonts w:hint="eastAsia" w:hAnsi="Times New Roman" w:cs="宋体"/>
          <w:color w:val="auto"/>
          <w:highlight w:val="none"/>
        </w:rPr>
        <w:t>（含</w:t>
      </w:r>
      <w:r>
        <w:rPr>
          <w:rFonts w:hAnsi="Times New Roman"/>
          <w:color w:val="auto"/>
          <w:highlight w:val="none"/>
        </w:rPr>
        <w:t>7</w:t>
      </w:r>
      <w:r>
        <w:rPr>
          <w:rFonts w:hint="eastAsia" w:hAnsi="Times New Roman" w:cs="宋体"/>
          <w:color w:val="auto"/>
          <w:highlight w:val="none"/>
        </w:rPr>
        <w:t>人）人以上时，该平均值以去掉一个最高分和一个最低分后计算，保留</w:t>
      </w:r>
      <w:r>
        <w:rPr>
          <w:rFonts w:hAnsi="Times New Roman"/>
          <w:color w:val="auto"/>
          <w:highlight w:val="none"/>
        </w:rPr>
        <w:t>2</w:t>
      </w:r>
      <w:r>
        <w:rPr>
          <w:rFonts w:hint="eastAsia" w:hAnsi="Times New Roman" w:cs="宋体"/>
          <w:color w:val="auto"/>
          <w:highlight w:val="none"/>
        </w:rPr>
        <w:t>位小数。评标委员会成员对某一项评分因素的评分低于权重分值</w:t>
      </w:r>
      <w:r>
        <w:rPr>
          <w:rFonts w:hAnsi="Times New Roman"/>
          <w:color w:val="auto"/>
          <w:highlight w:val="none"/>
        </w:rPr>
        <w:t>60%</w:t>
      </w:r>
      <w:r>
        <w:rPr>
          <w:rFonts w:hint="eastAsia" w:hAnsi="Times New Roman" w:cs="宋体"/>
          <w:color w:val="auto"/>
          <w:highlight w:val="none"/>
        </w:rPr>
        <w:t>的，应在评标报告中作出说明。</w:t>
      </w:r>
    </w:p>
    <w:p>
      <w:pPr>
        <w:autoSpaceDE w:val="0"/>
        <w:autoSpaceDN w:val="0"/>
        <w:adjustRightInd w:val="0"/>
        <w:spacing w:line="400" w:lineRule="atLeast"/>
        <w:jc w:val="left"/>
        <w:rPr>
          <w:rFonts w:hAnsi="Times New Roman" w:cs="Times New Roman"/>
          <w:color w:val="auto"/>
          <w:highlight w:val="none"/>
        </w:rPr>
        <w:sectPr>
          <w:footnotePr>
            <w:numFmt w:val="decimalEnclosedCircle"/>
            <w:numRestart w:val="eachPage"/>
          </w:footnotePr>
          <w:pgSz w:w="11907" w:h="16840"/>
          <w:pgMar w:top="1240" w:right="1087" w:bottom="1440" w:left="1360" w:header="720" w:footer="720" w:gutter="0"/>
          <w:pgNumType w:fmt="decimal"/>
          <w:cols w:space="720" w:num="1"/>
          <w:titlePg/>
        </w:sectPr>
      </w:pPr>
    </w:p>
    <w:p>
      <w:pPr>
        <w:pStyle w:val="49"/>
        <w:spacing w:line="360" w:lineRule="auto"/>
        <w:rPr>
          <w:rFonts w:ascii="黑体" w:eastAsia="黑体" w:cs="Times New Roman"/>
          <w:color w:val="auto"/>
          <w:sz w:val="21"/>
          <w:szCs w:val="21"/>
          <w:highlight w:val="none"/>
        </w:rPr>
      </w:pPr>
      <w:r>
        <w:rPr>
          <w:rFonts w:ascii="黑体" w:eastAsia="黑体" w:cs="黑体"/>
          <w:b/>
          <w:bCs/>
          <w:color w:val="auto"/>
          <w:sz w:val="21"/>
          <w:szCs w:val="21"/>
          <w:highlight w:val="none"/>
        </w:rPr>
        <w:t xml:space="preserve">1. </w:t>
      </w:r>
      <w:r>
        <w:rPr>
          <w:rFonts w:hint="eastAsia" w:ascii="黑体" w:eastAsia="黑体" w:cs="黑体"/>
          <w:b/>
          <w:bCs/>
          <w:color w:val="auto"/>
          <w:sz w:val="21"/>
          <w:szCs w:val="21"/>
          <w:highlight w:val="none"/>
        </w:rPr>
        <w:t>评标方法</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本次评标采用综合评估法。评标委员会对满足招标文件实质性要求的投标文件，按照本章第</w:t>
      </w:r>
      <w:r>
        <w:rPr>
          <w:color w:val="auto"/>
          <w:sz w:val="21"/>
          <w:szCs w:val="21"/>
          <w:highlight w:val="none"/>
        </w:rPr>
        <w:t>2.2</w:t>
      </w:r>
      <w:r>
        <w:rPr>
          <w:rFonts w:hint="eastAsia" w:cs="宋体"/>
          <w:color w:val="auto"/>
          <w:sz w:val="21"/>
          <w:szCs w:val="21"/>
          <w:highlight w:val="none"/>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招标人。</w:t>
      </w:r>
    </w:p>
    <w:p>
      <w:pPr>
        <w:pStyle w:val="49"/>
        <w:spacing w:line="360" w:lineRule="auto"/>
        <w:rPr>
          <w:rFonts w:ascii="黑体" w:eastAsia="黑体" w:cs="Times New Roman"/>
          <w:color w:val="auto"/>
          <w:sz w:val="21"/>
          <w:szCs w:val="21"/>
          <w:highlight w:val="none"/>
        </w:rPr>
      </w:pPr>
      <w:r>
        <w:rPr>
          <w:rFonts w:ascii="黑体" w:eastAsia="黑体" w:cs="黑体"/>
          <w:b/>
          <w:bCs/>
          <w:color w:val="auto"/>
          <w:sz w:val="21"/>
          <w:szCs w:val="21"/>
          <w:highlight w:val="none"/>
        </w:rPr>
        <w:t>2.</w:t>
      </w:r>
      <w:r>
        <w:rPr>
          <w:rFonts w:hint="eastAsia" w:ascii="黑体" w:eastAsia="黑体" w:cs="黑体"/>
          <w:b/>
          <w:bCs/>
          <w:color w:val="auto"/>
          <w:sz w:val="21"/>
          <w:szCs w:val="21"/>
          <w:highlight w:val="none"/>
        </w:rPr>
        <w:t>评审标准</w:t>
      </w:r>
    </w:p>
    <w:p>
      <w:pPr>
        <w:pStyle w:val="49"/>
        <w:spacing w:line="360" w:lineRule="auto"/>
        <w:rPr>
          <w:rFonts w:ascii="黑体" w:eastAsia="黑体" w:cs="Times New Roman"/>
          <w:b/>
          <w:bCs/>
          <w:color w:val="auto"/>
          <w:sz w:val="21"/>
          <w:szCs w:val="21"/>
          <w:highlight w:val="none"/>
        </w:rPr>
      </w:pPr>
      <w:r>
        <w:rPr>
          <w:b/>
          <w:bCs/>
          <w:color w:val="auto"/>
          <w:sz w:val="21"/>
          <w:szCs w:val="21"/>
          <w:highlight w:val="none"/>
        </w:rPr>
        <w:t xml:space="preserve">2.1 </w:t>
      </w:r>
      <w:r>
        <w:rPr>
          <w:rFonts w:hint="eastAsia" w:cs="宋体"/>
          <w:b/>
          <w:bCs/>
          <w:color w:val="auto"/>
          <w:sz w:val="21"/>
          <w:szCs w:val="21"/>
          <w:highlight w:val="none"/>
        </w:rPr>
        <w:t>初步</w:t>
      </w:r>
      <w:r>
        <w:rPr>
          <w:rFonts w:hint="eastAsia" w:ascii="黑体" w:eastAsia="黑体" w:cs="黑体"/>
          <w:b/>
          <w:bCs/>
          <w:color w:val="auto"/>
          <w:sz w:val="21"/>
          <w:szCs w:val="21"/>
          <w:highlight w:val="none"/>
        </w:rPr>
        <w:t>评审标准</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2.1.1 </w:t>
      </w:r>
      <w:r>
        <w:rPr>
          <w:rFonts w:hint="eastAsia" w:cs="宋体"/>
          <w:color w:val="auto"/>
          <w:sz w:val="21"/>
          <w:szCs w:val="21"/>
          <w:highlight w:val="none"/>
        </w:rPr>
        <w:t>形式评审标准：见评标办法前附表。</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2.1.2 </w:t>
      </w:r>
      <w:r>
        <w:rPr>
          <w:rFonts w:hint="eastAsia" w:cs="宋体"/>
          <w:color w:val="auto"/>
          <w:sz w:val="21"/>
          <w:szCs w:val="21"/>
          <w:highlight w:val="none"/>
        </w:rPr>
        <w:t>资格评审标准：见评标办法前附表。</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2.1.3 </w:t>
      </w:r>
      <w:r>
        <w:rPr>
          <w:rFonts w:hint="eastAsia" w:cs="宋体"/>
          <w:color w:val="auto"/>
          <w:sz w:val="21"/>
          <w:szCs w:val="21"/>
          <w:highlight w:val="none"/>
        </w:rPr>
        <w:t>响应性资格评审标准：见评标办法前附表。</w:t>
      </w:r>
    </w:p>
    <w:p>
      <w:pPr>
        <w:pStyle w:val="49"/>
        <w:spacing w:line="360" w:lineRule="auto"/>
        <w:rPr>
          <w:rFonts w:cs="Times New Roman"/>
          <w:b/>
          <w:bCs/>
          <w:color w:val="auto"/>
          <w:sz w:val="21"/>
          <w:szCs w:val="21"/>
          <w:highlight w:val="none"/>
        </w:rPr>
      </w:pPr>
      <w:r>
        <w:rPr>
          <w:b/>
          <w:bCs/>
          <w:color w:val="auto"/>
          <w:sz w:val="21"/>
          <w:szCs w:val="21"/>
          <w:highlight w:val="none"/>
        </w:rPr>
        <w:t xml:space="preserve">2.2 </w:t>
      </w:r>
      <w:r>
        <w:rPr>
          <w:rFonts w:hint="eastAsia" w:cs="宋体"/>
          <w:b/>
          <w:bCs/>
          <w:color w:val="auto"/>
          <w:sz w:val="21"/>
          <w:szCs w:val="21"/>
          <w:highlight w:val="none"/>
        </w:rPr>
        <w:t>分值构成与评分标准</w:t>
      </w:r>
    </w:p>
    <w:p>
      <w:pPr>
        <w:pStyle w:val="49"/>
        <w:spacing w:line="360" w:lineRule="auto"/>
        <w:ind w:firstLine="422" w:firstLineChars="200"/>
        <w:rPr>
          <w:rFonts w:cs="Times New Roman"/>
          <w:b/>
          <w:bCs/>
          <w:color w:val="auto"/>
          <w:sz w:val="21"/>
          <w:szCs w:val="21"/>
          <w:highlight w:val="none"/>
        </w:rPr>
      </w:pPr>
      <w:r>
        <w:rPr>
          <w:b/>
          <w:bCs/>
          <w:color w:val="auto"/>
          <w:sz w:val="21"/>
          <w:szCs w:val="21"/>
          <w:highlight w:val="none"/>
        </w:rPr>
        <w:t xml:space="preserve">2.2.1 </w:t>
      </w:r>
      <w:r>
        <w:rPr>
          <w:rFonts w:hint="eastAsia" w:cs="宋体"/>
          <w:b/>
          <w:bCs/>
          <w:color w:val="auto"/>
          <w:sz w:val="21"/>
          <w:szCs w:val="21"/>
          <w:highlight w:val="none"/>
        </w:rPr>
        <w:t>分值构成</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w:t>
      </w:r>
      <w:r>
        <w:rPr>
          <w:color w:val="auto"/>
          <w:sz w:val="21"/>
          <w:szCs w:val="21"/>
          <w:highlight w:val="none"/>
        </w:rPr>
        <w:t>1</w:t>
      </w:r>
      <w:r>
        <w:rPr>
          <w:rFonts w:hint="eastAsia" w:cs="宋体"/>
          <w:color w:val="auto"/>
          <w:sz w:val="21"/>
          <w:szCs w:val="21"/>
          <w:highlight w:val="none"/>
        </w:rPr>
        <w:t>）技术建议书：见评标办法前附表；</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w:t>
      </w:r>
      <w:r>
        <w:rPr>
          <w:color w:val="auto"/>
          <w:sz w:val="21"/>
          <w:szCs w:val="21"/>
          <w:highlight w:val="none"/>
        </w:rPr>
        <w:t>2</w:t>
      </w:r>
      <w:r>
        <w:rPr>
          <w:rFonts w:hint="eastAsia" w:cs="宋体"/>
          <w:color w:val="auto"/>
          <w:sz w:val="21"/>
          <w:szCs w:val="21"/>
          <w:highlight w:val="none"/>
        </w:rPr>
        <w:t>）主要人员：见评标办法前附表；</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w:t>
      </w:r>
      <w:r>
        <w:rPr>
          <w:color w:val="auto"/>
          <w:sz w:val="21"/>
          <w:szCs w:val="21"/>
          <w:highlight w:val="none"/>
        </w:rPr>
        <w:t>3</w:t>
      </w:r>
      <w:r>
        <w:rPr>
          <w:rFonts w:hint="eastAsia" w:cs="宋体"/>
          <w:color w:val="auto"/>
          <w:sz w:val="21"/>
          <w:szCs w:val="21"/>
          <w:highlight w:val="none"/>
        </w:rPr>
        <w:t>）评标价：见评标办法前附表；</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w:t>
      </w:r>
      <w:r>
        <w:rPr>
          <w:color w:val="auto"/>
          <w:sz w:val="21"/>
          <w:szCs w:val="21"/>
          <w:highlight w:val="none"/>
        </w:rPr>
        <w:t>4</w:t>
      </w:r>
      <w:r>
        <w:rPr>
          <w:rFonts w:hint="eastAsia" w:cs="宋体"/>
          <w:color w:val="auto"/>
          <w:sz w:val="21"/>
          <w:szCs w:val="21"/>
          <w:highlight w:val="none"/>
        </w:rPr>
        <w:t>）其他评分因素：见评标办法前附表。</w:t>
      </w:r>
    </w:p>
    <w:p>
      <w:pPr>
        <w:pStyle w:val="49"/>
        <w:spacing w:line="360" w:lineRule="auto"/>
        <w:ind w:firstLine="422" w:firstLineChars="200"/>
        <w:rPr>
          <w:rFonts w:cs="Times New Roman"/>
          <w:b/>
          <w:bCs/>
          <w:color w:val="auto"/>
          <w:sz w:val="21"/>
          <w:szCs w:val="21"/>
          <w:highlight w:val="none"/>
        </w:rPr>
      </w:pPr>
      <w:r>
        <w:rPr>
          <w:b/>
          <w:bCs/>
          <w:color w:val="auto"/>
          <w:sz w:val="21"/>
          <w:szCs w:val="21"/>
          <w:highlight w:val="none"/>
        </w:rPr>
        <w:t xml:space="preserve">2.2.2 </w:t>
      </w:r>
      <w:r>
        <w:rPr>
          <w:rFonts w:hint="eastAsia" w:cs="宋体"/>
          <w:b/>
          <w:bCs/>
          <w:color w:val="auto"/>
          <w:sz w:val="21"/>
          <w:szCs w:val="21"/>
          <w:highlight w:val="none"/>
        </w:rPr>
        <w:t>评标基准价计算</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评标基准价计算方法：见评标办法前附表。</w:t>
      </w:r>
    </w:p>
    <w:p>
      <w:pPr>
        <w:pStyle w:val="49"/>
        <w:spacing w:line="360" w:lineRule="auto"/>
        <w:ind w:firstLine="422" w:firstLineChars="200"/>
        <w:rPr>
          <w:rFonts w:cs="Times New Roman"/>
          <w:b/>
          <w:bCs/>
          <w:color w:val="auto"/>
          <w:sz w:val="21"/>
          <w:szCs w:val="21"/>
          <w:highlight w:val="none"/>
        </w:rPr>
      </w:pPr>
      <w:r>
        <w:rPr>
          <w:b/>
          <w:bCs/>
          <w:color w:val="auto"/>
          <w:sz w:val="21"/>
          <w:szCs w:val="21"/>
          <w:highlight w:val="none"/>
        </w:rPr>
        <w:t xml:space="preserve">2.2.3 </w:t>
      </w:r>
      <w:r>
        <w:rPr>
          <w:rFonts w:hint="eastAsia" w:cs="宋体"/>
          <w:b/>
          <w:bCs/>
          <w:color w:val="auto"/>
          <w:sz w:val="21"/>
          <w:szCs w:val="21"/>
          <w:highlight w:val="none"/>
        </w:rPr>
        <w:t>评标价的偏差率计算</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评标价的偏差率计算公示：见评标办法前附表。</w:t>
      </w:r>
    </w:p>
    <w:p>
      <w:pPr>
        <w:pStyle w:val="49"/>
        <w:spacing w:line="360" w:lineRule="auto"/>
        <w:ind w:firstLine="422" w:firstLineChars="200"/>
        <w:rPr>
          <w:rFonts w:cs="Times New Roman"/>
          <w:b/>
          <w:bCs/>
          <w:color w:val="auto"/>
          <w:sz w:val="21"/>
          <w:szCs w:val="21"/>
          <w:highlight w:val="none"/>
        </w:rPr>
      </w:pPr>
      <w:r>
        <w:rPr>
          <w:b/>
          <w:bCs/>
          <w:color w:val="auto"/>
          <w:sz w:val="21"/>
          <w:szCs w:val="21"/>
          <w:highlight w:val="none"/>
        </w:rPr>
        <w:t xml:space="preserve">2.2.4 </w:t>
      </w:r>
      <w:r>
        <w:rPr>
          <w:rFonts w:hint="eastAsia" w:cs="宋体"/>
          <w:b/>
          <w:bCs/>
          <w:color w:val="auto"/>
          <w:sz w:val="21"/>
          <w:szCs w:val="21"/>
          <w:highlight w:val="none"/>
        </w:rPr>
        <w:t>评分标准</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w:t>
      </w:r>
      <w:r>
        <w:rPr>
          <w:color w:val="auto"/>
          <w:sz w:val="21"/>
          <w:szCs w:val="21"/>
          <w:highlight w:val="none"/>
        </w:rPr>
        <w:t>1</w:t>
      </w:r>
      <w:r>
        <w:rPr>
          <w:rFonts w:hint="eastAsia" w:cs="宋体"/>
          <w:color w:val="auto"/>
          <w:sz w:val="21"/>
          <w:szCs w:val="21"/>
          <w:highlight w:val="none"/>
        </w:rPr>
        <w:t>）技术建议书评分标准：见评标办法前附表；</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w:t>
      </w:r>
      <w:r>
        <w:rPr>
          <w:color w:val="auto"/>
          <w:sz w:val="21"/>
          <w:szCs w:val="21"/>
          <w:highlight w:val="none"/>
        </w:rPr>
        <w:t>2</w:t>
      </w:r>
      <w:r>
        <w:rPr>
          <w:rFonts w:hint="eastAsia" w:cs="宋体"/>
          <w:color w:val="auto"/>
          <w:sz w:val="21"/>
          <w:szCs w:val="21"/>
          <w:highlight w:val="none"/>
        </w:rPr>
        <w:t>）主要人员评分标准：见评标办法前附表；</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w:t>
      </w:r>
      <w:r>
        <w:rPr>
          <w:color w:val="auto"/>
          <w:sz w:val="21"/>
          <w:szCs w:val="21"/>
          <w:highlight w:val="none"/>
        </w:rPr>
        <w:t>3</w:t>
      </w:r>
      <w:r>
        <w:rPr>
          <w:rFonts w:hint="eastAsia" w:cs="宋体"/>
          <w:color w:val="auto"/>
          <w:sz w:val="21"/>
          <w:szCs w:val="21"/>
          <w:highlight w:val="none"/>
        </w:rPr>
        <w:t>）评标价评分标准：见评标办法前附表；</w:t>
      </w:r>
    </w:p>
    <w:p>
      <w:pPr>
        <w:pStyle w:val="49"/>
        <w:spacing w:line="360" w:lineRule="auto"/>
        <w:ind w:firstLine="420" w:firstLineChars="200"/>
        <w:rPr>
          <w:rFonts w:cs="Times New Roman"/>
          <w:b/>
          <w:bCs/>
          <w:color w:val="auto"/>
          <w:sz w:val="21"/>
          <w:szCs w:val="21"/>
          <w:highlight w:val="none"/>
        </w:rPr>
      </w:pPr>
      <w:r>
        <w:rPr>
          <w:rFonts w:hint="eastAsia" w:cs="宋体"/>
          <w:color w:val="auto"/>
          <w:sz w:val="21"/>
          <w:szCs w:val="21"/>
          <w:highlight w:val="none"/>
        </w:rPr>
        <w:t>（</w:t>
      </w:r>
      <w:r>
        <w:rPr>
          <w:color w:val="auto"/>
          <w:sz w:val="21"/>
          <w:szCs w:val="21"/>
          <w:highlight w:val="none"/>
        </w:rPr>
        <w:t>4</w:t>
      </w:r>
      <w:r>
        <w:rPr>
          <w:rFonts w:hint="eastAsia" w:cs="宋体"/>
          <w:color w:val="auto"/>
          <w:sz w:val="21"/>
          <w:szCs w:val="21"/>
          <w:highlight w:val="none"/>
        </w:rPr>
        <w:t>）其他评分因素评分标准：见评标办法前附表。</w:t>
      </w:r>
    </w:p>
    <w:p>
      <w:pPr>
        <w:pStyle w:val="49"/>
        <w:spacing w:line="360" w:lineRule="auto"/>
        <w:rPr>
          <w:rFonts w:cs="Times New Roman"/>
          <w:b/>
          <w:bCs/>
          <w:color w:val="auto"/>
          <w:sz w:val="21"/>
          <w:szCs w:val="21"/>
          <w:highlight w:val="none"/>
        </w:rPr>
      </w:pPr>
      <w:r>
        <w:rPr>
          <w:b/>
          <w:bCs/>
          <w:color w:val="auto"/>
          <w:sz w:val="21"/>
          <w:szCs w:val="21"/>
          <w:highlight w:val="none"/>
        </w:rPr>
        <w:t>3.</w:t>
      </w:r>
      <w:r>
        <w:rPr>
          <w:rFonts w:hint="eastAsia" w:cs="宋体"/>
          <w:b/>
          <w:bCs/>
          <w:color w:val="auto"/>
          <w:sz w:val="21"/>
          <w:szCs w:val="21"/>
          <w:highlight w:val="none"/>
        </w:rPr>
        <w:t>评标程序</w:t>
      </w:r>
    </w:p>
    <w:p>
      <w:pPr>
        <w:pStyle w:val="49"/>
        <w:spacing w:line="360" w:lineRule="auto"/>
        <w:rPr>
          <w:rFonts w:cs="Times New Roman"/>
          <w:b/>
          <w:bCs/>
          <w:color w:val="auto"/>
          <w:sz w:val="21"/>
          <w:szCs w:val="21"/>
          <w:highlight w:val="none"/>
        </w:rPr>
      </w:pPr>
      <w:r>
        <w:rPr>
          <w:b/>
          <w:bCs/>
          <w:color w:val="auto"/>
          <w:sz w:val="21"/>
          <w:szCs w:val="21"/>
          <w:highlight w:val="none"/>
        </w:rPr>
        <w:t xml:space="preserve">3.1 </w:t>
      </w:r>
      <w:r>
        <w:rPr>
          <w:rFonts w:hint="eastAsia" w:cs="宋体"/>
          <w:b/>
          <w:bCs/>
          <w:color w:val="auto"/>
          <w:sz w:val="21"/>
          <w:szCs w:val="21"/>
          <w:highlight w:val="none"/>
        </w:rPr>
        <w:t>第一个信封初步评审</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3.1.1 </w:t>
      </w:r>
      <w:r>
        <w:rPr>
          <w:rFonts w:hint="eastAsia" w:cs="宋体"/>
          <w:color w:val="auto"/>
          <w:sz w:val="21"/>
          <w:szCs w:val="21"/>
          <w:highlight w:val="none"/>
        </w:rPr>
        <w:t>评标委员会可以要求投标人提交第二章“投标人须知”第</w:t>
      </w:r>
      <w:r>
        <w:rPr>
          <w:color w:val="auto"/>
          <w:sz w:val="21"/>
          <w:szCs w:val="21"/>
          <w:highlight w:val="none"/>
        </w:rPr>
        <w:t>3.5.1</w:t>
      </w:r>
      <w:r>
        <w:rPr>
          <w:rFonts w:hint="eastAsia" w:cs="宋体"/>
          <w:color w:val="auto"/>
          <w:sz w:val="21"/>
          <w:szCs w:val="21"/>
          <w:highlight w:val="none"/>
        </w:rPr>
        <w:t>项至第</w:t>
      </w:r>
      <w:r>
        <w:rPr>
          <w:color w:val="auto"/>
          <w:sz w:val="21"/>
          <w:szCs w:val="21"/>
          <w:highlight w:val="none"/>
        </w:rPr>
        <w:t>3.5.5</w:t>
      </w:r>
      <w:r>
        <w:rPr>
          <w:rFonts w:hint="eastAsia" w:cs="宋体"/>
          <w:color w:val="auto"/>
          <w:sz w:val="21"/>
          <w:szCs w:val="21"/>
          <w:highlight w:val="none"/>
        </w:rPr>
        <w:t>项规定的有关证明和证件的原件，以便核验。评标委员会依据本章第</w:t>
      </w:r>
      <w:r>
        <w:rPr>
          <w:color w:val="auto"/>
          <w:sz w:val="21"/>
          <w:szCs w:val="21"/>
          <w:highlight w:val="none"/>
        </w:rPr>
        <w:t>2.1</w:t>
      </w:r>
      <w:r>
        <w:rPr>
          <w:rFonts w:hint="eastAsia" w:cs="宋体"/>
          <w:color w:val="auto"/>
          <w:sz w:val="21"/>
          <w:szCs w:val="21"/>
          <w:highlight w:val="none"/>
        </w:rPr>
        <w:t>款规定的标准对投标文件第一个信封（商务及技术文件）进行初步评审。有一项不符合评审标准的，评标委员会应否决其投标。</w:t>
      </w:r>
    </w:p>
    <w:p>
      <w:pPr>
        <w:pStyle w:val="49"/>
        <w:spacing w:line="360" w:lineRule="auto"/>
        <w:rPr>
          <w:rFonts w:cs="Times New Roman"/>
          <w:b/>
          <w:bCs/>
          <w:color w:val="auto"/>
          <w:sz w:val="21"/>
          <w:szCs w:val="21"/>
          <w:highlight w:val="none"/>
        </w:rPr>
      </w:pPr>
      <w:r>
        <w:rPr>
          <w:b/>
          <w:bCs/>
          <w:color w:val="auto"/>
          <w:sz w:val="21"/>
          <w:szCs w:val="21"/>
          <w:highlight w:val="none"/>
        </w:rPr>
        <w:t xml:space="preserve">3.2 </w:t>
      </w:r>
      <w:r>
        <w:rPr>
          <w:rFonts w:hint="eastAsia" w:cs="宋体"/>
          <w:b/>
          <w:bCs/>
          <w:color w:val="auto"/>
          <w:sz w:val="21"/>
          <w:szCs w:val="21"/>
          <w:highlight w:val="none"/>
        </w:rPr>
        <w:t>第一个信封详细评审</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3.2.1 </w:t>
      </w:r>
      <w:r>
        <w:rPr>
          <w:rFonts w:hint="eastAsia" w:cs="宋体"/>
          <w:color w:val="auto"/>
          <w:sz w:val="21"/>
          <w:szCs w:val="21"/>
          <w:highlight w:val="none"/>
        </w:rPr>
        <w:t>评标委员会按本章第</w:t>
      </w:r>
      <w:r>
        <w:rPr>
          <w:color w:val="auto"/>
          <w:sz w:val="21"/>
          <w:szCs w:val="21"/>
          <w:highlight w:val="none"/>
        </w:rPr>
        <w:t>2.2</w:t>
      </w:r>
      <w:r>
        <w:rPr>
          <w:rFonts w:hint="eastAsia" w:cs="宋体"/>
          <w:color w:val="auto"/>
          <w:sz w:val="21"/>
          <w:szCs w:val="21"/>
          <w:highlight w:val="none"/>
        </w:rPr>
        <w:t>款规定的量化因素和分值进行打分，并计算出各投标人的商务及技术得分。</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w:t>
      </w:r>
      <w:r>
        <w:rPr>
          <w:color w:val="auto"/>
          <w:sz w:val="21"/>
          <w:szCs w:val="21"/>
          <w:highlight w:val="none"/>
        </w:rPr>
        <w:t>1</w:t>
      </w:r>
      <w:r>
        <w:rPr>
          <w:rFonts w:hint="eastAsia" w:cs="宋体"/>
          <w:color w:val="auto"/>
          <w:sz w:val="21"/>
          <w:szCs w:val="21"/>
          <w:highlight w:val="none"/>
        </w:rPr>
        <w:t>）按本章第</w:t>
      </w:r>
      <w:r>
        <w:rPr>
          <w:color w:val="auto"/>
          <w:sz w:val="21"/>
          <w:szCs w:val="21"/>
          <w:highlight w:val="none"/>
        </w:rPr>
        <w:t>2.2.4</w:t>
      </w:r>
      <w:r>
        <w:rPr>
          <w:rFonts w:hint="eastAsia" w:cs="宋体"/>
          <w:color w:val="auto"/>
          <w:sz w:val="21"/>
          <w:szCs w:val="21"/>
          <w:highlight w:val="none"/>
        </w:rPr>
        <w:t>项（</w:t>
      </w:r>
      <w:r>
        <w:rPr>
          <w:color w:val="auto"/>
          <w:sz w:val="21"/>
          <w:szCs w:val="21"/>
          <w:highlight w:val="none"/>
        </w:rPr>
        <w:t>1</w:t>
      </w:r>
      <w:r>
        <w:rPr>
          <w:rFonts w:hint="eastAsia" w:cs="宋体"/>
          <w:color w:val="auto"/>
          <w:sz w:val="21"/>
          <w:szCs w:val="21"/>
          <w:highlight w:val="none"/>
        </w:rPr>
        <w:t>）目规定的评审因素和分值对技术建议书部分计算出得分</w:t>
      </w:r>
      <w:r>
        <w:rPr>
          <w:color w:val="auto"/>
          <w:sz w:val="21"/>
          <w:szCs w:val="21"/>
          <w:highlight w:val="none"/>
        </w:rPr>
        <w:t>A</w:t>
      </w:r>
      <w:r>
        <w:rPr>
          <w:rFonts w:hint="eastAsia" w:cs="宋体"/>
          <w:color w:val="auto"/>
          <w:sz w:val="21"/>
          <w:szCs w:val="21"/>
          <w:highlight w:val="none"/>
        </w:rPr>
        <w:t>；</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w:t>
      </w:r>
      <w:r>
        <w:rPr>
          <w:color w:val="auto"/>
          <w:sz w:val="21"/>
          <w:szCs w:val="21"/>
          <w:highlight w:val="none"/>
        </w:rPr>
        <w:t>2</w:t>
      </w:r>
      <w:r>
        <w:rPr>
          <w:rFonts w:hint="eastAsia" w:cs="宋体"/>
          <w:color w:val="auto"/>
          <w:sz w:val="21"/>
          <w:szCs w:val="21"/>
          <w:highlight w:val="none"/>
        </w:rPr>
        <w:t>）按本章第</w:t>
      </w:r>
      <w:r>
        <w:rPr>
          <w:color w:val="auto"/>
          <w:sz w:val="21"/>
          <w:szCs w:val="21"/>
          <w:highlight w:val="none"/>
        </w:rPr>
        <w:t>2.2.4</w:t>
      </w:r>
      <w:r>
        <w:rPr>
          <w:rFonts w:hint="eastAsia" w:cs="宋体"/>
          <w:color w:val="auto"/>
          <w:sz w:val="21"/>
          <w:szCs w:val="21"/>
          <w:highlight w:val="none"/>
        </w:rPr>
        <w:t>项（</w:t>
      </w:r>
      <w:r>
        <w:rPr>
          <w:color w:val="auto"/>
          <w:sz w:val="21"/>
          <w:szCs w:val="21"/>
          <w:highlight w:val="none"/>
        </w:rPr>
        <w:t>2</w:t>
      </w:r>
      <w:r>
        <w:rPr>
          <w:rFonts w:hint="eastAsia" w:cs="宋体"/>
          <w:color w:val="auto"/>
          <w:sz w:val="21"/>
          <w:szCs w:val="21"/>
          <w:highlight w:val="none"/>
        </w:rPr>
        <w:t>）目规定的评审因素和分值对主要人员部分计算出得分</w:t>
      </w:r>
      <w:r>
        <w:rPr>
          <w:color w:val="auto"/>
          <w:sz w:val="21"/>
          <w:szCs w:val="21"/>
          <w:highlight w:val="none"/>
        </w:rPr>
        <w:t>B</w:t>
      </w:r>
      <w:r>
        <w:rPr>
          <w:rFonts w:hint="eastAsia" w:cs="宋体"/>
          <w:color w:val="auto"/>
          <w:sz w:val="21"/>
          <w:szCs w:val="21"/>
          <w:highlight w:val="none"/>
        </w:rPr>
        <w:t>；</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w:t>
      </w:r>
      <w:r>
        <w:rPr>
          <w:color w:val="auto"/>
          <w:sz w:val="21"/>
          <w:szCs w:val="21"/>
          <w:highlight w:val="none"/>
        </w:rPr>
        <w:t>3</w:t>
      </w:r>
      <w:r>
        <w:rPr>
          <w:rFonts w:hint="eastAsia" w:cs="宋体"/>
          <w:color w:val="auto"/>
          <w:sz w:val="21"/>
          <w:szCs w:val="21"/>
          <w:highlight w:val="none"/>
        </w:rPr>
        <w:t>）按本章第</w:t>
      </w:r>
      <w:r>
        <w:rPr>
          <w:color w:val="auto"/>
          <w:sz w:val="21"/>
          <w:szCs w:val="21"/>
          <w:highlight w:val="none"/>
        </w:rPr>
        <w:t>2.2.4</w:t>
      </w:r>
      <w:r>
        <w:rPr>
          <w:rFonts w:hint="eastAsia" w:cs="宋体"/>
          <w:color w:val="auto"/>
          <w:sz w:val="21"/>
          <w:szCs w:val="21"/>
          <w:highlight w:val="none"/>
        </w:rPr>
        <w:t>项（</w:t>
      </w:r>
      <w:r>
        <w:rPr>
          <w:color w:val="auto"/>
          <w:sz w:val="21"/>
          <w:szCs w:val="21"/>
          <w:highlight w:val="none"/>
        </w:rPr>
        <w:t>4</w:t>
      </w:r>
      <w:r>
        <w:rPr>
          <w:rFonts w:hint="eastAsia" w:cs="宋体"/>
          <w:color w:val="auto"/>
          <w:sz w:val="21"/>
          <w:szCs w:val="21"/>
          <w:highlight w:val="none"/>
        </w:rPr>
        <w:t>）目规定的评审因素和分值对其他部分计算出得分</w:t>
      </w:r>
      <w:r>
        <w:rPr>
          <w:color w:val="auto"/>
          <w:sz w:val="21"/>
          <w:szCs w:val="21"/>
          <w:highlight w:val="none"/>
        </w:rPr>
        <w:t>D</w:t>
      </w:r>
      <w:r>
        <w:rPr>
          <w:rFonts w:hint="eastAsia" w:cs="宋体"/>
          <w:color w:val="auto"/>
          <w:sz w:val="21"/>
          <w:szCs w:val="21"/>
          <w:highlight w:val="none"/>
        </w:rPr>
        <w:t>；</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3.2.2 </w:t>
      </w:r>
      <w:r>
        <w:rPr>
          <w:rFonts w:hint="eastAsia" w:cs="宋体"/>
          <w:color w:val="auto"/>
          <w:sz w:val="21"/>
          <w:szCs w:val="21"/>
          <w:highlight w:val="none"/>
        </w:rPr>
        <w:t>投标人的商务及技术得分分值计算保留小数点后两位，小数点后第三位“四舍五入”。</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3.2.3 </w:t>
      </w:r>
      <w:r>
        <w:rPr>
          <w:rFonts w:hint="eastAsia" w:cs="宋体"/>
          <w:color w:val="auto"/>
          <w:sz w:val="21"/>
          <w:szCs w:val="21"/>
          <w:highlight w:val="none"/>
        </w:rPr>
        <w:t>投标人的商务和技术得分</w:t>
      </w:r>
      <w:r>
        <w:rPr>
          <w:color w:val="auto"/>
          <w:sz w:val="21"/>
          <w:szCs w:val="21"/>
          <w:highlight w:val="none"/>
        </w:rPr>
        <w:t>=A+B+D</w:t>
      </w:r>
      <w:r>
        <w:rPr>
          <w:rFonts w:hint="eastAsia" w:cs="宋体"/>
          <w:color w:val="auto"/>
          <w:sz w:val="21"/>
          <w:szCs w:val="21"/>
          <w:highlight w:val="none"/>
        </w:rPr>
        <w:t>。</w:t>
      </w:r>
    </w:p>
    <w:p>
      <w:pPr>
        <w:pStyle w:val="49"/>
        <w:spacing w:line="360" w:lineRule="auto"/>
        <w:rPr>
          <w:rFonts w:cs="Times New Roman"/>
          <w:b/>
          <w:bCs/>
          <w:color w:val="auto"/>
          <w:sz w:val="21"/>
          <w:szCs w:val="21"/>
          <w:highlight w:val="none"/>
        </w:rPr>
      </w:pPr>
      <w:r>
        <w:rPr>
          <w:b/>
          <w:bCs/>
          <w:color w:val="auto"/>
          <w:sz w:val="21"/>
          <w:szCs w:val="21"/>
          <w:highlight w:val="none"/>
        </w:rPr>
        <w:t xml:space="preserve">3.3 </w:t>
      </w:r>
      <w:r>
        <w:rPr>
          <w:rFonts w:hint="eastAsia" w:cs="宋体"/>
          <w:b/>
          <w:bCs/>
          <w:color w:val="auto"/>
          <w:sz w:val="21"/>
          <w:szCs w:val="21"/>
          <w:highlight w:val="none"/>
        </w:rPr>
        <w:t>第二个信封开标</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第一个信封（商务及技术文件）评审结束后，招标人将按照第二章</w:t>
      </w:r>
      <w:r>
        <w:rPr>
          <w:color w:val="auto"/>
          <w:sz w:val="21"/>
          <w:szCs w:val="21"/>
          <w:highlight w:val="none"/>
        </w:rPr>
        <w:t xml:space="preserve"> </w:t>
      </w:r>
      <w:r>
        <w:rPr>
          <w:rFonts w:hint="eastAsia" w:cs="宋体"/>
          <w:color w:val="auto"/>
          <w:sz w:val="21"/>
          <w:szCs w:val="21"/>
          <w:highlight w:val="none"/>
        </w:rPr>
        <w:t>“投标人须知”第</w:t>
      </w:r>
      <w:r>
        <w:rPr>
          <w:color w:val="auto"/>
          <w:sz w:val="21"/>
          <w:szCs w:val="21"/>
          <w:highlight w:val="none"/>
        </w:rPr>
        <w:t>5.1</w:t>
      </w:r>
      <w:r>
        <w:rPr>
          <w:rFonts w:hint="eastAsia" w:cs="宋体"/>
          <w:color w:val="auto"/>
          <w:sz w:val="21"/>
          <w:szCs w:val="21"/>
          <w:highlight w:val="none"/>
        </w:rPr>
        <w:t>款规定的时间和地点对通过投标文件第一个信封（商务及技术文件）评审的投标文件第二个信封（报价文件）进行开标。</w:t>
      </w:r>
    </w:p>
    <w:p>
      <w:pPr>
        <w:pStyle w:val="49"/>
        <w:spacing w:line="360" w:lineRule="auto"/>
        <w:rPr>
          <w:rFonts w:cs="Times New Roman"/>
          <w:b/>
          <w:bCs/>
          <w:color w:val="auto"/>
          <w:sz w:val="21"/>
          <w:szCs w:val="21"/>
          <w:highlight w:val="none"/>
        </w:rPr>
      </w:pPr>
      <w:r>
        <w:rPr>
          <w:b/>
          <w:bCs/>
          <w:color w:val="auto"/>
          <w:sz w:val="21"/>
          <w:szCs w:val="21"/>
          <w:highlight w:val="none"/>
        </w:rPr>
        <w:t xml:space="preserve">3.4 </w:t>
      </w:r>
      <w:r>
        <w:rPr>
          <w:rFonts w:hint="eastAsia" w:cs="宋体"/>
          <w:b/>
          <w:bCs/>
          <w:color w:val="auto"/>
          <w:sz w:val="21"/>
          <w:szCs w:val="21"/>
          <w:highlight w:val="none"/>
        </w:rPr>
        <w:t>第二个信封初步评审</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3.4.1 </w:t>
      </w:r>
      <w:r>
        <w:rPr>
          <w:rFonts w:hint="eastAsia" w:cs="宋体"/>
          <w:color w:val="auto"/>
          <w:sz w:val="21"/>
          <w:szCs w:val="21"/>
          <w:highlight w:val="none"/>
        </w:rPr>
        <w:t>评标委员会依据本章第</w:t>
      </w:r>
      <w:r>
        <w:rPr>
          <w:color w:val="auto"/>
          <w:sz w:val="21"/>
          <w:szCs w:val="21"/>
          <w:highlight w:val="none"/>
        </w:rPr>
        <w:t>2.1.1</w:t>
      </w:r>
      <w:r>
        <w:rPr>
          <w:rFonts w:hint="eastAsia" w:cs="宋体"/>
          <w:color w:val="auto"/>
          <w:sz w:val="21"/>
          <w:szCs w:val="21"/>
          <w:highlight w:val="none"/>
        </w:rPr>
        <w:t>项、第</w:t>
      </w:r>
      <w:r>
        <w:rPr>
          <w:color w:val="auto"/>
          <w:sz w:val="21"/>
          <w:szCs w:val="21"/>
          <w:highlight w:val="none"/>
        </w:rPr>
        <w:t>2.1.3</w:t>
      </w:r>
      <w:r>
        <w:rPr>
          <w:rFonts w:hint="eastAsia" w:cs="宋体"/>
          <w:color w:val="auto"/>
          <w:sz w:val="21"/>
          <w:szCs w:val="21"/>
          <w:highlight w:val="none"/>
        </w:rPr>
        <w:t>项规定的评审标准对投标文件第二个信封（报价文件）进行初步评审。有一项不符合评审标准的，评标委员会应否决其投标。</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3.4.2 </w:t>
      </w:r>
      <w:r>
        <w:rPr>
          <w:rFonts w:hint="eastAsia" w:cs="宋体"/>
          <w:color w:val="auto"/>
          <w:sz w:val="21"/>
          <w:szCs w:val="21"/>
          <w:highlight w:val="none"/>
        </w:rPr>
        <w:t>投标报价有算数错误的，评标委员会按以下原则对投标报价进行修正，修正的价格经投标人书面确认后具有约束力。投标人不接受修正价格的，评标委员会应否决其投标。</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w:t>
      </w:r>
      <w:r>
        <w:rPr>
          <w:color w:val="auto"/>
          <w:sz w:val="21"/>
          <w:szCs w:val="21"/>
          <w:highlight w:val="none"/>
        </w:rPr>
        <w:t>1</w:t>
      </w:r>
      <w:r>
        <w:rPr>
          <w:rFonts w:hint="eastAsia" w:cs="宋体"/>
          <w:color w:val="auto"/>
          <w:sz w:val="21"/>
          <w:szCs w:val="21"/>
          <w:highlight w:val="none"/>
        </w:rPr>
        <w:t>）投标文件中的大写金额与小写金额不一致的，以大写金额为准；</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w:t>
      </w:r>
      <w:r>
        <w:rPr>
          <w:color w:val="auto"/>
          <w:sz w:val="21"/>
          <w:szCs w:val="21"/>
          <w:highlight w:val="none"/>
        </w:rPr>
        <w:t>2</w:t>
      </w:r>
      <w:r>
        <w:rPr>
          <w:rFonts w:hint="eastAsia" w:cs="宋体"/>
          <w:color w:val="auto"/>
          <w:sz w:val="21"/>
          <w:szCs w:val="21"/>
          <w:highlight w:val="none"/>
        </w:rPr>
        <w:t>）总价金额与依据单价计算出的结果不一致的，以单价金额为准修正总价，但单价金额小数点有明显的错误的除外；</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w:t>
      </w:r>
      <w:r>
        <w:rPr>
          <w:color w:val="auto"/>
          <w:sz w:val="21"/>
          <w:szCs w:val="21"/>
          <w:highlight w:val="none"/>
        </w:rPr>
        <w:t>3</w:t>
      </w:r>
      <w:r>
        <w:rPr>
          <w:rFonts w:hint="eastAsia" w:cs="宋体"/>
          <w:color w:val="auto"/>
          <w:sz w:val="21"/>
          <w:szCs w:val="21"/>
          <w:highlight w:val="none"/>
        </w:rPr>
        <w:t>）当单价与数量相乘不等于合价时，以单价计算为准，如果单价有明显的小数点位置差错，应以标出的合价为准，同时对单价予以修正；</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w:t>
      </w:r>
      <w:r>
        <w:rPr>
          <w:color w:val="auto"/>
          <w:sz w:val="21"/>
          <w:szCs w:val="21"/>
          <w:highlight w:val="none"/>
        </w:rPr>
        <w:t>4</w:t>
      </w:r>
      <w:r>
        <w:rPr>
          <w:rFonts w:hint="eastAsia" w:cs="宋体"/>
          <w:color w:val="auto"/>
          <w:sz w:val="21"/>
          <w:szCs w:val="21"/>
          <w:highlight w:val="none"/>
        </w:rPr>
        <w:t>）当各子目的合价累计不等于总价时，应以各子目合价累计数为准，修正总价。</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3.4.3 </w:t>
      </w:r>
      <w:r>
        <w:rPr>
          <w:rFonts w:hint="eastAsia" w:cs="宋体"/>
          <w:color w:val="auto"/>
          <w:sz w:val="21"/>
          <w:szCs w:val="21"/>
          <w:highlight w:val="none"/>
        </w:rPr>
        <w:t>修正后的最终投标报价若超过最高投标限价（如有），评标委员会应否决其投标。</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3.4.4 </w:t>
      </w:r>
      <w:r>
        <w:rPr>
          <w:rFonts w:hint="eastAsia" w:cs="宋体"/>
          <w:color w:val="auto"/>
          <w:sz w:val="21"/>
          <w:szCs w:val="21"/>
          <w:highlight w:val="none"/>
        </w:rPr>
        <w:t>修正后的最终投标报价仅作为签订合同的一个依据，不参与评标价得分的计算。</w:t>
      </w:r>
    </w:p>
    <w:p>
      <w:pPr>
        <w:pStyle w:val="49"/>
        <w:spacing w:line="360" w:lineRule="auto"/>
        <w:rPr>
          <w:rFonts w:cs="Times New Roman"/>
          <w:b/>
          <w:bCs/>
          <w:color w:val="auto"/>
          <w:sz w:val="21"/>
          <w:szCs w:val="21"/>
          <w:highlight w:val="none"/>
        </w:rPr>
      </w:pPr>
      <w:r>
        <w:rPr>
          <w:b/>
          <w:bCs/>
          <w:color w:val="auto"/>
          <w:sz w:val="21"/>
          <w:szCs w:val="21"/>
          <w:highlight w:val="none"/>
        </w:rPr>
        <w:t xml:space="preserve">3.5 </w:t>
      </w:r>
      <w:r>
        <w:rPr>
          <w:rFonts w:hint="eastAsia" w:cs="宋体"/>
          <w:b/>
          <w:bCs/>
          <w:color w:val="auto"/>
          <w:sz w:val="21"/>
          <w:szCs w:val="21"/>
          <w:highlight w:val="none"/>
        </w:rPr>
        <w:t>第二个信封详细评审</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3.5.1 </w:t>
      </w:r>
      <w:r>
        <w:rPr>
          <w:rFonts w:hint="eastAsia" w:cs="宋体"/>
          <w:color w:val="auto"/>
          <w:sz w:val="21"/>
          <w:szCs w:val="21"/>
          <w:highlight w:val="none"/>
        </w:rPr>
        <w:t>评标委员会按本章第</w:t>
      </w:r>
      <w:r>
        <w:rPr>
          <w:color w:val="auto"/>
          <w:sz w:val="21"/>
          <w:szCs w:val="21"/>
          <w:highlight w:val="none"/>
        </w:rPr>
        <w:t>2.2.4</w:t>
      </w:r>
      <w:r>
        <w:rPr>
          <w:rFonts w:hint="eastAsia" w:cs="宋体"/>
          <w:color w:val="auto"/>
          <w:sz w:val="21"/>
          <w:szCs w:val="21"/>
          <w:highlight w:val="none"/>
        </w:rPr>
        <w:t>项（</w:t>
      </w:r>
      <w:r>
        <w:rPr>
          <w:color w:val="auto"/>
          <w:sz w:val="21"/>
          <w:szCs w:val="21"/>
          <w:highlight w:val="none"/>
        </w:rPr>
        <w:t>3</w:t>
      </w:r>
      <w:r>
        <w:rPr>
          <w:rFonts w:hint="eastAsia" w:cs="宋体"/>
          <w:color w:val="auto"/>
          <w:sz w:val="21"/>
          <w:szCs w:val="21"/>
          <w:highlight w:val="none"/>
        </w:rPr>
        <w:t>）目规定的评审因素和分值对评标价计算出得分</w:t>
      </w:r>
      <w:r>
        <w:rPr>
          <w:color w:val="auto"/>
          <w:sz w:val="21"/>
          <w:szCs w:val="21"/>
          <w:highlight w:val="none"/>
        </w:rPr>
        <w:t>C</w:t>
      </w:r>
      <w:r>
        <w:rPr>
          <w:rFonts w:hint="eastAsia" w:cs="宋体"/>
          <w:color w:val="auto"/>
          <w:sz w:val="21"/>
          <w:szCs w:val="21"/>
          <w:highlight w:val="none"/>
        </w:rPr>
        <w:t>。评标价得分分值计算保留小数点后两位，小数点后第三位“四舍五入”。</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3.5.2 </w:t>
      </w:r>
      <w:r>
        <w:rPr>
          <w:rFonts w:hint="eastAsia" w:cs="宋体"/>
          <w:color w:val="auto"/>
          <w:sz w:val="21"/>
          <w:szCs w:val="21"/>
          <w:highlight w:val="none"/>
        </w:rPr>
        <w:t>投标人综合得分</w:t>
      </w:r>
      <w:r>
        <w:rPr>
          <w:color w:val="auto"/>
          <w:sz w:val="21"/>
          <w:szCs w:val="21"/>
          <w:highlight w:val="none"/>
        </w:rPr>
        <w:t>=</w:t>
      </w:r>
      <w:r>
        <w:rPr>
          <w:rFonts w:hint="eastAsia" w:cs="宋体"/>
          <w:color w:val="auto"/>
          <w:sz w:val="21"/>
          <w:szCs w:val="21"/>
          <w:highlight w:val="none"/>
        </w:rPr>
        <w:t>投标人的商务和技术得分</w:t>
      </w:r>
      <w:r>
        <w:rPr>
          <w:color w:val="auto"/>
          <w:sz w:val="21"/>
          <w:szCs w:val="21"/>
          <w:highlight w:val="none"/>
        </w:rPr>
        <w:t>+C</w:t>
      </w:r>
      <w:r>
        <w:rPr>
          <w:rFonts w:hint="eastAsia" w:cs="宋体"/>
          <w:color w:val="auto"/>
          <w:sz w:val="21"/>
          <w:szCs w:val="21"/>
          <w:highlight w:val="none"/>
        </w:rPr>
        <w:t>。</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3.5.3 </w:t>
      </w:r>
      <w:r>
        <w:rPr>
          <w:rFonts w:hint="eastAsia" w:cs="宋体"/>
          <w:color w:val="auto"/>
          <w:sz w:val="21"/>
          <w:szCs w:val="21"/>
          <w:highlight w:val="none"/>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pStyle w:val="49"/>
        <w:spacing w:line="360" w:lineRule="auto"/>
        <w:rPr>
          <w:rFonts w:cs="Times New Roman"/>
          <w:b/>
          <w:bCs/>
          <w:color w:val="auto"/>
          <w:sz w:val="21"/>
          <w:szCs w:val="21"/>
          <w:highlight w:val="none"/>
        </w:rPr>
      </w:pPr>
      <w:r>
        <w:rPr>
          <w:b/>
          <w:bCs/>
          <w:color w:val="auto"/>
          <w:sz w:val="21"/>
          <w:szCs w:val="21"/>
          <w:highlight w:val="none"/>
        </w:rPr>
        <w:t xml:space="preserve">3.6 </w:t>
      </w:r>
      <w:r>
        <w:rPr>
          <w:rFonts w:hint="eastAsia" w:cs="宋体"/>
          <w:b/>
          <w:bCs/>
          <w:color w:val="auto"/>
          <w:sz w:val="21"/>
          <w:szCs w:val="21"/>
          <w:highlight w:val="none"/>
        </w:rPr>
        <w:t>投标文件相关信息的核查</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3.6.1 </w:t>
      </w:r>
      <w:r>
        <w:rPr>
          <w:rFonts w:hint="eastAsia" w:cs="宋体"/>
          <w:color w:val="auto"/>
          <w:sz w:val="21"/>
          <w:szCs w:val="21"/>
          <w:highlight w:val="none"/>
        </w:rPr>
        <w:t>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保人的资格条件不符合招标文件规定的，评标委员会应否决其投标。</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3.6.2 </w:t>
      </w:r>
      <w:r>
        <w:rPr>
          <w:rFonts w:hint="eastAsia" w:cs="宋体"/>
          <w:color w:val="auto"/>
          <w:sz w:val="21"/>
          <w:szCs w:val="21"/>
          <w:highlight w:val="none"/>
        </w:rPr>
        <w:t>评标委员会应对在评标过程中发现的投标人与投标人之间、投标人与招标人之间存在的串通投标的情形进行评审和认定。投标人存在串通投标、弄虚作假、行贿等违法行为的，评标委员会应否决其投标。</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w:t>
      </w:r>
      <w:r>
        <w:rPr>
          <w:color w:val="auto"/>
          <w:sz w:val="21"/>
          <w:szCs w:val="21"/>
          <w:highlight w:val="none"/>
        </w:rPr>
        <w:t>1</w:t>
      </w:r>
      <w:r>
        <w:rPr>
          <w:rFonts w:hint="eastAsia" w:cs="宋体"/>
          <w:color w:val="auto"/>
          <w:sz w:val="21"/>
          <w:szCs w:val="21"/>
          <w:highlight w:val="none"/>
        </w:rPr>
        <w:t>）有下列情形之一的，属于投标人相互串通投标：</w:t>
      </w:r>
    </w:p>
    <w:p>
      <w:pPr>
        <w:pStyle w:val="49"/>
        <w:spacing w:line="360" w:lineRule="auto"/>
        <w:ind w:firstLine="420" w:firstLineChars="200"/>
        <w:rPr>
          <w:rFonts w:cs="Times New Roman"/>
          <w:color w:val="auto"/>
          <w:sz w:val="21"/>
          <w:szCs w:val="21"/>
          <w:highlight w:val="none"/>
        </w:rPr>
      </w:pPr>
      <w:r>
        <w:rPr>
          <w:color w:val="auto"/>
          <w:sz w:val="21"/>
          <w:szCs w:val="21"/>
          <w:highlight w:val="none"/>
        </w:rPr>
        <w:t>a.</w:t>
      </w:r>
      <w:r>
        <w:rPr>
          <w:rFonts w:hint="eastAsia" w:cs="宋体"/>
          <w:color w:val="auto"/>
          <w:sz w:val="21"/>
          <w:szCs w:val="21"/>
          <w:highlight w:val="none"/>
        </w:rPr>
        <w:t>投标人之间协商投标报价等投标文件的实质性内容；</w:t>
      </w:r>
    </w:p>
    <w:p>
      <w:pPr>
        <w:pStyle w:val="49"/>
        <w:spacing w:line="360" w:lineRule="auto"/>
        <w:ind w:firstLine="420" w:firstLineChars="200"/>
        <w:rPr>
          <w:rFonts w:cs="Times New Roman"/>
          <w:color w:val="auto"/>
          <w:sz w:val="21"/>
          <w:szCs w:val="21"/>
          <w:highlight w:val="none"/>
        </w:rPr>
      </w:pPr>
      <w:r>
        <w:rPr>
          <w:color w:val="auto"/>
          <w:sz w:val="21"/>
          <w:szCs w:val="21"/>
          <w:highlight w:val="none"/>
        </w:rPr>
        <w:t>b.</w:t>
      </w:r>
      <w:r>
        <w:rPr>
          <w:rFonts w:hint="eastAsia" w:cs="宋体"/>
          <w:color w:val="auto"/>
          <w:sz w:val="21"/>
          <w:szCs w:val="21"/>
          <w:highlight w:val="none"/>
        </w:rPr>
        <w:t>投标人之间约定中标人；</w:t>
      </w:r>
    </w:p>
    <w:p>
      <w:pPr>
        <w:pStyle w:val="49"/>
        <w:spacing w:line="360" w:lineRule="auto"/>
        <w:ind w:firstLine="420" w:firstLineChars="200"/>
        <w:rPr>
          <w:rFonts w:cs="Times New Roman"/>
          <w:color w:val="auto"/>
          <w:sz w:val="21"/>
          <w:szCs w:val="21"/>
          <w:highlight w:val="none"/>
        </w:rPr>
      </w:pPr>
      <w:r>
        <w:rPr>
          <w:color w:val="auto"/>
          <w:sz w:val="21"/>
          <w:szCs w:val="21"/>
          <w:highlight w:val="none"/>
        </w:rPr>
        <w:t>c.</w:t>
      </w:r>
      <w:r>
        <w:rPr>
          <w:rFonts w:hint="eastAsia" w:cs="宋体"/>
          <w:color w:val="auto"/>
          <w:sz w:val="21"/>
          <w:szCs w:val="21"/>
          <w:highlight w:val="none"/>
        </w:rPr>
        <w:t>投标人之间约定部分投标人放弃投标或中标；</w:t>
      </w:r>
    </w:p>
    <w:p>
      <w:pPr>
        <w:pStyle w:val="49"/>
        <w:spacing w:line="360" w:lineRule="auto"/>
        <w:ind w:firstLine="420" w:firstLineChars="200"/>
        <w:rPr>
          <w:rFonts w:cs="Times New Roman"/>
          <w:color w:val="auto"/>
          <w:sz w:val="21"/>
          <w:szCs w:val="21"/>
          <w:highlight w:val="none"/>
        </w:rPr>
      </w:pPr>
      <w:r>
        <w:rPr>
          <w:color w:val="auto"/>
          <w:sz w:val="21"/>
          <w:szCs w:val="21"/>
          <w:highlight w:val="none"/>
        </w:rPr>
        <w:t>d.</w:t>
      </w:r>
      <w:r>
        <w:rPr>
          <w:rFonts w:hint="eastAsia" w:cs="宋体"/>
          <w:color w:val="auto"/>
          <w:sz w:val="21"/>
          <w:szCs w:val="21"/>
          <w:highlight w:val="none"/>
        </w:rPr>
        <w:t>属于同一集团、协会、商会等组织成员的投标人按照该组织要求协同投标；</w:t>
      </w:r>
    </w:p>
    <w:p>
      <w:pPr>
        <w:pStyle w:val="49"/>
        <w:spacing w:line="360" w:lineRule="auto"/>
        <w:ind w:firstLine="420" w:firstLineChars="200"/>
        <w:rPr>
          <w:rFonts w:cs="Times New Roman"/>
          <w:color w:val="auto"/>
          <w:sz w:val="21"/>
          <w:szCs w:val="21"/>
          <w:highlight w:val="none"/>
        </w:rPr>
      </w:pPr>
      <w:r>
        <w:rPr>
          <w:color w:val="auto"/>
          <w:sz w:val="21"/>
          <w:szCs w:val="21"/>
          <w:highlight w:val="none"/>
        </w:rPr>
        <w:t>e.</w:t>
      </w:r>
      <w:r>
        <w:rPr>
          <w:rFonts w:hint="eastAsia" w:cs="宋体"/>
          <w:color w:val="auto"/>
          <w:sz w:val="21"/>
          <w:szCs w:val="21"/>
          <w:highlight w:val="none"/>
        </w:rPr>
        <w:t>投标人之间为谋取中标或排斥特定投标人而采取的其他联合行动。</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w:t>
      </w:r>
      <w:r>
        <w:rPr>
          <w:color w:val="auto"/>
          <w:sz w:val="21"/>
          <w:szCs w:val="21"/>
          <w:highlight w:val="none"/>
        </w:rPr>
        <w:t>2</w:t>
      </w:r>
      <w:r>
        <w:rPr>
          <w:rFonts w:hint="eastAsia" w:cs="宋体"/>
          <w:color w:val="auto"/>
          <w:sz w:val="21"/>
          <w:szCs w:val="21"/>
          <w:highlight w:val="none"/>
        </w:rPr>
        <w:t>）有下列情形之一的，视为投标人相互串通投标：</w:t>
      </w:r>
    </w:p>
    <w:p>
      <w:pPr>
        <w:pStyle w:val="49"/>
        <w:spacing w:line="360" w:lineRule="auto"/>
        <w:ind w:firstLine="420" w:firstLineChars="200"/>
        <w:rPr>
          <w:rFonts w:cs="Times New Roman"/>
          <w:color w:val="auto"/>
          <w:sz w:val="21"/>
          <w:szCs w:val="21"/>
          <w:highlight w:val="none"/>
        </w:rPr>
      </w:pPr>
      <w:r>
        <w:rPr>
          <w:color w:val="auto"/>
          <w:sz w:val="21"/>
          <w:szCs w:val="21"/>
          <w:highlight w:val="none"/>
        </w:rPr>
        <w:t>a.</w:t>
      </w:r>
      <w:r>
        <w:rPr>
          <w:rFonts w:hint="eastAsia" w:cs="宋体"/>
          <w:color w:val="auto"/>
          <w:sz w:val="21"/>
          <w:szCs w:val="21"/>
          <w:highlight w:val="none"/>
        </w:rPr>
        <w:t>不同投标人的投标文件由同一单位或个人编制；</w:t>
      </w:r>
    </w:p>
    <w:p>
      <w:pPr>
        <w:pStyle w:val="49"/>
        <w:spacing w:line="360" w:lineRule="auto"/>
        <w:ind w:firstLine="420" w:firstLineChars="200"/>
        <w:rPr>
          <w:rFonts w:cs="Times New Roman"/>
          <w:color w:val="auto"/>
          <w:sz w:val="21"/>
          <w:szCs w:val="21"/>
          <w:highlight w:val="none"/>
        </w:rPr>
      </w:pPr>
      <w:r>
        <w:rPr>
          <w:color w:val="auto"/>
          <w:sz w:val="21"/>
          <w:szCs w:val="21"/>
          <w:highlight w:val="none"/>
        </w:rPr>
        <w:t>b.</w:t>
      </w:r>
      <w:r>
        <w:rPr>
          <w:rFonts w:hint="eastAsia" w:cs="宋体"/>
          <w:color w:val="auto"/>
          <w:sz w:val="21"/>
          <w:szCs w:val="21"/>
          <w:highlight w:val="none"/>
        </w:rPr>
        <w:t>不同投标人委托同一单位或个人办理投标事宜；</w:t>
      </w:r>
    </w:p>
    <w:p>
      <w:pPr>
        <w:pStyle w:val="49"/>
        <w:spacing w:line="360" w:lineRule="auto"/>
        <w:ind w:firstLine="420" w:firstLineChars="200"/>
        <w:rPr>
          <w:rFonts w:cs="Times New Roman"/>
          <w:color w:val="auto"/>
          <w:sz w:val="21"/>
          <w:szCs w:val="21"/>
          <w:highlight w:val="none"/>
        </w:rPr>
      </w:pPr>
      <w:r>
        <w:rPr>
          <w:color w:val="auto"/>
          <w:sz w:val="21"/>
          <w:szCs w:val="21"/>
          <w:highlight w:val="none"/>
        </w:rPr>
        <w:t>c.</w:t>
      </w:r>
      <w:r>
        <w:rPr>
          <w:rFonts w:hint="eastAsia" w:cs="宋体"/>
          <w:color w:val="auto"/>
          <w:sz w:val="21"/>
          <w:szCs w:val="21"/>
          <w:highlight w:val="none"/>
        </w:rPr>
        <w:t>不同投标人的投标文件载明的项目管理成员为同一人；</w:t>
      </w:r>
    </w:p>
    <w:p>
      <w:pPr>
        <w:pStyle w:val="49"/>
        <w:spacing w:line="360" w:lineRule="auto"/>
        <w:ind w:firstLine="420" w:firstLineChars="200"/>
        <w:rPr>
          <w:rFonts w:cs="Times New Roman"/>
          <w:color w:val="auto"/>
          <w:sz w:val="21"/>
          <w:szCs w:val="21"/>
          <w:highlight w:val="none"/>
        </w:rPr>
      </w:pPr>
      <w:r>
        <w:rPr>
          <w:color w:val="auto"/>
          <w:sz w:val="21"/>
          <w:szCs w:val="21"/>
          <w:highlight w:val="none"/>
        </w:rPr>
        <w:t>d.</w:t>
      </w:r>
      <w:r>
        <w:rPr>
          <w:rFonts w:hint="eastAsia" w:cs="宋体"/>
          <w:color w:val="auto"/>
          <w:sz w:val="21"/>
          <w:szCs w:val="21"/>
          <w:highlight w:val="none"/>
        </w:rPr>
        <w:t>不同投标人的投标文件异常一致或投标报价呈规律性差异；</w:t>
      </w:r>
    </w:p>
    <w:p>
      <w:pPr>
        <w:pStyle w:val="49"/>
        <w:spacing w:line="360" w:lineRule="auto"/>
        <w:ind w:firstLine="420" w:firstLineChars="200"/>
        <w:rPr>
          <w:rFonts w:cs="Times New Roman"/>
          <w:color w:val="auto"/>
          <w:sz w:val="21"/>
          <w:szCs w:val="21"/>
          <w:highlight w:val="none"/>
        </w:rPr>
      </w:pPr>
      <w:r>
        <w:rPr>
          <w:color w:val="auto"/>
          <w:sz w:val="21"/>
          <w:szCs w:val="21"/>
          <w:highlight w:val="none"/>
        </w:rPr>
        <w:t>e.</w:t>
      </w:r>
      <w:r>
        <w:rPr>
          <w:rFonts w:hint="eastAsia" w:cs="宋体"/>
          <w:color w:val="auto"/>
          <w:sz w:val="21"/>
          <w:szCs w:val="21"/>
          <w:highlight w:val="none"/>
        </w:rPr>
        <w:t>不同投标人的投标文件相互混装；</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f. </w:t>
      </w:r>
      <w:r>
        <w:rPr>
          <w:rFonts w:hint="eastAsia" w:cs="宋体"/>
          <w:color w:val="auto"/>
          <w:sz w:val="21"/>
          <w:szCs w:val="21"/>
          <w:highlight w:val="none"/>
        </w:rPr>
        <w:t>不同投标人的投标保证金从同一单位或个人的账户转出。</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w:t>
      </w:r>
      <w:r>
        <w:rPr>
          <w:color w:val="auto"/>
          <w:sz w:val="21"/>
          <w:szCs w:val="21"/>
          <w:highlight w:val="none"/>
        </w:rPr>
        <w:t>3</w:t>
      </w:r>
      <w:r>
        <w:rPr>
          <w:rFonts w:hint="eastAsia" w:cs="宋体"/>
          <w:color w:val="auto"/>
          <w:sz w:val="21"/>
          <w:szCs w:val="21"/>
          <w:highlight w:val="none"/>
        </w:rPr>
        <w:t>）有下列情形之一的，属于招标人与投标人串通投标：</w:t>
      </w:r>
    </w:p>
    <w:p>
      <w:pPr>
        <w:pStyle w:val="49"/>
        <w:spacing w:line="360" w:lineRule="auto"/>
        <w:ind w:firstLine="420" w:firstLineChars="200"/>
        <w:rPr>
          <w:rFonts w:cs="Times New Roman"/>
          <w:color w:val="auto"/>
          <w:sz w:val="21"/>
          <w:szCs w:val="21"/>
          <w:highlight w:val="none"/>
        </w:rPr>
      </w:pPr>
      <w:r>
        <w:rPr>
          <w:color w:val="auto"/>
          <w:sz w:val="21"/>
          <w:szCs w:val="21"/>
          <w:highlight w:val="none"/>
        </w:rPr>
        <w:t>a.</w:t>
      </w:r>
      <w:r>
        <w:rPr>
          <w:rFonts w:hint="eastAsia" w:cs="宋体"/>
          <w:color w:val="auto"/>
          <w:sz w:val="21"/>
          <w:szCs w:val="21"/>
          <w:highlight w:val="none"/>
        </w:rPr>
        <w:t>招标人在开标前开启投标文件并将有关信息泄露给其他投标人；</w:t>
      </w:r>
    </w:p>
    <w:p>
      <w:pPr>
        <w:pStyle w:val="49"/>
        <w:spacing w:line="360" w:lineRule="auto"/>
        <w:ind w:firstLine="420" w:firstLineChars="200"/>
        <w:rPr>
          <w:rFonts w:cs="Times New Roman"/>
          <w:color w:val="auto"/>
          <w:sz w:val="21"/>
          <w:szCs w:val="21"/>
          <w:highlight w:val="none"/>
        </w:rPr>
      </w:pPr>
      <w:r>
        <w:rPr>
          <w:color w:val="auto"/>
          <w:sz w:val="21"/>
          <w:szCs w:val="21"/>
          <w:highlight w:val="none"/>
        </w:rPr>
        <w:t>b.</w:t>
      </w:r>
      <w:r>
        <w:rPr>
          <w:rFonts w:hint="eastAsia" w:cs="宋体"/>
          <w:color w:val="auto"/>
          <w:sz w:val="21"/>
          <w:szCs w:val="21"/>
          <w:highlight w:val="none"/>
        </w:rPr>
        <w:t>招标人直接或间接向投标人泄露标底、评标委员会成员信息；</w:t>
      </w:r>
    </w:p>
    <w:p>
      <w:pPr>
        <w:pStyle w:val="49"/>
        <w:spacing w:line="360" w:lineRule="auto"/>
        <w:ind w:firstLine="420" w:firstLineChars="200"/>
        <w:rPr>
          <w:rFonts w:cs="Times New Roman"/>
          <w:color w:val="auto"/>
          <w:sz w:val="21"/>
          <w:szCs w:val="21"/>
          <w:highlight w:val="none"/>
        </w:rPr>
      </w:pPr>
      <w:r>
        <w:rPr>
          <w:color w:val="auto"/>
          <w:sz w:val="21"/>
          <w:szCs w:val="21"/>
          <w:highlight w:val="none"/>
        </w:rPr>
        <w:t>c.</w:t>
      </w:r>
      <w:r>
        <w:rPr>
          <w:rFonts w:hint="eastAsia" w:cs="宋体"/>
          <w:color w:val="auto"/>
          <w:sz w:val="21"/>
          <w:szCs w:val="21"/>
          <w:highlight w:val="none"/>
        </w:rPr>
        <w:t>招标人明示或暗示投标人压低或抬高投标报价；</w:t>
      </w:r>
    </w:p>
    <w:p>
      <w:pPr>
        <w:pStyle w:val="49"/>
        <w:spacing w:line="360" w:lineRule="auto"/>
        <w:ind w:firstLine="420" w:firstLineChars="200"/>
        <w:rPr>
          <w:rFonts w:cs="Times New Roman"/>
          <w:color w:val="auto"/>
          <w:sz w:val="21"/>
          <w:szCs w:val="21"/>
          <w:highlight w:val="none"/>
        </w:rPr>
      </w:pPr>
      <w:r>
        <w:rPr>
          <w:color w:val="auto"/>
          <w:sz w:val="21"/>
          <w:szCs w:val="21"/>
          <w:highlight w:val="none"/>
        </w:rPr>
        <w:t>d.</w:t>
      </w:r>
      <w:r>
        <w:rPr>
          <w:rFonts w:hint="eastAsia" w:cs="宋体"/>
          <w:color w:val="auto"/>
          <w:sz w:val="21"/>
          <w:szCs w:val="21"/>
          <w:highlight w:val="none"/>
        </w:rPr>
        <w:t>招标人授意投标人撤换、修改投标文件；</w:t>
      </w:r>
    </w:p>
    <w:p>
      <w:pPr>
        <w:pStyle w:val="49"/>
        <w:spacing w:line="360" w:lineRule="auto"/>
        <w:ind w:firstLine="420" w:firstLineChars="200"/>
        <w:rPr>
          <w:rFonts w:cs="Times New Roman"/>
          <w:color w:val="auto"/>
          <w:sz w:val="21"/>
          <w:szCs w:val="21"/>
          <w:highlight w:val="none"/>
        </w:rPr>
      </w:pPr>
      <w:r>
        <w:rPr>
          <w:color w:val="auto"/>
          <w:sz w:val="21"/>
          <w:szCs w:val="21"/>
          <w:highlight w:val="none"/>
        </w:rPr>
        <w:t>e.</w:t>
      </w:r>
      <w:r>
        <w:rPr>
          <w:rFonts w:hint="eastAsia" w:cs="宋体"/>
          <w:color w:val="auto"/>
          <w:sz w:val="21"/>
          <w:szCs w:val="21"/>
          <w:highlight w:val="none"/>
        </w:rPr>
        <w:t>招标人明示或暗示投标人为特定投标人中标提供方便；</w:t>
      </w:r>
    </w:p>
    <w:p>
      <w:pPr>
        <w:pStyle w:val="49"/>
        <w:spacing w:line="360" w:lineRule="auto"/>
        <w:ind w:firstLine="420" w:firstLineChars="200"/>
        <w:rPr>
          <w:rFonts w:cs="Times New Roman"/>
          <w:color w:val="auto"/>
          <w:sz w:val="21"/>
          <w:szCs w:val="21"/>
          <w:highlight w:val="none"/>
        </w:rPr>
      </w:pPr>
      <w:r>
        <w:rPr>
          <w:color w:val="auto"/>
          <w:sz w:val="21"/>
          <w:szCs w:val="21"/>
          <w:highlight w:val="none"/>
        </w:rPr>
        <w:t>f.</w:t>
      </w:r>
      <w:r>
        <w:rPr>
          <w:rFonts w:hint="eastAsia" w:cs="宋体"/>
          <w:color w:val="auto"/>
          <w:sz w:val="21"/>
          <w:szCs w:val="21"/>
          <w:highlight w:val="none"/>
        </w:rPr>
        <w:t>招标人与投标人为谋求特定投标人中标而采取的其他串通行为。</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w:t>
      </w:r>
      <w:r>
        <w:rPr>
          <w:color w:val="auto"/>
          <w:sz w:val="21"/>
          <w:szCs w:val="21"/>
          <w:highlight w:val="none"/>
        </w:rPr>
        <w:t>4</w:t>
      </w:r>
      <w:r>
        <w:rPr>
          <w:rFonts w:hint="eastAsia" w:cs="宋体"/>
          <w:color w:val="auto"/>
          <w:sz w:val="21"/>
          <w:szCs w:val="21"/>
          <w:highlight w:val="none"/>
        </w:rPr>
        <w:t>）投标人有下列情形之一的，属于弄虚作假的行为：</w:t>
      </w:r>
    </w:p>
    <w:p>
      <w:pPr>
        <w:pStyle w:val="49"/>
        <w:spacing w:line="360" w:lineRule="auto"/>
        <w:ind w:firstLine="420" w:firstLineChars="200"/>
        <w:rPr>
          <w:rFonts w:cs="Times New Roman"/>
          <w:color w:val="auto"/>
          <w:sz w:val="21"/>
          <w:szCs w:val="21"/>
          <w:highlight w:val="none"/>
        </w:rPr>
      </w:pPr>
      <w:r>
        <w:rPr>
          <w:color w:val="auto"/>
          <w:sz w:val="21"/>
          <w:szCs w:val="21"/>
          <w:highlight w:val="none"/>
        </w:rPr>
        <w:t>a.</w:t>
      </w:r>
      <w:r>
        <w:rPr>
          <w:rFonts w:hint="eastAsia" w:cs="宋体"/>
          <w:color w:val="auto"/>
          <w:sz w:val="21"/>
          <w:szCs w:val="21"/>
          <w:highlight w:val="none"/>
        </w:rPr>
        <w:t>使用通过受让或租借等方式获取的资格、资质证书投标；</w:t>
      </w:r>
    </w:p>
    <w:p>
      <w:pPr>
        <w:pStyle w:val="49"/>
        <w:spacing w:line="360" w:lineRule="auto"/>
        <w:ind w:firstLine="420" w:firstLineChars="200"/>
        <w:rPr>
          <w:rFonts w:cs="Times New Roman"/>
          <w:color w:val="auto"/>
          <w:sz w:val="21"/>
          <w:szCs w:val="21"/>
          <w:highlight w:val="none"/>
        </w:rPr>
      </w:pPr>
      <w:r>
        <w:rPr>
          <w:color w:val="auto"/>
          <w:sz w:val="21"/>
          <w:szCs w:val="21"/>
          <w:highlight w:val="none"/>
        </w:rPr>
        <w:t>b.</w:t>
      </w:r>
      <w:r>
        <w:rPr>
          <w:rFonts w:hint="eastAsia" w:cs="宋体"/>
          <w:color w:val="auto"/>
          <w:sz w:val="21"/>
          <w:szCs w:val="21"/>
          <w:highlight w:val="none"/>
        </w:rPr>
        <w:t>使用伪造、变造的许可证件；</w:t>
      </w:r>
    </w:p>
    <w:p>
      <w:pPr>
        <w:pStyle w:val="49"/>
        <w:spacing w:line="360" w:lineRule="auto"/>
        <w:ind w:firstLine="420" w:firstLineChars="200"/>
        <w:rPr>
          <w:rFonts w:cs="Times New Roman"/>
          <w:color w:val="auto"/>
          <w:sz w:val="21"/>
          <w:szCs w:val="21"/>
          <w:highlight w:val="none"/>
        </w:rPr>
      </w:pPr>
      <w:r>
        <w:rPr>
          <w:color w:val="auto"/>
          <w:sz w:val="21"/>
          <w:szCs w:val="21"/>
          <w:highlight w:val="none"/>
        </w:rPr>
        <w:t>c.</w:t>
      </w:r>
      <w:r>
        <w:rPr>
          <w:rFonts w:hint="eastAsia" w:cs="宋体"/>
          <w:color w:val="auto"/>
          <w:sz w:val="21"/>
          <w:szCs w:val="21"/>
          <w:highlight w:val="none"/>
        </w:rPr>
        <w:t>提供虚假的的业绩；</w:t>
      </w:r>
    </w:p>
    <w:p>
      <w:pPr>
        <w:pStyle w:val="49"/>
        <w:spacing w:line="360" w:lineRule="auto"/>
        <w:ind w:firstLine="420" w:firstLineChars="200"/>
        <w:rPr>
          <w:rFonts w:cs="Times New Roman"/>
          <w:color w:val="auto"/>
          <w:sz w:val="21"/>
          <w:szCs w:val="21"/>
          <w:highlight w:val="none"/>
        </w:rPr>
      </w:pPr>
      <w:r>
        <w:rPr>
          <w:color w:val="auto"/>
          <w:sz w:val="21"/>
          <w:szCs w:val="21"/>
          <w:highlight w:val="none"/>
        </w:rPr>
        <w:t>d.</w:t>
      </w:r>
      <w:r>
        <w:rPr>
          <w:rFonts w:hint="eastAsia" w:cs="宋体"/>
          <w:color w:val="auto"/>
          <w:sz w:val="21"/>
          <w:szCs w:val="21"/>
          <w:highlight w:val="none"/>
        </w:rPr>
        <w:t>提供虚假的项目负责人或主要技术人员简历、劳动关系证明；</w:t>
      </w:r>
    </w:p>
    <w:p>
      <w:pPr>
        <w:pStyle w:val="49"/>
        <w:spacing w:line="360" w:lineRule="auto"/>
        <w:ind w:firstLine="420" w:firstLineChars="200"/>
        <w:rPr>
          <w:rFonts w:cs="Times New Roman"/>
          <w:color w:val="auto"/>
          <w:sz w:val="21"/>
          <w:szCs w:val="21"/>
          <w:highlight w:val="none"/>
        </w:rPr>
      </w:pPr>
      <w:r>
        <w:rPr>
          <w:color w:val="auto"/>
          <w:sz w:val="21"/>
          <w:szCs w:val="21"/>
          <w:highlight w:val="none"/>
        </w:rPr>
        <w:t>e.</w:t>
      </w:r>
      <w:r>
        <w:rPr>
          <w:rFonts w:hint="eastAsia" w:cs="宋体"/>
          <w:color w:val="auto"/>
          <w:sz w:val="21"/>
          <w:szCs w:val="21"/>
          <w:highlight w:val="none"/>
        </w:rPr>
        <w:t>提供虚假的信用状况；</w:t>
      </w:r>
    </w:p>
    <w:p>
      <w:pPr>
        <w:pStyle w:val="49"/>
        <w:spacing w:line="360" w:lineRule="auto"/>
        <w:ind w:firstLine="420" w:firstLineChars="200"/>
        <w:rPr>
          <w:rFonts w:cs="Times New Roman"/>
          <w:color w:val="auto"/>
          <w:sz w:val="21"/>
          <w:szCs w:val="21"/>
          <w:highlight w:val="none"/>
        </w:rPr>
      </w:pPr>
      <w:r>
        <w:rPr>
          <w:color w:val="auto"/>
          <w:sz w:val="21"/>
          <w:szCs w:val="21"/>
          <w:highlight w:val="none"/>
        </w:rPr>
        <w:t>f.</w:t>
      </w:r>
      <w:r>
        <w:rPr>
          <w:rFonts w:hint="eastAsia" w:cs="宋体"/>
          <w:color w:val="auto"/>
          <w:sz w:val="21"/>
          <w:szCs w:val="21"/>
          <w:highlight w:val="none"/>
        </w:rPr>
        <w:t>其他弄虚作假的行为。</w:t>
      </w:r>
    </w:p>
    <w:p>
      <w:pPr>
        <w:pStyle w:val="49"/>
        <w:spacing w:line="360" w:lineRule="auto"/>
        <w:rPr>
          <w:rFonts w:cs="Times New Roman"/>
          <w:b/>
          <w:bCs/>
          <w:color w:val="auto"/>
          <w:sz w:val="21"/>
          <w:szCs w:val="21"/>
          <w:highlight w:val="none"/>
        </w:rPr>
      </w:pPr>
      <w:r>
        <w:rPr>
          <w:b/>
          <w:bCs/>
          <w:color w:val="auto"/>
          <w:sz w:val="21"/>
          <w:szCs w:val="21"/>
          <w:highlight w:val="none"/>
        </w:rPr>
        <w:t xml:space="preserve">3.7 </w:t>
      </w:r>
      <w:r>
        <w:rPr>
          <w:rFonts w:hint="eastAsia" w:cs="宋体"/>
          <w:b/>
          <w:bCs/>
          <w:color w:val="auto"/>
          <w:sz w:val="21"/>
          <w:szCs w:val="21"/>
          <w:highlight w:val="none"/>
        </w:rPr>
        <w:t>投标文件的澄清和说明</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3.7.1 </w:t>
      </w:r>
      <w:r>
        <w:rPr>
          <w:rFonts w:hint="eastAsia" w:cs="宋体"/>
          <w:color w:val="auto"/>
          <w:sz w:val="21"/>
          <w:szCs w:val="21"/>
          <w:highlight w:val="none"/>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3.7.2 </w:t>
      </w:r>
      <w:r>
        <w:rPr>
          <w:rFonts w:hint="eastAsia" w:cs="宋体"/>
          <w:color w:val="auto"/>
          <w:sz w:val="21"/>
          <w:szCs w:val="21"/>
          <w:highlight w:val="none"/>
        </w:rPr>
        <w:t>澄清和说明不得超出投标文件的范围或者改变投标文件的实质性内容（算术性错误的修正除外）。投标人的书面澄清、说明属于投标文件的组成部分。</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3.7.3 </w:t>
      </w:r>
      <w:r>
        <w:rPr>
          <w:rFonts w:hint="eastAsia" w:cs="宋体"/>
          <w:color w:val="auto"/>
          <w:sz w:val="21"/>
          <w:szCs w:val="21"/>
          <w:highlight w:val="none"/>
        </w:rPr>
        <w:t>评标委员会不得暗示或诱导投标人作出澄清、说明，对投标人提交的澄清、说明有疑问的，可以要求投标人进一步澄清或说明，直至满足评标委员会的要求。</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3.7.4  </w:t>
      </w:r>
      <w:r>
        <w:rPr>
          <w:rFonts w:hint="eastAsia" w:cs="宋体"/>
          <w:color w:val="auto"/>
          <w:sz w:val="21"/>
          <w:szCs w:val="21"/>
          <w:highlight w:val="none"/>
        </w:rPr>
        <w:t>凡超出招标文件规定的或给发包人带来未曾要求的利益的变化、偏差或其他因素在评标时不予考虑。</w:t>
      </w:r>
    </w:p>
    <w:p>
      <w:pPr>
        <w:pStyle w:val="49"/>
        <w:spacing w:line="360" w:lineRule="auto"/>
        <w:rPr>
          <w:rFonts w:cs="Times New Roman"/>
          <w:b/>
          <w:bCs/>
          <w:color w:val="auto"/>
          <w:sz w:val="21"/>
          <w:szCs w:val="21"/>
          <w:highlight w:val="none"/>
        </w:rPr>
      </w:pPr>
      <w:r>
        <w:rPr>
          <w:b/>
          <w:bCs/>
          <w:color w:val="auto"/>
          <w:sz w:val="21"/>
          <w:szCs w:val="21"/>
          <w:highlight w:val="none"/>
        </w:rPr>
        <w:t xml:space="preserve">3.8 </w:t>
      </w:r>
      <w:r>
        <w:rPr>
          <w:rFonts w:hint="eastAsia" w:cs="宋体"/>
          <w:b/>
          <w:bCs/>
          <w:color w:val="auto"/>
          <w:sz w:val="21"/>
          <w:szCs w:val="21"/>
          <w:highlight w:val="none"/>
        </w:rPr>
        <w:t>不得否决投标的情形</w:t>
      </w:r>
    </w:p>
    <w:p>
      <w:pPr>
        <w:pStyle w:val="49"/>
        <w:spacing w:line="360" w:lineRule="auto"/>
        <w:ind w:firstLine="420" w:firstLineChars="200"/>
        <w:rPr>
          <w:rFonts w:cs="Times New Roman"/>
          <w:color w:val="auto"/>
          <w:sz w:val="21"/>
          <w:szCs w:val="21"/>
          <w:highlight w:val="none"/>
        </w:rPr>
      </w:pPr>
      <w:r>
        <w:rPr>
          <w:rFonts w:hint="eastAsia" w:cs="宋体"/>
          <w:color w:val="auto"/>
          <w:sz w:val="21"/>
          <w:szCs w:val="21"/>
          <w:highlight w:val="none"/>
        </w:rPr>
        <w:t>投标文件存在第二章“投标人须知”第</w:t>
      </w:r>
      <w:r>
        <w:rPr>
          <w:color w:val="auto"/>
          <w:sz w:val="21"/>
          <w:szCs w:val="21"/>
          <w:highlight w:val="none"/>
        </w:rPr>
        <w:t>1.12.3</w:t>
      </w:r>
      <w:r>
        <w:rPr>
          <w:rFonts w:hint="eastAsia" w:cs="宋体"/>
          <w:color w:val="auto"/>
          <w:sz w:val="21"/>
          <w:szCs w:val="21"/>
          <w:highlight w:val="none"/>
        </w:rPr>
        <w:t>项所列情形的，均视为细微偏差，评标委员会不得否决投标人的投标，应按照第二章“投标人须知”第</w:t>
      </w:r>
      <w:r>
        <w:rPr>
          <w:color w:val="auto"/>
          <w:sz w:val="21"/>
          <w:szCs w:val="21"/>
          <w:highlight w:val="none"/>
        </w:rPr>
        <w:t>1.12.4</w:t>
      </w:r>
      <w:r>
        <w:rPr>
          <w:rFonts w:hint="eastAsia" w:cs="宋体"/>
          <w:color w:val="auto"/>
          <w:sz w:val="21"/>
          <w:szCs w:val="21"/>
          <w:highlight w:val="none"/>
        </w:rPr>
        <w:t>项规定的原则处理。</w:t>
      </w:r>
    </w:p>
    <w:p>
      <w:pPr>
        <w:pStyle w:val="49"/>
        <w:spacing w:line="360" w:lineRule="auto"/>
        <w:rPr>
          <w:rFonts w:cs="Times New Roman"/>
          <w:b/>
          <w:bCs/>
          <w:color w:val="auto"/>
          <w:sz w:val="21"/>
          <w:szCs w:val="21"/>
          <w:highlight w:val="none"/>
        </w:rPr>
      </w:pPr>
      <w:r>
        <w:rPr>
          <w:b/>
          <w:bCs/>
          <w:color w:val="auto"/>
          <w:sz w:val="21"/>
          <w:szCs w:val="21"/>
          <w:highlight w:val="none"/>
        </w:rPr>
        <w:t xml:space="preserve">3.9 </w:t>
      </w:r>
      <w:r>
        <w:rPr>
          <w:rFonts w:hint="eastAsia" w:cs="宋体"/>
          <w:b/>
          <w:bCs/>
          <w:color w:val="auto"/>
          <w:sz w:val="21"/>
          <w:szCs w:val="21"/>
          <w:highlight w:val="none"/>
        </w:rPr>
        <w:t>评标结果</w:t>
      </w:r>
    </w:p>
    <w:p>
      <w:pPr>
        <w:pStyle w:val="49"/>
        <w:spacing w:line="360" w:lineRule="auto"/>
        <w:ind w:firstLine="420" w:firstLineChars="200"/>
        <w:rPr>
          <w:rFonts w:cs="Times New Roman"/>
          <w:color w:val="auto"/>
          <w:sz w:val="21"/>
          <w:szCs w:val="21"/>
          <w:highlight w:val="none"/>
        </w:rPr>
      </w:pPr>
      <w:r>
        <w:rPr>
          <w:color w:val="auto"/>
          <w:sz w:val="21"/>
          <w:szCs w:val="21"/>
          <w:highlight w:val="none"/>
        </w:rPr>
        <w:t xml:space="preserve">3.9.1 </w:t>
      </w:r>
      <w:r>
        <w:rPr>
          <w:rFonts w:hint="eastAsia" w:cs="宋体"/>
          <w:color w:val="auto"/>
          <w:sz w:val="21"/>
          <w:szCs w:val="21"/>
          <w:highlight w:val="none"/>
        </w:rPr>
        <w:t>除第二章“投标人须知”前附表授权直接确定中标人外，评标委员会按照得分由高到低的顺序推荐中标人候选人，并标明排序。</w:t>
      </w:r>
    </w:p>
    <w:p>
      <w:pPr>
        <w:spacing w:line="360" w:lineRule="auto"/>
        <w:ind w:firstLine="420" w:firstLineChars="200"/>
        <w:jc w:val="left"/>
        <w:rPr>
          <w:rFonts w:cs="Times New Roman"/>
          <w:color w:val="auto"/>
          <w:highlight w:val="none"/>
        </w:rPr>
      </w:pPr>
      <w:r>
        <w:rPr>
          <w:color w:val="auto"/>
          <w:highlight w:val="none"/>
        </w:rPr>
        <w:t xml:space="preserve">3.9.2 </w:t>
      </w:r>
      <w:r>
        <w:rPr>
          <w:rFonts w:hint="eastAsia" w:cs="宋体"/>
          <w:color w:val="auto"/>
          <w:highlight w:val="none"/>
        </w:rPr>
        <w:t>评标委员会完成评标后，应向招标人提交书面评标报告。</w:t>
      </w:r>
    </w:p>
    <w:p>
      <w:pPr>
        <w:pStyle w:val="49"/>
        <w:spacing w:beforeLines="50" w:afterLines="50" w:line="360" w:lineRule="auto"/>
        <w:rPr>
          <w:rFonts w:cs="Times New Roman"/>
          <w:color w:val="auto"/>
          <w:highlight w:val="none"/>
        </w:rPr>
      </w:pPr>
    </w:p>
    <w:p>
      <w:pPr>
        <w:pStyle w:val="49"/>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sz w:val="36"/>
          <w:szCs w:val="36"/>
          <w:highlight w:val="none"/>
        </w:rPr>
      </w:pPr>
    </w:p>
    <w:p>
      <w:pPr>
        <w:pStyle w:val="49"/>
        <w:jc w:val="center"/>
        <w:rPr>
          <w:rFonts w:cs="Times New Roman"/>
          <w:color w:val="auto"/>
          <w:sz w:val="36"/>
          <w:szCs w:val="36"/>
          <w:highlight w:val="none"/>
        </w:rPr>
      </w:pPr>
    </w:p>
    <w:p>
      <w:pPr>
        <w:pStyle w:val="49"/>
        <w:jc w:val="center"/>
        <w:rPr>
          <w:rFonts w:cs="Times New Roman"/>
          <w:color w:val="auto"/>
          <w:sz w:val="36"/>
          <w:szCs w:val="36"/>
          <w:highlight w:val="none"/>
        </w:rPr>
      </w:pPr>
    </w:p>
    <w:p>
      <w:pPr>
        <w:pStyle w:val="49"/>
        <w:jc w:val="center"/>
        <w:rPr>
          <w:rFonts w:cs="Times New Roman"/>
          <w:color w:val="auto"/>
          <w:sz w:val="36"/>
          <w:szCs w:val="36"/>
          <w:highlight w:val="none"/>
        </w:rPr>
      </w:pPr>
    </w:p>
    <w:p>
      <w:pPr>
        <w:pStyle w:val="49"/>
        <w:jc w:val="center"/>
        <w:rPr>
          <w:rFonts w:cs="Times New Roman"/>
          <w:color w:val="auto"/>
          <w:sz w:val="36"/>
          <w:szCs w:val="36"/>
          <w:highlight w:val="none"/>
        </w:rPr>
      </w:pPr>
    </w:p>
    <w:p>
      <w:pPr>
        <w:pStyle w:val="49"/>
        <w:jc w:val="center"/>
        <w:rPr>
          <w:rFonts w:cs="Times New Roman"/>
          <w:color w:val="auto"/>
          <w:sz w:val="36"/>
          <w:szCs w:val="36"/>
          <w:highlight w:val="none"/>
        </w:rPr>
      </w:pPr>
    </w:p>
    <w:p>
      <w:pPr>
        <w:pStyle w:val="49"/>
        <w:jc w:val="center"/>
        <w:rPr>
          <w:rFonts w:cs="Times New Roman"/>
          <w:color w:val="auto"/>
          <w:sz w:val="36"/>
          <w:szCs w:val="36"/>
          <w:highlight w:val="none"/>
        </w:rPr>
      </w:pPr>
    </w:p>
    <w:p>
      <w:pPr>
        <w:pStyle w:val="49"/>
        <w:jc w:val="center"/>
        <w:rPr>
          <w:rFonts w:cs="Times New Roman"/>
          <w:color w:val="auto"/>
          <w:sz w:val="36"/>
          <w:szCs w:val="36"/>
          <w:highlight w:val="none"/>
        </w:rPr>
      </w:pPr>
    </w:p>
    <w:p>
      <w:pPr>
        <w:pStyle w:val="49"/>
        <w:jc w:val="center"/>
        <w:rPr>
          <w:rFonts w:cs="Times New Roman"/>
          <w:color w:val="auto"/>
          <w:sz w:val="36"/>
          <w:szCs w:val="36"/>
          <w:highlight w:val="none"/>
        </w:rPr>
      </w:pPr>
    </w:p>
    <w:p>
      <w:pPr>
        <w:pStyle w:val="49"/>
        <w:jc w:val="center"/>
        <w:rPr>
          <w:rFonts w:cs="Times New Roman"/>
          <w:color w:val="auto"/>
          <w:sz w:val="36"/>
          <w:szCs w:val="36"/>
          <w:highlight w:val="none"/>
        </w:rPr>
      </w:pPr>
    </w:p>
    <w:p>
      <w:pPr>
        <w:pStyle w:val="49"/>
        <w:jc w:val="center"/>
        <w:rPr>
          <w:rFonts w:cs="Times New Roman"/>
          <w:color w:val="auto"/>
          <w:sz w:val="36"/>
          <w:szCs w:val="36"/>
          <w:highlight w:val="none"/>
        </w:rPr>
      </w:pPr>
    </w:p>
    <w:p>
      <w:pPr>
        <w:pStyle w:val="49"/>
        <w:jc w:val="center"/>
        <w:rPr>
          <w:rFonts w:cs="Times New Roman"/>
          <w:color w:val="auto"/>
          <w:sz w:val="36"/>
          <w:szCs w:val="36"/>
          <w:highlight w:val="none"/>
        </w:rPr>
      </w:pPr>
    </w:p>
    <w:p>
      <w:pPr>
        <w:pStyle w:val="2"/>
        <w:spacing w:before="480" w:after="240"/>
        <w:rPr>
          <w:rFonts w:cs="Times New Roman"/>
          <w:color w:val="auto"/>
          <w:highlight w:val="none"/>
        </w:rPr>
      </w:pPr>
      <w:bookmarkStart w:id="3" w:name="_Toc514059669"/>
    </w:p>
    <w:p>
      <w:pPr>
        <w:pStyle w:val="2"/>
        <w:spacing w:before="480" w:after="240"/>
        <w:rPr>
          <w:rFonts w:cs="Times New Roman"/>
          <w:color w:val="auto"/>
          <w:highlight w:val="none"/>
        </w:rPr>
      </w:pPr>
    </w:p>
    <w:p>
      <w:pPr>
        <w:pStyle w:val="2"/>
        <w:spacing w:before="480" w:after="240"/>
        <w:rPr>
          <w:rFonts w:cs="Times New Roman"/>
          <w:color w:val="auto"/>
          <w:highlight w:val="none"/>
        </w:rPr>
      </w:pPr>
    </w:p>
    <w:p>
      <w:pPr>
        <w:pStyle w:val="2"/>
        <w:spacing w:before="480" w:after="240"/>
        <w:rPr>
          <w:rFonts w:cs="Times New Roman"/>
          <w:color w:val="auto"/>
          <w:highlight w:val="none"/>
        </w:rPr>
      </w:pPr>
      <w:r>
        <w:rPr>
          <w:rFonts w:hint="eastAsia"/>
          <w:color w:val="auto"/>
          <w:highlight w:val="none"/>
        </w:rPr>
        <w:t>第四章</w:t>
      </w:r>
      <w:r>
        <w:rPr>
          <w:color w:val="auto"/>
          <w:highlight w:val="none"/>
        </w:rPr>
        <w:t xml:space="preserve"> </w:t>
      </w:r>
      <w:r>
        <w:rPr>
          <w:rFonts w:hint="eastAsia"/>
          <w:color w:val="auto"/>
          <w:highlight w:val="none"/>
        </w:rPr>
        <w:t>合同条款及格式</w:t>
      </w:r>
      <w:bookmarkEnd w:id="3"/>
    </w:p>
    <w:p>
      <w:pPr>
        <w:pStyle w:val="49"/>
        <w:spacing w:line="400" w:lineRule="atLeast"/>
        <w:ind w:firstLine="480" w:firstLineChars="200"/>
        <w:rPr>
          <w:rFonts w:cs="Times New Roman"/>
          <w:color w:val="auto"/>
          <w:highlight w:val="none"/>
        </w:rPr>
      </w:pPr>
    </w:p>
    <w:p>
      <w:pPr>
        <w:pStyle w:val="49"/>
        <w:jc w:val="center"/>
        <w:rPr>
          <w:rFonts w:cs="Times New Roman"/>
          <w:color w:val="auto"/>
          <w:highlight w:val="none"/>
        </w:rPr>
      </w:pPr>
      <w:r>
        <w:rPr>
          <w:rFonts w:cs="Times New Roman"/>
          <w:color w:val="auto"/>
          <w:highlight w:val="none"/>
        </w:rPr>
        <w:br w:type="page"/>
      </w:r>
    </w:p>
    <w:p>
      <w:pPr>
        <w:autoSpaceDE w:val="0"/>
        <w:autoSpaceDN w:val="0"/>
        <w:snapToGrid w:val="0"/>
        <w:jc w:val="center"/>
        <w:rPr>
          <w:rFonts w:ascii="宋体" w:hAnsi="Times New Roman" w:cs="Times New Roman"/>
          <w:color w:val="auto"/>
          <w:sz w:val="24"/>
          <w:szCs w:val="24"/>
          <w:highlight w:val="none"/>
        </w:rPr>
      </w:pPr>
    </w:p>
    <w:p>
      <w:pPr>
        <w:autoSpaceDE w:val="0"/>
        <w:autoSpaceDN w:val="0"/>
        <w:snapToGrid w:val="0"/>
        <w:jc w:val="center"/>
        <w:rPr>
          <w:rFonts w:ascii="宋体" w:hAnsi="Times New Roman" w:cs="Times New Roman"/>
          <w:color w:val="auto"/>
          <w:sz w:val="24"/>
          <w:szCs w:val="24"/>
          <w:highlight w:val="none"/>
        </w:rPr>
      </w:pPr>
    </w:p>
    <w:p>
      <w:pPr>
        <w:autoSpaceDE w:val="0"/>
        <w:autoSpaceDN w:val="0"/>
        <w:snapToGrid w:val="0"/>
        <w:jc w:val="center"/>
        <w:rPr>
          <w:rFonts w:ascii="宋体" w:hAnsi="Times New Roman" w:cs="Times New Roman"/>
          <w:color w:val="auto"/>
          <w:sz w:val="24"/>
          <w:szCs w:val="24"/>
          <w:highlight w:val="none"/>
        </w:rPr>
      </w:pPr>
    </w:p>
    <w:p>
      <w:pPr>
        <w:autoSpaceDE w:val="0"/>
        <w:autoSpaceDN w:val="0"/>
        <w:snapToGrid w:val="0"/>
        <w:jc w:val="center"/>
        <w:rPr>
          <w:rFonts w:ascii="宋体" w:hAnsi="Times New Roman" w:cs="Times New Roman"/>
          <w:color w:val="auto"/>
          <w:sz w:val="24"/>
          <w:szCs w:val="24"/>
          <w:highlight w:val="none"/>
        </w:rPr>
      </w:pPr>
    </w:p>
    <w:p>
      <w:pPr>
        <w:autoSpaceDE w:val="0"/>
        <w:autoSpaceDN w:val="0"/>
        <w:snapToGrid w:val="0"/>
        <w:jc w:val="center"/>
        <w:rPr>
          <w:rFonts w:ascii="宋体" w:hAnsi="Times New Roman" w:cs="Times New Roman"/>
          <w:color w:val="auto"/>
          <w:sz w:val="24"/>
          <w:szCs w:val="24"/>
          <w:highlight w:val="none"/>
        </w:rPr>
      </w:pPr>
    </w:p>
    <w:p>
      <w:pPr>
        <w:autoSpaceDE w:val="0"/>
        <w:autoSpaceDN w:val="0"/>
        <w:snapToGrid w:val="0"/>
        <w:jc w:val="center"/>
        <w:rPr>
          <w:rFonts w:ascii="宋体" w:hAnsi="Times New Roman" w:cs="Times New Roman"/>
          <w:color w:val="auto"/>
          <w:sz w:val="24"/>
          <w:szCs w:val="24"/>
          <w:highlight w:val="none"/>
        </w:rPr>
      </w:pPr>
    </w:p>
    <w:p>
      <w:pPr>
        <w:autoSpaceDE w:val="0"/>
        <w:autoSpaceDN w:val="0"/>
        <w:snapToGrid w:val="0"/>
        <w:jc w:val="center"/>
        <w:rPr>
          <w:rFonts w:ascii="宋体" w:hAnsi="Times New Roman" w:cs="Times New Roman"/>
          <w:color w:val="auto"/>
          <w:sz w:val="24"/>
          <w:szCs w:val="24"/>
          <w:highlight w:val="none"/>
        </w:rPr>
      </w:pPr>
    </w:p>
    <w:p>
      <w:pPr>
        <w:autoSpaceDE w:val="0"/>
        <w:autoSpaceDN w:val="0"/>
        <w:snapToGrid w:val="0"/>
        <w:jc w:val="center"/>
        <w:rPr>
          <w:rFonts w:ascii="宋体" w:hAnsi="Times New Roman" w:cs="Times New Roman"/>
          <w:color w:val="auto"/>
          <w:sz w:val="24"/>
          <w:szCs w:val="24"/>
          <w:highlight w:val="none"/>
        </w:rPr>
      </w:pPr>
    </w:p>
    <w:p>
      <w:pPr>
        <w:autoSpaceDE w:val="0"/>
        <w:autoSpaceDN w:val="0"/>
        <w:snapToGrid w:val="0"/>
        <w:jc w:val="center"/>
        <w:rPr>
          <w:rFonts w:ascii="宋体" w:hAnsi="Times New Roman" w:cs="Times New Roman"/>
          <w:color w:val="auto"/>
          <w:sz w:val="24"/>
          <w:szCs w:val="24"/>
          <w:highlight w:val="none"/>
        </w:rPr>
      </w:pPr>
    </w:p>
    <w:p>
      <w:pPr>
        <w:autoSpaceDE w:val="0"/>
        <w:autoSpaceDN w:val="0"/>
        <w:snapToGrid w:val="0"/>
        <w:jc w:val="center"/>
        <w:rPr>
          <w:rFonts w:ascii="宋体" w:hAnsi="Times New Roman" w:cs="Times New Roman"/>
          <w:color w:val="auto"/>
          <w:sz w:val="24"/>
          <w:szCs w:val="24"/>
          <w:highlight w:val="none"/>
        </w:rPr>
      </w:pPr>
    </w:p>
    <w:p>
      <w:pPr>
        <w:autoSpaceDE w:val="0"/>
        <w:autoSpaceDN w:val="0"/>
        <w:snapToGrid w:val="0"/>
        <w:jc w:val="center"/>
        <w:rPr>
          <w:rFonts w:ascii="宋体" w:hAnsi="Times New Roman" w:cs="Times New Roman"/>
          <w:color w:val="auto"/>
          <w:sz w:val="24"/>
          <w:szCs w:val="24"/>
          <w:highlight w:val="none"/>
        </w:rPr>
      </w:pPr>
    </w:p>
    <w:p>
      <w:pPr>
        <w:autoSpaceDE w:val="0"/>
        <w:autoSpaceDN w:val="0"/>
        <w:snapToGrid w:val="0"/>
        <w:jc w:val="center"/>
        <w:rPr>
          <w:rFonts w:ascii="宋体" w:hAnsi="Times New Roman" w:cs="Times New Roman"/>
          <w:color w:val="auto"/>
          <w:sz w:val="24"/>
          <w:szCs w:val="24"/>
          <w:highlight w:val="none"/>
        </w:rPr>
      </w:pPr>
    </w:p>
    <w:p>
      <w:pPr>
        <w:autoSpaceDE w:val="0"/>
        <w:autoSpaceDN w:val="0"/>
        <w:snapToGrid w:val="0"/>
        <w:jc w:val="center"/>
        <w:rPr>
          <w:rFonts w:ascii="宋体" w:hAnsi="Times New Roman" w:cs="Times New Roman"/>
          <w:color w:val="auto"/>
          <w:sz w:val="24"/>
          <w:szCs w:val="24"/>
          <w:highlight w:val="none"/>
        </w:rPr>
      </w:pPr>
    </w:p>
    <w:p>
      <w:pPr>
        <w:autoSpaceDE w:val="0"/>
        <w:autoSpaceDN w:val="0"/>
        <w:snapToGrid w:val="0"/>
        <w:jc w:val="center"/>
        <w:rPr>
          <w:rFonts w:ascii="黑体" w:hAnsi="Times New Roman" w:eastAsia="黑体" w:cs="Times New Roman"/>
          <w:b/>
          <w:bCs/>
          <w:color w:val="auto"/>
          <w:sz w:val="32"/>
          <w:szCs w:val="32"/>
          <w:highlight w:val="none"/>
        </w:rPr>
      </w:pPr>
      <w:r>
        <w:rPr>
          <w:rFonts w:hint="eastAsia" w:ascii="黑体" w:hAnsi="Times New Roman" w:eastAsia="黑体" w:cs="黑体"/>
          <w:b/>
          <w:bCs/>
          <w:color w:val="auto"/>
          <w:sz w:val="32"/>
          <w:szCs w:val="32"/>
          <w:highlight w:val="none"/>
        </w:rPr>
        <w:t>第一节</w:t>
      </w:r>
      <w:r>
        <w:rPr>
          <w:rFonts w:ascii="黑体" w:hAnsi="Times New Roman" w:eastAsia="黑体" w:cs="黑体"/>
          <w:b/>
          <w:bCs/>
          <w:color w:val="auto"/>
          <w:sz w:val="32"/>
          <w:szCs w:val="32"/>
          <w:highlight w:val="none"/>
        </w:rPr>
        <w:t xml:space="preserve"> </w:t>
      </w:r>
      <w:r>
        <w:rPr>
          <w:rFonts w:hint="eastAsia" w:ascii="黑体" w:hAnsi="Times New Roman" w:eastAsia="黑体" w:cs="黑体"/>
          <w:b/>
          <w:bCs/>
          <w:color w:val="auto"/>
          <w:sz w:val="32"/>
          <w:szCs w:val="32"/>
          <w:highlight w:val="none"/>
        </w:rPr>
        <w:t>通用合同条款</w:t>
      </w:r>
    </w:p>
    <w:p>
      <w:pPr>
        <w:pStyle w:val="49"/>
        <w:jc w:val="center"/>
        <w:rPr>
          <w:rFonts w:ascii="黑体" w:eastAsia="黑体" w:cs="Times New Roman"/>
          <w:b/>
          <w:bCs/>
          <w:color w:val="auto"/>
          <w:sz w:val="32"/>
          <w:szCs w:val="32"/>
          <w:highlight w:val="none"/>
        </w:rPr>
      </w:pPr>
      <w:r>
        <w:rPr>
          <w:rFonts w:cs="Times New Roman"/>
          <w:color w:val="auto"/>
          <w:highlight w:val="none"/>
        </w:rPr>
        <w:br w:type="page"/>
      </w:r>
      <w:r>
        <w:rPr>
          <w:rFonts w:hint="eastAsia" w:ascii="黑体" w:eastAsia="黑体" w:cs="黑体"/>
          <w:b/>
          <w:bCs/>
          <w:color w:val="auto"/>
          <w:sz w:val="32"/>
          <w:szCs w:val="32"/>
          <w:highlight w:val="none"/>
        </w:rPr>
        <w:t>通用合同条款</w:t>
      </w:r>
    </w:p>
    <w:p>
      <w:pPr>
        <w:pStyle w:val="49"/>
        <w:spacing w:beforeLines="200" w:afterLines="200"/>
        <w:rPr>
          <w:rFonts w:ascii="Times New Roman" w:cs="Times New Roman"/>
          <w:b/>
          <w:bCs/>
          <w:color w:val="auto"/>
          <w:sz w:val="30"/>
          <w:szCs w:val="30"/>
          <w:highlight w:val="none"/>
        </w:rPr>
      </w:pPr>
      <w:r>
        <w:rPr>
          <w:b/>
          <w:bCs/>
          <w:color w:val="auto"/>
          <w:sz w:val="30"/>
          <w:szCs w:val="30"/>
          <w:highlight w:val="none"/>
        </w:rPr>
        <w:t>1.</w:t>
      </w:r>
      <w:r>
        <w:rPr>
          <w:rFonts w:hint="eastAsia" w:cs="宋体"/>
          <w:b/>
          <w:bCs/>
          <w:color w:val="auto"/>
          <w:sz w:val="30"/>
          <w:szCs w:val="30"/>
          <w:highlight w:val="none"/>
        </w:rPr>
        <w:t>一般约定</w:t>
      </w:r>
    </w:p>
    <w:p>
      <w:pPr>
        <w:pStyle w:val="49"/>
        <w:spacing w:line="360" w:lineRule="auto"/>
        <w:rPr>
          <w:rFonts w:cs="Times New Roman"/>
          <w:b/>
          <w:bCs/>
          <w:color w:val="auto"/>
          <w:highlight w:val="none"/>
        </w:rPr>
      </w:pPr>
      <w:r>
        <w:rPr>
          <w:b/>
          <w:bCs/>
          <w:color w:val="auto"/>
          <w:highlight w:val="none"/>
        </w:rPr>
        <w:t xml:space="preserve">1.1 </w:t>
      </w:r>
      <w:r>
        <w:rPr>
          <w:rFonts w:hint="eastAsia" w:cs="宋体"/>
          <w:b/>
          <w:bCs/>
          <w:color w:val="auto"/>
          <w:highlight w:val="none"/>
        </w:rPr>
        <w:t>词语定义</w:t>
      </w:r>
    </w:p>
    <w:p>
      <w:pPr>
        <w:pStyle w:val="49"/>
        <w:ind w:firstLine="480" w:firstLineChars="200"/>
        <w:rPr>
          <w:color w:val="auto"/>
          <w:highlight w:val="none"/>
        </w:rPr>
      </w:pPr>
      <w:r>
        <w:rPr>
          <w:rFonts w:hint="eastAsia" w:cs="宋体"/>
          <w:color w:val="auto"/>
          <w:highlight w:val="none"/>
        </w:rPr>
        <w:t>通用合同条款、专用合同条款中的下列词语应具有本款所赋予的含义。</w:t>
      </w:r>
      <w:r>
        <w:rPr>
          <w:color w:val="auto"/>
          <w:highlight w:val="none"/>
        </w:rPr>
        <w:t xml:space="preserve"> </w:t>
      </w:r>
    </w:p>
    <w:p>
      <w:pPr>
        <w:pStyle w:val="49"/>
        <w:spacing w:line="480" w:lineRule="atLeast"/>
        <w:ind w:firstLine="482" w:firstLineChars="200"/>
        <w:rPr>
          <w:rFonts w:cs="Times New Roman"/>
          <w:b/>
          <w:bCs/>
          <w:color w:val="auto"/>
          <w:highlight w:val="none"/>
        </w:rPr>
      </w:pPr>
      <w:r>
        <w:rPr>
          <w:b/>
          <w:bCs/>
          <w:color w:val="auto"/>
          <w:highlight w:val="none"/>
        </w:rPr>
        <w:t xml:space="preserve">1.1.1 </w:t>
      </w:r>
      <w:r>
        <w:rPr>
          <w:rFonts w:hint="eastAsia" w:cs="宋体"/>
          <w:b/>
          <w:bCs/>
          <w:color w:val="auto"/>
          <w:highlight w:val="none"/>
        </w:rPr>
        <w:t>合同</w:t>
      </w:r>
    </w:p>
    <w:p>
      <w:pPr>
        <w:pStyle w:val="49"/>
        <w:spacing w:line="480" w:lineRule="atLeast"/>
        <w:ind w:firstLine="480" w:firstLineChars="200"/>
        <w:rPr>
          <w:rFonts w:cs="Times New Roman"/>
          <w:color w:val="auto"/>
          <w:highlight w:val="none"/>
        </w:rPr>
      </w:pPr>
      <w:r>
        <w:rPr>
          <w:color w:val="auto"/>
          <w:highlight w:val="none"/>
        </w:rPr>
        <w:t xml:space="preserve">1.1.1.1 </w:t>
      </w:r>
      <w:r>
        <w:rPr>
          <w:rFonts w:hint="eastAsia" w:cs="宋体"/>
          <w:color w:val="auto"/>
          <w:highlight w:val="none"/>
        </w:rPr>
        <w:t>合同文件（或称合同）：指合同协议书及各种合同附件、中标通知书、投标函、专用合同条款、通用合同条款、发包人要求、设计费用清单，以及其他构成合同组成部分的文件。</w:t>
      </w:r>
    </w:p>
    <w:p>
      <w:pPr>
        <w:pStyle w:val="49"/>
        <w:spacing w:line="480" w:lineRule="atLeast"/>
        <w:ind w:firstLine="480" w:firstLineChars="200"/>
        <w:rPr>
          <w:rFonts w:cs="Times New Roman"/>
          <w:color w:val="auto"/>
          <w:highlight w:val="none"/>
        </w:rPr>
      </w:pPr>
      <w:r>
        <w:rPr>
          <w:color w:val="auto"/>
          <w:highlight w:val="none"/>
        </w:rPr>
        <w:t xml:space="preserve">1.1.1.2 </w:t>
      </w:r>
      <w:r>
        <w:rPr>
          <w:rFonts w:hint="eastAsia" w:cs="宋体"/>
          <w:color w:val="auto"/>
          <w:highlight w:val="none"/>
        </w:rPr>
        <w:t>合同协议书：指发包人和设计人共同签署的合同协议书。</w:t>
      </w:r>
    </w:p>
    <w:p>
      <w:pPr>
        <w:pStyle w:val="49"/>
        <w:spacing w:line="480" w:lineRule="atLeast"/>
        <w:ind w:firstLine="480" w:firstLineChars="200"/>
        <w:rPr>
          <w:rFonts w:cs="Times New Roman"/>
          <w:color w:val="auto"/>
          <w:highlight w:val="none"/>
        </w:rPr>
      </w:pPr>
      <w:r>
        <w:rPr>
          <w:color w:val="auto"/>
          <w:highlight w:val="none"/>
        </w:rPr>
        <w:t xml:space="preserve">1.1.1.3 </w:t>
      </w:r>
      <w:r>
        <w:rPr>
          <w:rFonts w:hint="eastAsia" w:cs="宋体"/>
          <w:color w:val="auto"/>
          <w:highlight w:val="none"/>
        </w:rPr>
        <w:t>中标通知书：指发包人通知设计人中标的函件。</w:t>
      </w:r>
    </w:p>
    <w:p>
      <w:pPr>
        <w:pStyle w:val="49"/>
        <w:spacing w:line="480" w:lineRule="atLeast"/>
        <w:ind w:firstLine="480" w:firstLineChars="200"/>
        <w:rPr>
          <w:rFonts w:cs="Times New Roman"/>
          <w:color w:val="auto"/>
          <w:highlight w:val="none"/>
        </w:rPr>
      </w:pPr>
      <w:r>
        <w:rPr>
          <w:color w:val="auto"/>
          <w:highlight w:val="none"/>
        </w:rPr>
        <w:t xml:space="preserve">1.1.1.4 </w:t>
      </w:r>
      <w:r>
        <w:rPr>
          <w:rFonts w:hint="eastAsia" w:cs="宋体"/>
          <w:color w:val="auto"/>
          <w:highlight w:val="none"/>
        </w:rPr>
        <w:t>投标函：指由设计人填写并签署的，名为“投标函”的函件。</w:t>
      </w:r>
    </w:p>
    <w:p>
      <w:pPr>
        <w:pStyle w:val="49"/>
        <w:spacing w:line="480" w:lineRule="atLeast"/>
        <w:ind w:firstLine="480" w:firstLineChars="200"/>
        <w:rPr>
          <w:rFonts w:cs="Times New Roman"/>
          <w:color w:val="auto"/>
          <w:highlight w:val="none"/>
        </w:rPr>
      </w:pPr>
      <w:r>
        <w:rPr>
          <w:color w:val="auto"/>
          <w:highlight w:val="none"/>
        </w:rPr>
        <w:t xml:space="preserve">1.1.1.5 </w:t>
      </w:r>
      <w:r>
        <w:rPr>
          <w:rFonts w:hint="eastAsia" w:cs="宋体"/>
          <w:color w:val="auto"/>
          <w:highlight w:val="none"/>
        </w:rPr>
        <w:t>发包人要求：指合同文件中名为“发包人要求”的文件。</w:t>
      </w:r>
    </w:p>
    <w:p>
      <w:pPr>
        <w:pStyle w:val="49"/>
        <w:spacing w:line="480" w:lineRule="atLeast"/>
        <w:ind w:firstLine="480" w:firstLineChars="200"/>
        <w:rPr>
          <w:rFonts w:cs="Times New Roman"/>
          <w:color w:val="auto"/>
          <w:highlight w:val="none"/>
        </w:rPr>
      </w:pPr>
      <w:r>
        <w:rPr>
          <w:color w:val="auto"/>
          <w:highlight w:val="none"/>
        </w:rPr>
        <w:t xml:space="preserve">1.1.1.6 </w:t>
      </w:r>
      <w:r>
        <w:rPr>
          <w:rFonts w:hint="eastAsia" w:cs="宋体"/>
          <w:color w:val="auto"/>
          <w:highlight w:val="none"/>
        </w:rPr>
        <w:t>技术建议书：指设计人投标文件中的技术建议书。</w:t>
      </w:r>
    </w:p>
    <w:p>
      <w:pPr>
        <w:pStyle w:val="49"/>
        <w:spacing w:line="480" w:lineRule="atLeast"/>
        <w:ind w:firstLine="480" w:firstLineChars="200"/>
        <w:rPr>
          <w:rFonts w:cs="Times New Roman"/>
          <w:color w:val="auto"/>
          <w:highlight w:val="none"/>
        </w:rPr>
      </w:pPr>
      <w:r>
        <w:rPr>
          <w:color w:val="auto"/>
          <w:highlight w:val="none"/>
        </w:rPr>
        <w:t xml:space="preserve">1.1.1.7 </w:t>
      </w:r>
      <w:r>
        <w:rPr>
          <w:rFonts w:hint="eastAsia" w:cs="宋体"/>
          <w:color w:val="auto"/>
          <w:highlight w:val="none"/>
        </w:rPr>
        <w:t>设计费用清单：指设计人投标文件中的设计费用清单。</w:t>
      </w:r>
    </w:p>
    <w:p>
      <w:pPr>
        <w:pStyle w:val="49"/>
        <w:spacing w:line="480" w:lineRule="atLeast"/>
        <w:ind w:firstLine="480" w:firstLineChars="200"/>
        <w:rPr>
          <w:rFonts w:cs="Times New Roman"/>
          <w:color w:val="auto"/>
          <w:highlight w:val="none"/>
        </w:rPr>
      </w:pPr>
      <w:r>
        <w:rPr>
          <w:color w:val="auto"/>
          <w:highlight w:val="none"/>
        </w:rPr>
        <w:t xml:space="preserve">1.1.1.8 </w:t>
      </w:r>
      <w:r>
        <w:rPr>
          <w:rFonts w:hint="eastAsia" w:cs="宋体"/>
          <w:color w:val="auto"/>
          <w:highlight w:val="none"/>
        </w:rPr>
        <w:t>其他合同文件：指经合同双方当事人确认构成合同文件的其他文件。</w:t>
      </w:r>
    </w:p>
    <w:p>
      <w:pPr>
        <w:pStyle w:val="49"/>
        <w:spacing w:line="480" w:lineRule="atLeast"/>
        <w:ind w:firstLine="482" w:firstLineChars="200"/>
        <w:rPr>
          <w:rFonts w:cs="Times New Roman"/>
          <w:b/>
          <w:bCs/>
          <w:color w:val="auto"/>
          <w:highlight w:val="none"/>
        </w:rPr>
      </w:pPr>
      <w:r>
        <w:rPr>
          <w:b/>
          <w:bCs/>
          <w:color w:val="auto"/>
          <w:highlight w:val="none"/>
        </w:rPr>
        <w:t xml:space="preserve">1.1.2 </w:t>
      </w:r>
      <w:r>
        <w:rPr>
          <w:rFonts w:hint="eastAsia" w:cs="宋体"/>
          <w:b/>
          <w:bCs/>
          <w:color w:val="auto"/>
          <w:highlight w:val="none"/>
        </w:rPr>
        <w:t>合同当事人和人员</w:t>
      </w:r>
    </w:p>
    <w:p>
      <w:pPr>
        <w:pStyle w:val="49"/>
        <w:spacing w:line="480" w:lineRule="atLeast"/>
        <w:ind w:firstLine="480" w:firstLineChars="200"/>
        <w:rPr>
          <w:rFonts w:cs="Times New Roman"/>
          <w:color w:val="auto"/>
          <w:highlight w:val="none"/>
        </w:rPr>
      </w:pPr>
      <w:r>
        <w:rPr>
          <w:color w:val="auto"/>
          <w:highlight w:val="none"/>
        </w:rPr>
        <w:t xml:space="preserve">1.1.2.1 </w:t>
      </w:r>
      <w:r>
        <w:rPr>
          <w:rFonts w:hint="eastAsia" w:cs="宋体"/>
          <w:color w:val="auto"/>
          <w:highlight w:val="none"/>
        </w:rPr>
        <w:t>合同当事人：指发包人和（或）设计人。</w:t>
      </w:r>
    </w:p>
    <w:p>
      <w:pPr>
        <w:pStyle w:val="49"/>
        <w:spacing w:line="480" w:lineRule="atLeast"/>
        <w:ind w:firstLine="480" w:firstLineChars="200"/>
        <w:rPr>
          <w:rFonts w:cs="Times New Roman"/>
          <w:color w:val="auto"/>
          <w:highlight w:val="none"/>
        </w:rPr>
      </w:pPr>
      <w:r>
        <w:rPr>
          <w:color w:val="auto"/>
          <w:highlight w:val="none"/>
        </w:rPr>
        <w:t xml:space="preserve">1.1.2.2 </w:t>
      </w:r>
      <w:r>
        <w:rPr>
          <w:rFonts w:hint="eastAsia" w:cs="宋体"/>
          <w:color w:val="auto"/>
          <w:highlight w:val="none"/>
        </w:rPr>
        <w:t>发包人：指与设计人签订合同协议书的当事人，以及取得该当事人资格的合法继承人。</w:t>
      </w:r>
    </w:p>
    <w:p>
      <w:pPr>
        <w:pStyle w:val="49"/>
        <w:spacing w:line="480" w:lineRule="atLeast"/>
        <w:ind w:firstLine="480" w:firstLineChars="200"/>
        <w:rPr>
          <w:rFonts w:cs="Times New Roman"/>
          <w:color w:val="auto"/>
          <w:highlight w:val="none"/>
        </w:rPr>
      </w:pPr>
      <w:r>
        <w:rPr>
          <w:color w:val="auto"/>
          <w:highlight w:val="none"/>
        </w:rPr>
        <w:t xml:space="preserve">1.1.2.3 </w:t>
      </w:r>
      <w:r>
        <w:rPr>
          <w:rFonts w:hint="eastAsia" w:cs="宋体"/>
          <w:color w:val="auto"/>
          <w:highlight w:val="none"/>
        </w:rPr>
        <w:t>设计人：指与发包人签订合同协议书的当事人，以及取得该当事人资格的合法继承人。若设计人为联合体，则设计人包括联合体所以成员单位。</w:t>
      </w:r>
    </w:p>
    <w:p>
      <w:pPr>
        <w:pStyle w:val="49"/>
        <w:spacing w:line="480" w:lineRule="atLeast"/>
        <w:ind w:firstLine="480" w:firstLineChars="200"/>
        <w:rPr>
          <w:rFonts w:cs="Times New Roman"/>
          <w:color w:val="auto"/>
          <w:highlight w:val="none"/>
        </w:rPr>
      </w:pPr>
      <w:r>
        <w:rPr>
          <w:color w:val="auto"/>
          <w:highlight w:val="none"/>
        </w:rPr>
        <w:t xml:space="preserve">1.1.2.4 </w:t>
      </w:r>
      <w:r>
        <w:rPr>
          <w:rFonts w:hint="eastAsia" w:cs="宋体"/>
          <w:color w:val="auto"/>
          <w:highlight w:val="none"/>
        </w:rPr>
        <w:t>发包人代表：指由发包人任命，并在授权范围和期限内代表发包人行使权力和履行义务的全权负责人。</w:t>
      </w:r>
    </w:p>
    <w:p>
      <w:pPr>
        <w:pStyle w:val="49"/>
        <w:spacing w:line="480" w:lineRule="atLeast"/>
        <w:ind w:firstLine="480" w:firstLineChars="200"/>
        <w:rPr>
          <w:rFonts w:cs="Times New Roman"/>
          <w:color w:val="auto"/>
          <w:highlight w:val="none"/>
        </w:rPr>
      </w:pPr>
      <w:r>
        <w:rPr>
          <w:color w:val="auto"/>
          <w:highlight w:val="none"/>
        </w:rPr>
        <w:t xml:space="preserve">1.1.2.5 </w:t>
      </w:r>
      <w:r>
        <w:rPr>
          <w:rFonts w:hint="eastAsia" w:cs="宋体"/>
          <w:color w:val="auto"/>
          <w:highlight w:val="none"/>
        </w:rPr>
        <w:t>项目负责人：指由设计人任命，代表设计人行使权力和履行义务的全权负责人。</w:t>
      </w:r>
    </w:p>
    <w:p>
      <w:pPr>
        <w:pStyle w:val="49"/>
        <w:spacing w:line="480" w:lineRule="atLeast"/>
        <w:ind w:firstLine="480" w:firstLineChars="200"/>
        <w:rPr>
          <w:rFonts w:cs="Times New Roman"/>
          <w:color w:val="auto"/>
          <w:highlight w:val="none"/>
        </w:rPr>
      </w:pPr>
      <w:r>
        <w:rPr>
          <w:color w:val="auto"/>
          <w:highlight w:val="none"/>
        </w:rPr>
        <w:t xml:space="preserve">1.1.2.6 </w:t>
      </w:r>
      <w:r>
        <w:rPr>
          <w:rFonts w:hint="eastAsia" w:cs="宋体"/>
          <w:color w:val="auto"/>
          <w:highlight w:val="none"/>
        </w:rPr>
        <w:t>分项负责人：指由设计人任命，并经过发包人认可的各专业负责人。</w:t>
      </w:r>
    </w:p>
    <w:p>
      <w:pPr>
        <w:pStyle w:val="49"/>
        <w:spacing w:line="480" w:lineRule="atLeast"/>
        <w:ind w:firstLine="480" w:firstLineChars="200"/>
        <w:rPr>
          <w:rFonts w:cs="Times New Roman"/>
          <w:color w:val="auto"/>
          <w:highlight w:val="none"/>
        </w:rPr>
      </w:pPr>
      <w:r>
        <w:rPr>
          <w:color w:val="auto"/>
          <w:highlight w:val="none"/>
        </w:rPr>
        <w:t xml:space="preserve">1.1.2.7 </w:t>
      </w:r>
      <w:r>
        <w:rPr>
          <w:rFonts w:hint="eastAsia" w:cs="宋体"/>
          <w:color w:val="auto"/>
          <w:highlight w:val="none"/>
        </w:rPr>
        <w:t>分包人：指从设计人处分包合同中某一部分工作，并与其签订分包合同的单位。</w:t>
      </w:r>
    </w:p>
    <w:p>
      <w:pPr>
        <w:pStyle w:val="49"/>
        <w:spacing w:line="480" w:lineRule="atLeast"/>
        <w:ind w:firstLine="480" w:firstLineChars="200"/>
        <w:rPr>
          <w:rFonts w:cs="Times New Roman"/>
          <w:color w:val="auto"/>
          <w:highlight w:val="none"/>
        </w:rPr>
      </w:pPr>
      <w:r>
        <w:rPr>
          <w:color w:val="auto"/>
          <w:highlight w:val="none"/>
        </w:rPr>
        <w:t xml:space="preserve">1.1.2.8 </w:t>
      </w:r>
      <w:r>
        <w:rPr>
          <w:rFonts w:hint="eastAsia" w:cs="宋体"/>
          <w:color w:val="auto"/>
          <w:highlight w:val="none"/>
        </w:rPr>
        <w:t>咨询单位：指受发包人委托对本工程设计文件进行审查或提供咨询意见的咨询机构。</w:t>
      </w:r>
    </w:p>
    <w:p>
      <w:pPr>
        <w:pStyle w:val="49"/>
        <w:spacing w:line="480" w:lineRule="atLeast"/>
        <w:ind w:firstLine="482" w:firstLineChars="200"/>
        <w:rPr>
          <w:rFonts w:cs="Times New Roman"/>
          <w:b/>
          <w:bCs/>
          <w:color w:val="auto"/>
          <w:highlight w:val="none"/>
        </w:rPr>
      </w:pPr>
      <w:r>
        <w:rPr>
          <w:b/>
          <w:bCs/>
          <w:color w:val="auto"/>
          <w:highlight w:val="none"/>
        </w:rPr>
        <w:t xml:space="preserve">1.1.3 </w:t>
      </w:r>
      <w:r>
        <w:rPr>
          <w:rFonts w:hint="eastAsia" w:cs="宋体"/>
          <w:b/>
          <w:bCs/>
          <w:color w:val="auto"/>
          <w:highlight w:val="none"/>
        </w:rPr>
        <w:t>工程和设计</w:t>
      </w:r>
    </w:p>
    <w:p>
      <w:pPr>
        <w:pStyle w:val="49"/>
        <w:spacing w:line="480" w:lineRule="atLeast"/>
        <w:ind w:firstLine="480" w:firstLineChars="200"/>
        <w:rPr>
          <w:rFonts w:cs="Times New Roman"/>
          <w:color w:val="auto"/>
          <w:highlight w:val="none"/>
        </w:rPr>
      </w:pPr>
      <w:r>
        <w:rPr>
          <w:color w:val="auto"/>
          <w:highlight w:val="none"/>
        </w:rPr>
        <w:t xml:space="preserve">1.1.3.1 </w:t>
      </w:r>
      <w:r>
        <w:rPr>
          <w:rFonts w:hint="eastAsia" w:cs="宋体"/>
          <w:color w:val="auto"/>
          <w:highlight w:val="none"/>
        </w:rPr>
        <w:t>工程：指专用合同条款中指明进行设计招标的工程。</w:t>
      </w:r>
    </w:p>
    <w:p>
      <w:pPr>
        <w:pStyle w:val="49"/>
        <w:spacing w:line="480" w:lineRule="atLeast"/>
        <w:ind w:firstLine="480" w:firstLineChars="200"/>
        <w:rPr>
          <w:rFonts w:cs="Times New Roman"/>
          <w:color w:val="auto"/>
          <w:highlight w:val="none"/>
        </w:rPr>
      </w:pPr>
      <w:r>
        <w:rPr>
          <w:color w:val="auto"/>
          <w:highlight w:val="none"/>
        </w:rPr>
        <w:t xml:space="preserve">1.1.3.2 </w:t>
      </w:r>
      <w:r>
        <w:rPr>
          <w:rFonts w:hint="eastAsia" w:cs="宋体"/>
          <w:color w:val="auto"/>
          <w:highlight w:val="none"/>
        </w:rPr>
        <w:t>设计服务：指设计人按照合同约定履行的服务，包括编制设计文件和设计概算、预算、提供技术交底、招标与施工配合、参加交工验收、参加竣工验收或发包人委托的其他服务。</w:t>
      </w:r>
    </w:p>
    <w:p>
      <w:pPr>
        <w:pStyle w:val="49"/>
        <w:spacing w:line="480" w:lineRule="atLeast"/>
        <w:ind w:firstLine="480" w:firstLineChars="200"/>
        <w:rPr>
          <w:rFonts w:cs="Times New Roman"/>
          <w:color w:val="auto"/>
          <w:highlight w:val="none"/>
        </w:rPr>
      </w:pPr>
      <w:r>
        <w:rPr>
          <w:color w:val="auto"/>
          <w:highlight w:val="none"/>
        </w:rPr>
        <w:t>1.1.3.</w:t>
      </w:r>
      <w:r>
        <w:rPr>
          <w:rFonts w:hint="eastAsia"/>
          <w:color w:val="auto"/>
          <w:highlight w:val="none"/>
          <w:lang w:val="en-US" w:eastAsia="zh-CN"/>
        </w:rPr>
        <w:t>3</w:t>
      </w:r>
      <w:r>
        <w:rPr>
          <w:color w:val="auto"/>
          <w:highlight w:val="none"/>
        </w:rPr>
        <w:t xml:space="preserve"> </w:t>
      </w:r>
      <w:r>
        <w:rPr>
          <w:rFonts w:hint="eastAsia" w:cs="宋体"/>
          <w:color w:val="auto"/>
          <w:highlight w:val="none"/>
        </w:rPr>
        <w:t>设计资料：指发包人按合同约定向设计人提供的、用于完成设计服务范围与内容所需要的资料。</w:t>
      </w:r>
    </w:p>
    <w:p>
      <w:pPr>
        <w:pStyle w:val="49"/>
        <w:spacing w:line="480" w:lineRule="atLeast"/>
        <w:ind w:firstLine="480" w:firstLineChars="200"/>
        <w:rPr>
          <w:rFonts w:cs="Times New Roman"/>
          <w:color w:val="auto"/>
          <w:highlight w:val="none"/>
        </w:rPr>
      </w:pPr>
      <w:r>
        <w:rPr>
          <w:color w:val="auto"/>
          <w:highlight w:val="none"/>
        </w:rPr>
        <w:t>1.1.3.</w:t>
      </w:r>
      <w:r>
        <w:rPr>
          <w:rFonts w:hint="eastAsia"/>
          <w:color w:val="auto"/>
          <w:highlight w:val="none"/>
          <w:lang w:val="en-US" w:eastAsia="zh-CN"/>
        </w:rPr>
        <w:t>4</w:t>
      </w:r>
      <w:r>
        <w:rPr>
          <w:color w:val="auto"/>
          <w:highlight w:val="none"/>
        </w:rPr>
        <w:t xml:space="preserve"> </w:t>
      </w:r>
      <w:r>
        <w:rPr>
          <w:rFonts w:hint="eastAsia" w:cs="宋体"/>
          <w:color w:val="auto"/>
          <w:highlight w:val="none"/>
        </w:rPr>
        <w:t>设计文件：指设计人按合同约定向发包人提交的设计说明、图纸、图板、模型、计算书、软件和其他文件等，包括阶段性文件和最终文件，且应采取合同中双方约定的格式和载体。</w:t>
      </w:r>
    </w:p>
    <w:p>
      <w:pPr>
        <w:pStyle w:val="49"/>
        <w:spacing w:line="480" w:lineRule="atLeast"/>
        <w:ind w:firstLine="482" w:firstLineChars="200"/>
        <w:rPr>
          <w:rFonts w:cs="Times New Roman"/>
          <w:b/>
          <w:bCs/>
          <w:color w:val="auto"/>
          <w:highlight w:val="none"/>
        </w:rPr>
      </w:pPr>
      <w:r>
        <w:rPr>
          <w:b/>
          <w:bCs/>
          <w:color w:val="auto"/>
          <w:highlight w:val="none"/>
        </w:rPr>
        <w:t xml:space="preserve">1.1.4 </w:t>
      </w:r>
      <w:r>
        <w:rPr>
          <w:rFonts w:hint="eastAsia" w:cs="宋体"/>
          <w:b/>
          <w:bCs/>
          <w:color w:val="auto"/>
          <w:highlight w:val="none"/>
        </w:rPr>
        <w:t>日期</w:t>
      </w:r>
    </w:p>
    <w:p>
      <w:pPr>
        <w:pStyle w:val="49"/>
        <w:spacing w:line="480" w:lineRule="atLeast"/>
        <w:ind w:firstLine="480" w:firstLineChars="200"/>
        <w:rPr>
          <w:rFonts w:cs="Times New Roman"/>
          <w:color w:val="auto"/>
          <w:highlight w:val="none"/>
        </w:rPr>
      </w:pPr>
      <w:r>
        <w:rPr>
          <w:color w:val="auto"/>
          <w:highlight w:val="none"/>
        </w:rPr>
        <w:t xml:space="preserve">1.1.4.1 </w:t>
      </w:r>
      <w:r>
        <w:rPr>
          <w:rFonts w:hint="eastAsia" w:cs="宋体"/>
          <w:color w:val="auto"/>
          <w:highlight w:val="none"/>
        </w:rPr>
        <w:t>开始设计通知：指发包人按第</w:t>
      </w:r>
      <w:r>
        <w:rPr>
          <w:color w:val="auto"/>
          <w:highlight w:val="none"/>
        </w:rPr>
        <w:t>6.1</w:t>
      </w:r>
      <w:r>
        <w:rPr>
          <w:rFonts w:hint="eastAsia" w:cs="宋体"/>
          <w:color w:val="auto"/>
          <w:highlight w:val="none"/>
        </w:rPr>
        <w:t>款通知设计人开始设计的函件。</w:t>
      </w:r>
    </w:p>
    <w:p>
      <w:pPr>
        <w:pStyle w:val="49"/>
        <w:spacing w:line="480" w:lineRule="atLeast"/>
        <w:ind w:firstLine="480" w:firstLineChars="200"/>
        <w:rPr>
          <w:rFonts w:cs="Times New Roman"/>
          <w:color w:val="auto"/>
          <w:highlight w:val="none"/>
        </w:rPr>
      </w:pPr>
      <w:r>
        <w:rPr>
          <w:color w:val="auto"/>
          <w:highlight w:val="none"/>
        </w:rPr>
        <w:t xml:space="preserve">1.1.4.2 </w:t>
      </w:r>
      <w:r>
        <w:rPr>
          <w:rFonts w:hint="eastAsia" w:cs="宋体"/>
          <w:color w:val="auto"/>
          <w:highlight w:val="none"/>
        </w:rPr>
        <w:t>开始设计日期：指发包人按第</w:t>
      </w:r>
      <w:r>
        <w:rPr>
          <w:color w:val="auto"/>
          <w:highlight w:val="none"/>
        </w:rPr>
        <w:t>6.1</w:t>
      </w:r>
      <w:r>
        <w:rPr>
          <w:rFonts w:hint="eastAsia" w:cs="宋体"/>
          <w:color w:val="auto"/>
          <w:highlight w:val="none"/>
        </w:rPr>
        <w:t>款发出的开始设计通知中写明的开始设计日期</w:t>
      </w:r>
    </w:p>
    <w:p>
      <w:pPr>
        <w:pStyle w:val="49"/>
        <w:spacing w:line="480" w:lineRule="atLeast"/>
        <w:ind w:firstLine="480" w:firstLineChars="200"/>
        <w:rPr>
          <w:rFonts w:cs="Times New Roman"/>
          <w:color w:val="auto"/>
          <w:highlight w:val="none"/>
        </w:rPr>
      </w:pPr>
      <w:r>
        <w:rPr>
          <w:color w:val="auto"/>
          <w:highlight w:val="none"/>
        </w:rPr>
        <w:t xml:space="preserve">1.1.4.3 </w:t>
      </w:r>
      <w:r>
        <w:rPr>
          <w:rFonts w:hint="eastAsia" w:cs="宋体"/>
          <w:color w:val="auto"/>
          <w:highlight w:val="none"/>
        </w:rPr>
        <w:t>设计服务期限：指设计人在投标函中承诺的完成合同设计服务所需的期限，包括按第</w:t>
      </w:r>
      <w:r>
        <w:rPr>
          <w:color w:val="auto"/>
          <w:highlight w:val="none"/>
        </w:rPr>
        <w:t>6.2</w:t>
      </w:r>
      <w:r>
        <w:rPr>
          <w:rFonts w:hint="eastAsia" w:cs="宋体"/>
          <w:color w:val="auto"/>
          <w:highlight w:val="none"/>
        </w:rPr>
        <w:t>款、第</w:t>
      </w:r>
      <w:r>
        <w:rPr>
          <w:color w:val="auto"/>
          <w:highlight w:val="none"/>
        </w:rPr>
        <w:t>6.4</w:t>
      </w:r>
      <w:r>
        <w:rPr>
          <w:rFonts w:hint="eastAsia" w:cs="宋体"/>
          <w:color w:val="auto"/>
          <w:highlight w:val="none"/>
        </w:rPr>
        <w:t>款、第</w:t>
      </w:r>
      <w:r>
        <w:rPr>
          <w:color w:val="auto"/>
          <w:highlight w:val="none"/>
        </w:rPr>
        <w:t>6.5</w:t>
      </w:r>
      <w:r>
        <w:rPr>
          <w:rFonts w:hint="eastAsia" w:cs="宋体"/>
          <w:color w:val="auto"/>
          <w:highlight w:val="none"/>
        </w:rPr>
        <w:t>款和第</w:t>
      </w:r>
      <w:r>
        <w:rPr>
          <w:color w:val="auto"/>
          <w:highlight w:val="none"/>
        </w:rPr>
        <w:t>6.7</w:t>
      </w:r>
      <w:r>
        <w:rPr>
          <w:rFonts w:hint="eastAsia" w:cs="宋体"/>
          <w:color w:val="auto"/>
          <w:highlight w:val="none"/>
        </w:rPr>
        <w:t>款约定所作的调整。</w:t>
      </w:r>
    </w:p>
    <w:p>
      <w:pPr>
        <w:pStyle w:val="49"/>
        <w:spacing w:line="480" w:lineRule="atLeast"/>
        <w:ind w:firstLine="480" w:firstLineChars="200"/>
        <w:rPr>
          <w:rFonts w:cs="Times New Roman"/>
          <w:color w:val="auto"/>
          <w:highlight w:val="none"/>
        </w:rPr>
      </w:pPr>
      <w:r>
        <w:rPr>
          <w:color w:val="auto"/>
          <w:highlight w:val="none"/>
        </w:rPr>
        <w:t xml:space="preserve">1.1.4.4 </w:t>
      </w:r>
      <w:r>
        <w:rPr>
          <w:rFonts w:hint="eastAsia" w:cs="宋体"/>
          <w:color w:val="auto"/>
          <w:highlight w:val="none"/>
        </w:rPr>
        <w:t>完成设计日期：指第</w:t>
      </w:r>
      <w:r>
        <w:rPr>
          <w:color w:val="auto"/>
          <w:highlight w:val="none"/>
        </w:rPr>
        <w:t>1.1.4.3</w:t>
      </w:r>
      <w:r>
        <w:rPr>
          <w:rFonts w:hint="eastAsia" w:cs="宋体"/>
          <w:color w:val="auto"/>
          <w:highlight w:val="none"/>
        </w:rPr>
        <w:t>目约定设计服务期限届满时的日期。</w:t>
      </w:r>
    </w:p>
    <w:p>
      <w:pPr>
        <w:pStyle w:val="49"/>
        <w:spacing w:line="480" w:lineRule="atLeast"/>
        <w:ind w:firstLine="480" w:firstLineChars="200"/>
        <w:rPr>
          <w:rFonts w:cs="Times New Roman"/>
          <w:color w:val="auto"/>
          <w:highlight w:val="none"/>
        </w:rPr>
      </w:pPr>
      <w:r>
        <w:rPr>
          <w:color w:val="auto"/>
          <w:highlight w:val="none"/>
        </w:rPr>
        <w:t xml:space="preserve">1.1.4.5 </w:t>
      </w:r>
      <w:r>
        <w:rPr>
          <w:rFonts w:hint="eastAsia" w:cs="宋体"/>
          <w:color w:val="auto"/>
          <w:highlight w:val="none"/>
        </w:rPr>
        <w:t>基准日：指投标截止时间前</w:t>
      </w:r>
      <w:r>
        <w:rPr>
          <w:color w:val="auto"/>
          <w:highlight w:val="none"/>
        </w:rPr>
        <w:t>28</w:t>
      </w:r>
      <w:r>
        <w:rPr>
          <w:rFonts w:hint="eastAsia" w:cs="宋体"/>
          <w:color w:val="auto"/>
          <w:highlight w:val="none"/>
        </w:rPr>
        <w:t>天的日期。</w:t>
      </w:r>
    </w:p>
    <w:p>
      <w:pPr>
        <w:pStyle w:val="49"/>
        <w:spacing w:line="480" w:lineRule="atLeast"/>
        <w:ind w:firstLine="480" w:firstLineChars="200"/>
        <w:rPr>
          <w:rFonts w:cs="Times New Roman"/>
          <w:color w:val="auto"/>
          <w:highlight w:val="none"/>
        </w:rPr>
      </w:pPr>
      <w:r>
        <w:rPr>
          <w:color w:val="auto"/>
          <w:highlight w:val="none"/>
        </w:rPr>
        <w:t xml:space="preserve">1.1.4.6 </w:t>
      </w:r>
      <w:r>
        <w:rPr>
          <w:rFonts w:hint="eastAsia" w:cs="宋体"/>
          <w:color w:val="auto"/>
          <w:highlight w:val="none"/>
        </w:rPr>
        <w:t>天：除特别指明外，指日历天。合同中按天计算时间的，开始当天不计入，从次日开始计算。期限最后一天的截止时间为当天</w:t>
      </w:r>
      <w:r>
        <w:rPr>
          <w:color w:val="auto"/>
          <w:highlight w:val="none"/>
        </w:rPr>
        <w:t>24:00</w:t>
      </w:r>
      <w:r>
        <w:rPr>
          <w:rFonts w:hint="eastAsia" w:cs="宋体"/>
          <w:color w:val="auto"/>
          <w:highlight w:val="none"/>
        </w:rPr>
        <w:t>。</w:t>
      </w:r>
    </w:p>
    <w:p>
      <w:pPr>
        <w:pStyle w:val="49"/>
        <w:spacing w:line="480" w:lineRule="atLeast"/>
        <w:ind w:firstLine="482" w:firstLineChars="200"/>
        <w:rPr>
          <w:rFonts w:cs="Times New Roman"/>
          <w:b/>
          <w:bCs/>
          <w:color w:val="auto"/>
          <w:highlight w:val="none"/>
        </w:rPr>
      </w:pPr>
      <w:r>
        <w:rPr>
          <w:b/>
          <w:bCs/>
          <w:color w:val="auto"/>
          <w:highlight w:val="none"/>
        </w:rPr>
        <w:t xml:space="preserve">1.1.5 </w:t>
      </w:r>
      <w:r>
        <w:rPr>
          <w:rFonts w:hint="eastAsia" w:cs="宋体"/>
          <w:b/>
          <w:bCs/>
          <w:color w:val="auto"/>
          <w:highlight w:val="none"/>
        </w:rPr>
        <w:t>合同价格和费用</w:t>
      </w:r>
    </w:p>
    <w:p>
      <w:pPr>
        <w:pStyle w:val="49"/>
        <w:spacing w:line="480" w:lineRule="atLeast"/>
        <w:ind w:firstLine="480" w:firstLineChars="200"/>
        <w:rPr>
          <w:rFonts w:cs="Times New Roman"/>
          <w:color w:val="auto"/>
          <w:highlight w:val="none"/>
        </w:rPr>
      </w:pPr>
      <w:r>
        <w:rPr>
          <w:color w:val="auto"/>
          <w:highlight w:val="none"/>
        </w:rPr>
        <w:t xml:space="preserve">1.1.5.1 </w:t>
      </w:r>
      <w:r>
        <w:rPr>
          <w:rFonts w:hint="eastAsia" w:cs="宋体"/>
          <w:color w:val="auto"/>
          <w:highlight w:val="none"/>
        </w:rPr>
        <w:t>签约合同价：指签订合同时合同协议书中写明的、包括暂列金额在内的设计费用总金额。</w:t>
      </w:r>
    </w:p>
    <w:p>
      <w:pPr>
        <w:pStyle w:val="49"/>
        <w:spacing w:line="480" w:lineRule="atLeast"/>
        <w:ind w:firstLine="480" w:firstLineChars="200"/>
        <w:rPr>
          <w:rFonts w:cs="Times New Roman"/>
          <w:color w:val="auto"/>
          <w:highlight w:val="none"/>
        </w:rPr>
      </w:pPr>
      <w:r>
        <w:rPr>
          <w:color w:val="auto"/>
          <w:highlight w:val="none"/>
        </w:rPr>
        <w:t xml:space="preserve">1.1.5.2 </w:t>
      </w:r>
      <w:r>
        <w:rPr>
          <w:rFonts w:hint="eastAsia" w:cs="宋体"/>
          <w:color w:val="auto"/>
          <w:highlight w:val="none"/>
        </w:rPr>
        <w:t>合同价格：指设计人按合同约定完成了全部设计工作后，发包人应付给设计人的金额，包括在履行合同过程中按合同约定进行的变更和调整。</w:t>
      </w:r>
    </w:p>
    <w:p>
      <w:pPr>
        <w:pStyle w:val="49"/>
        <w:spacing w:line="480" w:lineRule="atLeast"/>
        <w:ind w:firstLine="480" w:firstLineChars="200"/>
        <w:rPr>
          <w:rFonts w:cs="Times New Roman"/>
          <w:color w:val="auto"/>
          <w:highlight w:val="none"/>
        </w:rPr>
      </w:pPr>
      <w:r>
        <w:rPr>
          <w:color w:val="auto"/>
          <w:highlight w:val="none"/>
        </w:rPr>
        <w:t xml:space="preserve">1.1.5.3 </w:t>
      </w:r>
      <w:r>
        <w:rPr>
          <w:rFonts w:hint="eastAsia" w:cs="宋体"/>
          <w:color w:val="auto"/>
          <w:highlight w:val="none"/>
        </w:rPr>
        <w:t>费用：指为履行合同所发生的或将要发生的所有合理开支，包括管理费和应分摊的其他费用，但不包括利润。</w:t>
      </w:r>
    </w:p>
    <w:p>
      <w:pPr>
        <w:pStyle w:val="49"/>
        <w:spacing w:line="480" w:lineRule="atLeast"/>
        <w:ind w:firstLine="480" w:firstLineChars="200"/>
        <w:rPr>
          <w:rFonts w:cs="Times New Roman"/>
          <w:color w:val="auto"/>
          <w:highlight w:val="none"/>
        </w:rPr>
      </w:pPr>
      <w:r>
        <w:rPr>
          <w:color w:val="auto"/>
          <w:highlight w:val="none"/>
        </w:rPr>
        <w:t xml:space="preserve">1.1.5.4 </w:t>
      </w:r>
      <w:r>
        <w:rPr>
          <w:rFonts w:hint="eastAsia" w:cs="宋体"/>
          <w:color w:val="auto"/>
          <w:highlight w:val="none"/>
        </w:rPr>
        <w:t>暂列金额：指暂时未定的，包括在合同中，并在报价清单汇总表中以此名称标明的金额，用于进行本工程可能发生的额外设计工作或作为不可预见费用，按照合同条款第</w:t>
      </w:r>
      <w:r>
        <w:rPr>
          <w:color w:val="auto"/>
          <w:highlight w:val="none"/>
        </w:rPr>
        <w:t>12.5</w:t>
      </w:r>
      <w:r>
        <w:rPr>
          <w:rFonts w:hint="eastAsia" w:cs="宋体"/>
          <w:color w:val="auto"/>
          <w:highlight w:val="none"/>
        </w:rPr>
        <w:t>款的规定使用。</w:t>
      </w:r>
    </w:p>
    <w:p>
      <w:pPr>
        <w:pStyle w:val="49"/>
        <w:spacing w:line="480" w:lineRule="atLeast"/>
        <w:ind w:firstLine="482" w:firstLineChars="200"/>
        <w:rPr>
          <w:rFonts w:cs="Times New Roman"/>
          <w:b/>
          <w:bCs/>
          <w:color w:val="auto"/>
          <w:highlight w:val="none"/>
        </w:rPr>
      </w:pPr>
      <w:r>
        <w:rPr>
          <w:b/>
          <w:bCs/>
          <w:color w:val="auto"/>
          <w:highlight w:val="none"/>
        </w:rPr>
        <w:t xml:space="preserve">1.1.6 </w:t>
      </w:r>
      <w:r>
        <w:rPr>
          <w:rFonts w:hint="eastAsia" w:cs="宋体"/>
          <w:b/>
          <w:bCs/>
          <w:color w:val="auto"/>
          <w:highlight w:val="none"/>
        </w:rPr>
        <w:t>其他</w:t>
      </w:r>
    </w:p>
    <w:p>
      <w:pPr>
        <w:pStyle w:val="49"/>
        <w:spacing w:line="480" w:lineRule="atLeast"/>
        <w:ind w:firstLine="480" w:firstLineChars="200"/>
        <w:rPr>
          <w:rFonts w:cs="Times New Roman"/>
          <w:color w:val="auto"/>
          <w:highlight w:val="none"/>
        </w:rPr>
      </w:pPr>
      <w:r>
        <w:rPr>
          <w:color w:val="auto"/>
          <w:highlight w:val="none"/>
        </w:rPr>
        <w:t xml:space="preserve">1.1.6.1 </w:t>
      </w:r>
      <w:r>
        <w:rPr>
          <w:rFonts w:hint="eastAsia" w:cs="宋体"/>
          <w:color w:val="auto"/>
          <w:highlight w:val="none"/>
        </w:rPr>
        <w:t>书面形式：指合同文件、信件和数据电文（包括电报、电传、传真、电子数据交换和电子邮件）等可以有形地表现所载内容的形式。</w:t>
      </w:r>
    </w:p>
    <w:p>
      <w:pPr>
        <w:pStyle w:val="49"/>
        <w:spacing w:line="480" w:lineRule="atLeast"/>
        <w:ind w:firstLine="480" w:firstLineChars="200"/>
        <w:rPr>
          <w:rFonts w:cs="Times New Roman"/>
          <w:color w:val="auto"/>
          <w:highlight w:val="none"/>
        </w:rPr>
      </w:pPr>
      <w:r>
        <w:rPr>
          <w:color w:val="auto"/>
          <w:highlight w:val="none"/>
        </w:rPr>
        <w:t xml:space="preserve">1.1.6.2 </w:t>
      </w:r>
      <w:r>
        <w:rPr>
          <w:rFonts w:hint="eastAsia" w:cs="宋体"/>
          <w:color w:val="auto"/>
          <w:highlight w:val="none"/>
        </w:rPr>
        <w:t>设计质量事故：指在缺陷责任期结束前，由于设计原因使工程不满足技术标准及设计要求，并造成结构损毁或一定直接经济损失的事故。</w:t>
      </w:r>
    </w:p>
    <w:p>
      <w:pPr>
        <w:pStyle w:val="49"/>
        <w:spacing w:line="480" w:lineRule="atLeast"/>
        <w:ind w:firstLine="480" w:firstLineChars="200"/>
        <w:rPr>
          <w:rFonts w:cs="Times New Roman"/>
          <w:color w:val="auto"/>
          <w:highlight w:val="none"/>
        </w:rPr>
      </w:pPr>
      <w:r>
        <w:rPr>
          <w:rFonts w:hint="eastAsia" w:cs="宋体"/>
          <w:color w:val="auto"/>
          <w:highlight w:val="none"/>
        </w:rPr>
        <w:t>根据直接经济损失或工程结构损毁情况（自然灾害所致除外），设计质量事故分为特别重大质量事故、重大质量事故、较大质量事故和一般质量事故四个等级，上述质量事故的界定按交通运输部《公路水运建设工程质量事故等级划分和报告制度》规定执行。</w:t>
      </w:r>
    </w:p>
    <w:p>
      <w:pPr>
        <w:pStyle w:val="49"/>
        <w:spacing w:line="480" w:lineRule="atLeast"/>
        <w:rPr>
          <w:rFonts w:cs="Times New Roman"/>
          <w:b/>
          <w:bCs/>
          <w:color w:val="auto"/>
          <w:highlight w:val="none"/>
        </w:rPr>
      </w:pPr>
      <w:r>
        <w:rPr>
          <w:b/>
          <w:bCs/>
          <w:color w:val="auto"/>
          <w:highlight w:val="none"/>
        </w:rPr>
        <w:t xml:space="preserve">1.2 </w:t>
      </w:r>
      <w:r>
        <w:rPr>
          <w:rFonts w:hint="eastAsia" w:cs="宋体"/>
          <w:b/>
          <w:bCs/>
          <w:color w:val="auto"/>
          <w:highlight w:val="none"/>
        </w:rPr>
        <w:t>语言文字</w:t>
      </w:r>
    </w:p>
    <w:p>
      <w:pPr>
        <w:pStyle w:val="49"/>
        <w:spacing w:line="480" w:lineRule="atLeast"/>
        <w:ind w:firstLine="480" w:firstLineChars="200"/>
        <w:rPr>
          <w:rFonts w:cs="Times New Roman"/>
          <w:color w:val="auto"/>
          <w:highlight w:val="none"/>
        </w:rPr>
      </w:pPr>
      <w:r>
        <w:rPr>
          <w:rFonts w:hint="eastAsia" w:cs="宋体"/>
          <w:color w:val="auto"/>
          <w:highlight w:val="none"/>
        </w:rPr>
        <w:t>合同使用的语言文字为中文。专用术语使用外文的，应附有中文注释。</w:t>
      </w:r>
    </w:p>
    <w:p>
      <w:pPr>
        <w:pStyle w:val="49"/>
        <w:spacing w:line="480" w:lineRule="atLeast"/>
        <w:rPr>
          <w:rFonts w:cs="Times New Roman"/>
          <w:b/>
          <w:bCs/>
          <w:color w:val="auto"/>
          <w:highlight w:val="none"/>
        </w:rPr>
      </w:pPr>
      <w:r>
        <w:rPr>
          <w:b/>
          <w:bCs/>
          <w:color w:val="auto"/>
          <w:highlight w:val="none"/>
        </w:rPr>
        <w:t xml:space="preserve">1.3 </w:t>
      </w:r>
      <w:r>
        <w:rPr>
          <w:rFonts w:hint="eastAsia" w:cs="宋体"/>
          <w:b/>
          <w:bCs/>
          <w:color w:val="auto"/>
          <w:highlight w:val="none"/>
        </w:rPr>
        <w:t>适用法律</w:t>
      </w:r>
    </w:p>
    <w:p>
      <w:pPr>
        <w:pStyle w:val="49"/>
        <w:spacing w:line="480" w:lineRule="atLeast"/>
        <w:ind w:firstLine="480" w:firstLineChars="200"/>
        <w:rPr>
          <w:rFonts w:cs="Times New Roman"/>
          <w:color w:val="auto"/>
          <w:highlight w:val="none"/>
        </w:rPr>
      </w:pPr>
      <w:r>
        <w:rPr>
          <w:rFonts w:hint="eastAsia" w:cs="宋体"/>
          <w:color w:val="auto"/>
          <w:highlight w:val="none"/>
        </w:rPr>
        <w:t>适用于合同的法律包括中华人民共和国法律、行政法规、部门规章，以及工程所在地的地方法规、自治条例、单行条例和地方政府规章。</w:t>
      </w:r>
    </w:p>
    <w:p>
      <w:pPr>
        <w:pStyle w:val="49"/>
        <w:spacing w:line="480" w:lineRule="atLeast"/>
        <w:ind w:firstLine="480" w:firstLineChars="200"/>
        <w:rPr>
          <w:rFonts w:cs="Times New Roman"/>
          <w:color w:val="auto"/>
          <w:highlight w:val="none"/>
        </w:rPr>
      </w:pPr>
      <w:r>
        <w:rPr>
          <w:rFonts w:hint="eastAsia" w:cs="宋体"/>
          <w:color w:val="auto"/>
          <w:highlight w:val="none"/>
        </w:rPr>
        <w:t>本合同适用的其他规范性文件，可在专用合同条款中约定。</w:t>
      </w:r>
    </w:p>
    <w:p>
      <w:pPr>
        <w:pStyle w:val="49"/>
        <w:spacing w:line="480" w:lineRule="atLeast"/>
        <w:rPr>
          <w:rFonts w:cs="Times New Roman"/>
          <w:b/>
          <w:bCs/>
          <w:color w:val="auto"/>
          <w:highlight w:val="none"/>
        </w:rPr>
      </w:pPr>
      <w:r>
        <w:rPr>
          <w:b/>
          <w:bCs/>
          <w:color w:val="auto"/>
          <w:highlight w:val="none"/>
        </w:rPr>
        <w:t xml:space="preserve">1.4 </w:t>
      </w:r>
      <w:r>
        <w:rPr>
          <w:rFonts w:hint="eastAsia" w:cs="宋体"/>
          <w:b/>
          <w:bCs/>
          <w:color w:val="auto"/>
          <w:highlight w:val="none"/>
        </w:rPr>
        <w:t>合同文件的优先顺序</w:t>
      </w:r>
    </w:p>
    <w:p>
      <w:pPr>
        <w:pStyle w:val="49"/>
        <w:spacing w:line="480" w:lineRule="atLeast"/>
        <w:ind w:firstLine="480" w:firstLineChars="200"/>
        <w:rPr>
          <w:rFonts w:cs="Times New Roman"/>
          <w:color w:val="auto"/>
          <w:highlight w:val="none"/>
        </w:rPr>
      </w:pPr>
      <w:r>
        <w:rPr>
          <w:rFonts w:hint="eastAsia" w:cs="宋体"/>
          <w:color w:val="auto"/>
          <w:highlight w:val="none"/>
        </w:rPr>
        <w:t>组成合同的各项文件应互相解释，互为说明。除专用合同条款另有约定外，解释合同文件的优先顺序如下：</w:t>
      </w:r>
    </w:p>
    <w:p>
      <w:pPr>
        <w:pStyle w:val="49"/>
        <w:spacing w:line="480" w:lineRule="atLeast"/>
        <w:ind w:firstLine="480" w:firstLineChars="200"/>
        <w:rPr>
          <w:rFonts w:cs="Times New Roman"/>
          <w:color w:val="auto"/>
          <w:highlight w:val="none"/>
        </w:rPr>
      </w:pPr>
      <w:r>
        <w:rPr>
          <w:rFonts w:hint="eastAsia" w:cs="宋体"/>
          <w:color w:val="auto"/>
          <w:highlight w:val="none"/>
        </w:rPr>
        <w:t>（</w:t>
      </w:r>
      <w:r>
        <w:rPr>
          <w:color w:val="auto"/>
          <w:highlight w:val="none"/>
        </w:rPr>
        <w:t>1</w:t>
      </w:r>
      <w:r>
        <w:rPr>
          <w:rFonts w:hint="eastAsia" w:cs="宋体"/>
          <w:color w:val="auto"/>
          <w:highlight w:val="none"/>
        </w:rPr>
        <w:t>）合同协议书及各种合同附件（含评标期间和合同谈判过程中的澄清文件和补充资料；设计人提交的经发包人审核通过的设计详细工作大纲及进度计划、专题研究详细工作大纲等）；</w:t>
      </w:r>
    </w:p>
    <w:p>
      <w:pPr>
        <w:pStyle w:val="49"/>
        <w:spacing w:line="480" w:lineRule="atLeast"/>
        <w:ind w:firstLine="480" w:firstLineChars="200"/>
        <w:rPr>
          <w:rFonts w:cs="Times New Roman"/>
          <w:color w:val="auto"/>
          <w:highlight w:val="none"/>
        </w:rPr>
      </w:pPr>
      <w:r>
        <w:rPr>
          <w:rFonts w:hint="eastAsia" w:cs="宋体"/>
          <w:color w:val="auto"/>
          <w:highlight w:val="none"/>
        </w:rPr>
        <w:t>（</w:t>
      </w:r>
      <w:r>
        <w:rPr>
          <w:color w:val="auto"/>
          <w:highlight w:val="none"/>
        </w:rPr>
        <w:t>2</w:t>
      </w:r>
      <w:r>
        <w:rPr>
          <w:rFonts w:hint="eastAsia" w:cs="宋体"/>
          <w:color w:val="auto"/>
          <w:highlight w:val="none"/>
        </w:rPr>
        <w:t>）中标通知书；</w:t>
      </w:r>
    </w:p>
    <w:p>
      <w:pPr>
        <w:pStyle w:val="49"/>
        <w:spacing w:line="480" w:lineRule="atLeast"/>
        <w:ind w:firstLine="480" w:firstLineChars="200"/>
        <w:rPr>
          <w:rFonts w:cs="Times New Roman"/>
          <w:color w:val="auto"/>
          <w:highlight w:val="none"/>
        </w:rPr>
      </w:pPr>
      <w:r>
        <w:rPr>
          <w:rFonts w:hint="eastAsia" w:cs="宋体"/>
          <w:color w:val="auto"/>
          <w:highlight w:val="none"/>
        </w:rPr>
        <w:t>（</w:t>
      </w:r>
      <w:r>
        <w:rPr>
          <w:color w:val="auto"/>
          <w:highlight w:val="none"/>
        </w:rPr>
        <w:t>3</w:t>
      </w:r>
      <w:r>
        <w:rPr>
          <w:rFonts w:hint="eastAsia" w:cs="宋体"/>
          <w:color w:val="auto"/>
          <w:highlight w:val="none"/>
        </w:rPr>
        <w:t>）投标函；</w:t>
      </w:r>
    </w:p>
    <w:p>
      <w:pPr>
        <w:pStyle w:val="49"/>
        <w:spacing w:line="480" w:lineRule="atLeast"/>
        <w:ind w:firstLine="480" w:firstLineChars="200"/>
        <w:rPr>
          <w:rFonts w:cs="Times New Roman"/>
          <w:color w:val="auto"/>
          <w:highlight w:val="none"/>
        </w:rPr>
      </w:pPr>
      <w:r>
        <w:rPr>
          <w:rFonts w:hint="eastAsia" w:cs="宋体"/>
          <w:color w:val="auto"/>
          <w:highlight w:val="none"/>
        </w:rPr>
        <w:t>（</w:t>
      </w:r>
      <w:r>
        <w:rPr>
          <w:color w:val="auto"/>
          <w:highlight w:val="none"/>
        </w:rPr>
        <w:t>4</w:t>
      </w:r>
      <w:r>
        <w:rPr>
          <w:rFonts w:hint="eastAsia" w:cs="宋体"/>
          <w:color w:val="auto"/>
          <w:highlight w:val="none"/>
        </w:rPr>
        <w:t>）专用合同条款；</w:t>
      </w:r>
    </w:p>
    <w:p>
      <w:pPr>
        <w:pStyle w:val="49"/>
        <w:spacing w:line="480" w:lineRule="atLeast"/>
        <w:ind w:firstLine="480" w:firstLineChars="200"/>
        <w:rPr>
          <w:rFonts w:cs="Times New Roman"/>
          <w:color w:val="auto"/>
          <w:highlight w:val="none"/>
        </w:rPr>
      </w:pPr>
      <w:r>
        <w:rPr>
          <w:rFonts w:hint="eastAsia" w:cs="宋体"/>
          <w:color w:val="auto"/>
          <w:highlight w:val="none"/>
        </w:rPr>
        <w:t>（</w:t>
      </w:r>
      <w:r>
        <w:rPr>
          <w:color w:val="auto"/>
          <w:highlight w:val="none"/>
        </w:rPr>
        <w:t>5</w:t>
      </w:r>
      <w:r>
        <w:rPr>
          <w:rFonts w:hint="eastAsia" w:cs="宋体"/>
          <w:color w:val="auto"/>
          <w:highlight w:val="none"/>
        </w:rPr>
        <w:t>）通用合同条款；</w:t>
      </w:r>
    </w:p>
    <w:p>
      <w:pPr>
        <w:pStyle w:val="49"/>
        <w:spacing w:line="480" w:lineRule="atLeast"/>
        <w:ind w:firstLine="480" w:firstLineChars="200"/>
        <w:rPr>
          <w:rFonts w:cs="Times New Roman"/>
          <w:color w:val="auto"/>
          <w:highlight w:val="none"/>
        </w:rPr>
      </w:pPr>
      <w:r>
        <w:rPr>
          <w:rFonts w:hint="eastAsia" w:cs="宋体"/>
          <w:color w:val="auto"/>
          <w:highlight w:val="none"/>
        </w:rPr>
        <w:t>（</w:t>
      </w:r>
      <w:r>
        <w:rPr>
          <w:color w:val="auto"/>
          <w:highlight w:val="none"/>
        </w:rPr>
        <w:t>6</w:t>
      </w:r>
      <w:r>
        <w:rPr>
          <w:rFonts w:hint="eastAsia" w:cs="宋体"/>
          <w:color w:val="auto"/>
          <w:highlight w:val="none"/>
        </w:rPr>
        <w:t>）发包人要求；</w:t>
      </w:r>
    </w:p>
    <w:p>
      <w:pPr>
        <w:pStyle w:val="49"/>
        <w:spacing w:line="480" w:lineRule="atLeast"/>
        <w:ind w:firstLine="480" w:firstLineChars="200"/>
        <w:rPr>
          <w:rFonts w:cs="Times New Roman"/>
          <w:color w:val="auto"/>
          <w:highlight w:val="none"/>
        </w:rPr>
      </w:pPr>
      <w:r>
        <w:rPr>
          <w:rFonts w:hint="eastAsia" w:cs="宋体"/>
          <w:color w:val="auto"/>
          <w:highlight w:val="none"/>
        </w:rPr>
        <w:t>（</w:t>
      </w:r>
      <w:r>
        <w:rPr>
          <w:color w:val="auto"/>
          <w:highlight w:val="none"/>
        </w:rPr>
        <w:t>7</w:t>
      </w:r>
      <w:r>
        <w:rPr>
          <w:rFonts w:hint="eastAsia" w:cs="宋体"/>
          <w:color w:val="auto"/>
          <w:highlight w:val="none"/>
        </w:rPr>
        <w:t>）设计费用清单；</w:t>
      </w:r>
    </w:p>
    <w:p>
      <w:pPr>
        <w:pStyle w:val="49"/>
        <w:spacing w:line="480" w:lineRule="atLeast"/>
        <w:ind w:firstLine="480" w:firstLineChars="200"/>
        <w:rPr>
          <w:rFonts w:cs="Times New Roman"/>
          <w:color w:val="auto"/>
          <w:highlight w:val="none"/>
        </w:rPr>
      </w:pPr>
      <w:r>
        <w:rPr>
          <w:rFonts w:hint="eastAsia" w:cs="宋体"/>
          <w:color w:val="auto"/>
          <w:highlight w:val="none"/>
        </w:rPr>
        <w:t>（</w:t>
      </w:r>
      <w:r>
        <w:rPr>
          <w:color w:val="auto"/>
          <w:highlight w:val="none"/>
        </w:rPr>
        <w:t>8</w:t>
      </w:r>
      <w:r>
        <w:rPr>
          <w:rFonts w:hint="eastAsia" w:cs="宋体"/>
          <w:color w:val="auto"/>
          <w:highlight w:val="none"/>
        </w:rPr>
        <w:t>）设计人有关人员投入的承诺；</w:t>
      </w:r>
    </w:p>
    <w:p>
      <w:pPr>
        <w:pStyle w:val="49"/>
        <w:spacing w:line="480" w:lineRule="atLeast"/>
        <w:ind w:firstLine="480" w:firstLineChars="200"/>
        <w:rPr>
          <w:rFonts w:cs="Times New Roman"/>
          <w:color w:val="auto"/>
          <w:highlight w:val="none"/>
        </w:rPr>
      </w:pPr>
      <w:r>
        <w:rPr>
          <w:rFonts w:hint="eastAsia" w:cs="宋体"/>
          <w:color w:val="auto"/>
          <w:highlight w:val="none"/>
        </w:rPr>
        <w:t>（</w:t>
      </w:r>
      <w:r>
        <w:rPr>
          <w:color w:val="auto"/>
          <w:highlight w:val="none"/>
        </w:rPr>
        <w:t>9</w:t>
      </w:r>
      <w:r>
        <w:rPr>
          <w:rFonts w:hint="eastAsia" w:cs="宋体"/>
          <w:color w:val="auto"/>
          <w:highlight w:val="none"/>
        </w:rPr>
        <w:t>）其他合同文件。</w:t>
      </w:r>
    </w:p>
    <w:p>
      <w:pPr>
        <w:pStyle w:val="49"/>
        <w:spacing w:line="480" w:lineRule="atLeast"/>
        <w:ind w:firstLine="480" w:firstLineChars="200"/>
        <w:rPr>
          <w:rFonts w:cs="Times New Roman"/>
          <w:color w:val="auto"/>
          <w:highlight w:val="none"/>
        </w:rPr>
      </w:pPr>
      <w:r>
        <w:rPr>
          <w:rFonts w:hint="eastAsia" w:cs="宋体"/>
          <w:color w:val="auto"/>
          <w:highlight w:val="none"/>
        </w:rPr>
        <w:t>合同当事人针对各类合同文件所作出的补充和修改亦属于合同文件的组成部分，属于同一类内容的文件，应以最新签署的为准。</w:t>
      </w:r>
    </w:p>
    <w:p>
      <w:pPr>
        <w:pStyle w:val="49"/>
        <w:spacing w:line="480" w:lineRule="atLeast"/>
        <w:rPr>
          <w:rFonts w:cs="Times New Roman"/>
          <w:b/>
          <w:bCs/>
          <w:color w:val="auto"/>
          <w:highlight w:val="none"/>
        </w:rPr>
      </w:pPr>
      <w:r>
        <w:rPr>
          <w:b/>
          <w:bCs/>
          <w:color w:val="auto"/>
          <w:highlight w:val="none"/>
        </w:rPr>
        <w:t xml:space="preserve">1.5 </w:t>
      </w:r>
      <w:r>
        <w:rPr>
          <w:rFonts w:hint="eastAsia" w:cs="宋体"/>
          <w:b/>
          <w:bCs/>
          <w:color w:val="auto"/>
          <w:highlight w:val="none"/>
        </w:rPr>
        <w:t>合同协议书</w:t>
      </w:r>
    </w:p>
    <w:p>
      <w:pPr>
        <w:pStyle w:val="49"/>
        <w:spacing w:line="480" w:lineRule="atLeast"/>
        <w:ind w:firstLine="480" w:firstLineChars="200"/>
        <w:rPr>
          <w:rFonts w:cs="Times New Roman"/>
          <w:color w:val="auto"/>
          <w:highlight w:val="none"/>
        </w:rPr>
      </w:pPr>
      <w:r>
        <w:rPr>
          <w:rFonts w:hint="eastAsia" w:cs="宋体"/>
          <w:color w:val="auto"/>
          <w:highlight w:val="none"/>
        </w:rPr>
        <w:t>设计人按中标通知书规定的时间与发包人签订合同协议书。除法律另有规定或合同另有约定外，发包人和设计人的法定代表人或其委托代理人在合同协议书上签字并盖单位章后，合同生效。</w:t>
      </w:r>
    </w:p>
    <w:p>
      <w:pPr>
        <w:pStyle w:val="49"/>
        <w:spacing w:line="480" w:lineRule="atLeast"/>
        <w:rPr>
          <w:rFonts w:cs="Times New Roman"/>
          <w:b/>
          <w:bCs/>
          <w:color w:val="auto"/>
          <w:highlight w:val="none"/>
        </w:rPr>
      </w:pPr>
      <w:r>
        <w:rPr>
          <w:b/>
          <w:bCs/>
          <w:color w:val="auto"/>
          <w:highlight w:val="none"/>
        </w:rPr>
        <w:t xml:space="preserve">1.6 </w:t>
      </w:r>
      <w:r>
        <w:rPr>
          <w:rFonts w:hint="eastAsia" w:cs="宋体"/>
          <w:b/>
          <w:bCs/>
          <w:color w:val="auto"/>
          <w:highlight w:val="none"/>
        </w:rPr>
        <w:t>文件的提供和照管</w:t>
      </w:r>
    </w:p>
    <w:p>
      <w:pPr>
        <w:pStyle w:val="49"/>
        <w:spacing w:line="480" w:lineRule="atLeast"/>
        <w:ind w:firstLine="482" w:firstLineChars="200"/>
        <w:rPr>
          <w:rFonts w:cs="Times New Roman"/>
          <w:b/>
          <w:bCs/>
          <w:color w:val="auto"/>
          <w:highlight w:val="none"/>
        </w:rPr>
      </w:pPr>
      <w:r>
        <w:rPr>
          <w:b/>
          <w:bCs/>
          <w:color w:val="auto"/>
          <w:highlight w:val="none"/>
        </w:rPr>
        <w:t xml:space="preserve">1.6.1 </w:t>
      </w:r>
      <w:r>
        <w:rPr>
          <w:rFonts w:hint="eastAsia" w:cs="宋体"/>
          <w:b/>
          <w:bCs/>
          <w:color w:val="auto"/>
          <w:highlight w:val="none"/>
        </w:rPr>
        <w:t>设计文件的提供</w:t>
      </w:r>
    </w:p>
    <w:p>
      <w:pPr>
        <w:pStyle w:val="49"/>
        <w:spacing w:line="480" w:lineRule="atLeast"/>
        <w:ind w:firstLine="480" w:firstLineChars="200"/>
        <w:rPr>
          <w:rFonts w:cs="Times New Roman"/>
          <w:color w:val="auto"/>
          <w:highlight w:val="none"/>
        </w:rPr>
      </w:pPr>
      <w:r>
        <w:rPr>
          <w:rFonts w:hint="eastAsia" w:cs="宋体"/>
          <w:color w:val="auto"/>
          <w:highlight w:val="none"/>
        </w:rPr>
        <w:t>除专用合同条款另有约定外，设计人应在合理的期限内按照合同约定的数量向发包人提供设计文件。合同约定设计文件应经发包人批复的，发包人应在合同约定的期限内批复或提出修改意见。</w:t>
      </w:r>
    </w:p>
    <w:p>
      <w:pPr>
        <w:pStyle w:val="49"/>
        <w:spacing w:line="480" w:lineRule="atLeast"/>
        <w:ind w:firstLine="482" w:firstLineChars="200"/>
        <w:rPr>
          <w:rFonts w:cs="Times New Roman"/>
          <w:b/>
          <w:bCs/>
          <w:color w:val="auto"/>
          <w:highlight w:val="none"/>
        </w:rPr>
      </w:pPr>
      <w:r>
        <w:rPr>
          <w:b/>
          <w:bCs/>
          <w:color w:val="auto"/>
          <w:highlight w:val="none"/>
        </w:rPr>
        <w:t xml:space="preserve">1.6.2 </w:t>
      </w:r>
      <w:r>
        <w:rPr>
          <w:rFonts w:hint="eastAsia" w:cs="宋体"/>
          <w:b/>
          <w:bCs/>
          <w:color w:val="auto"/>
          <w:highlight w:val="none"/>
        </w:rPr>
        <w:t>发包人提供的文件</w:t>
      </w:r>
    </w:p>
    <w:p>
      <w:pPr>
        <w:pStyle w:val="49"/>
        <w:spacing w:line="480" w:lineRule="atLeast"/>
        <w:ind w:firstLine="480" w:firstLineChars="200"/>
        <w:rPr>
          <w:rFonts w:cs="Times New Roman"/>
          <w:color w:val="auto"/>
          <w:highlight w:val="none"/>
        </w:rPr>
      </w:pPr>
      <w:r>
        <w:rPr>
          <w:rFonts w:hint="eastAsia" w:cs="宋体"/>
          <w:color w:val="auto"/>
          <w:highlight w:val="none"/>
        </w:rPr>
        <w:t>按专用合同条款约定由发包人提供的文件，包括基础资料、设计任务书等，发包人应按约定的数量和期限交给设计人。由于发包人未按时提供文件造成设计服务期限延误的，按第</w:t>
      </w:r>
      <w:r>
        <w:rPr>
          <w:color w:val="auto"/>
          <w:highlight w:val="none"/>
        </w:rPr>
        <w:t>6.2</w:t>
      </w:r>
      <w:r>
        <w:rPr>
          <w:rFonts w:hint="eastAsia" w:cs="宋体"/>
          <w:color w:val="auto"/>
          <w:highlight w:val="none"/>
        </w:rPr>
        <w:t>款约定执行。</w:t>
      </w:r>
    </w:p>
    <w:p>
      <w:pPr>
        <w:pStyle w:val="49"/>
        <w:spacing w:line="480" w:lineRule="atLeast"/>
        <w:ind w:firstLine="482" w:firstLineChars="200"/>
        <w:rPr>
          <w:rFonts w:cs="Times New Roman"/>
          <w:b/>
          <w:bCs/>
          <w:color w:val="auto"/>
          <w:highlight w:val="none"/>
        </w:rPr>
      </w:pPr>
      <w:r>
        <w:rPr>
          <w:b/>
          <w:bCs/>
          <w:color w:val="auto"/>
          <w:highlight w:val="none"/>
        </w:rPr>
        <w:t xml:space="preserve">1.6.3 </w:t>
      </w:r>
      <w:r>
        <w:rPr>
          <w:rFonts w:hint="eastAsia" w:cs="宋体"/>
          <w:b/>
          <w:bCs/>
          <w:color w:val="auto"/>
          <w:highlight w:val="none"/>
        </w:rPr>
        <w:t>文件错误的通知</w:t>
      </w:r>
    </w:p>
    <w:p>
      <w:pPr>
        <w:pStyle w:val="49"/>
        <w:spacing w:line="480" w:lineRule="atLeast"/>
        <w:ind w:firstLine="480" w:firstLineChars="200"/>
        <w:rPr>
          <w:rFonts w:cs="Times New Roman"/>
          <w:color w:val="auto"/>
          <w:highlight w:val="none"/>
        </w:rPr>
      </w:pPr>
      <w:r>
        <w:rPr>
          <w:rFonts w:hint="eastAsia" w:cs="宋体"/>
          <w:color w:val="auto"/>
          <w:highlight w:val="none"/>
        </w:rPr>
        <w:t>任何一方当事人发现文件中存在的明显错误或疏忽，均应及时通知对方当事人，并应立即采取适当的措施防止损失扩大。</w:t>
      </w:r>
    </w:p>
    <w:p>
      <w:pPr>
        <w:pStyle w:val="49"/>
        <w:spacing w:line="480" w:lineRule="atLeast"/>
        <w:rPr>
          <w:rFonts w:cs="Times New Roman"/>
          <w:b/>
          <w:bCs/>
          <w:color w:val="auto"/>
          <w:highlight w:val="none"/>
        </w:rPr>
      </w:pPr>
      <w:r>
        <w:rPr>
          <w:b/>
          <w:bCs/>
          <w:color w:val="auto"/>
          <w:highlight w:val="none"/>
        </w:rPr>
        <w:t xml:space="preserve">1.7 </w:t>
      </w:r>
      <w:r>
        <w:rPr>
          <w:rFonts w:hint="eastAsia" w:cs="宋体"/>
          <w:b/>
          <w:bCs/>
          <w:color w:val="auto"/>
          <w:highlight w:val="none"/>
        </w:rPr>
        <w:t>联络</w:t>
      </w:r>
    </w:p>
    <w:p>
      <w:pPr>
        <w:pStyle w:val="49"/>
        <w:spacing w:line="480" w:lineRule="atLeast"/>
        <w:ind w:firstLine="480" w:firstLineChars="200"/>
        <w:rPr>
          <w:rFonts w:cs="Times New Roman"/>
          <w:color w:val="auto"/>
          <w:highlight w:val="none"/>
        </w:rPr>
      </w:pPr>
      <w:r>
        <w:rPr>
          <w:color w:val="auto"/>
          <w:highlight w:val="none"/>
        </w:rPr>
        <w:t xml:space="preserve">1.7.1 </w:t>
      </w:r>
      <w:r>
        <w:rPr>
          <w:rFonts w:hint="eastAsia" w:cs="宋体"/>
          <w:color w:val="auto"/>
          <w:highlight w:val="none"/>
        </w:rPr>
        <w:t>与合同有关的通知、批准、证明、证书、指示、要求、请求、同意、意见、确定和决定等，均应采用书面形式。</w:t>
      </w:r>
    </w:p>
    <w:p>
      <w:pPr>
        <w:pStyle w:val="49"/>
        <w:spacing w:line="480" w:lineRule="atLeast"/>
        <w:ind w:firstLine="480" w:firstLineChars="200"/>
        <w:rPr>
          <w:rFonts w:cs="Times New Roman"/>
          <w:color w:val="auto"/>
          <w:highlight w:val="none"/>
        </w:rPr>
      </w:pPr>
      <w:r>
        <w:rPr>
          <w:color w:val="auto"/>
          <w:highlight w:val="none"/>
        </w:rPr>
        <w:t xml:space="preserve">1.7.2 </w:t>
      </w:r>
      <w:r>
        <w:rPr>
          <w:rFonts w:hint="eastAsia" w:cs="宋体"/>
          <w:color w:val="auto"/>
          <w:highlight w:val="none"/>
        </w:rPr>
        <w:t>上述通知、批准、证明、证书、指示、要求、请求、同意、意见、确定和决定等来往函件，均应在合同约定的期限内送达指定的地点和指定的接收人，并办理签收手续。</w:t>
      </w:r>
    </w:p>
    <w:p>
      <w:pPr>
        <w:pStyle w:val="49"/>
        <w:spacing w:line="480" w:lineRule="atLeast"/>
        <w:rPr>
          <w:rFonts w:cs="Times New Roman"/>
          <w:b/>
          <w:bCs/>
          <w:color w:val="auto"/>
          <w:highlight w:val="none"/>
        </w:rPr>
      </w:pPr>
      <w:r>
        <w:rPr>
          <w:b/>
          <w:bCs/>
          <w:color w:val="auto"/>
          <w:highlight w:val="none"/>
        </w:rPr>
        <w:t xml:space="preserve">1.8 </w:t>
      </w:r>
      <w:r>
        <w:rPr>
          <w:rFonts w:hint="eastAsia" w:cs="宋体"/>
          <w:b/>
          <w:bCs/>
          <w:color w:val="auto"/>
          <w:highlight w:val="none"/>
        </w:rPr>
        <w:t>转让</w:t>
      </w:r>
    </w:p>
    <w:p>
      <w:pPr>
        <w:pStyle w:val="49"/>
        <w:spacing w:line="480" w:lineRule="atLeast"/>
        <w:ind w:firstLine="480" w:firstLineChars="200"/>
        <w:rPr>
          <w:rFonts w:cs="Times New Roman"/>
          <w:color w:val="auto"/>
          <w:highlight w:val="none"/>
        </w:rPr>
      </w:pPr>
      <w:r>
        <w:rPr>
          <w:rFonts w:hint="eastAsia" w:cs="宋体"/>
          <w:color w:val="auto"/>
          <w:highlight w:val="none"/>
        </w:rPr>
        <w:t>除专用合同条款另有约定外，未经对方当事人同意，一方当事人不得将合同权利全部或部分转让给第三人，也不得全部或部分转移合同义务。</w:t>
      </w:r>
    </w:p>
    <w:p>
      <w:pPr>
        <w:pStyle w:val="49"/>
        <w:spacing w:line="480" w:lineRule="atLeast"/>
        <w:rPr>
          <w:rFonts w:cs="Times New Roman"/>
          <w:b/>
          <w:bCs/>
          <w:color w:val="auto"/>
          <w:highlight w:val="none"/>
        </w:rPr>
      </w:pPr>
      <w:r>
        <w:rPr>
          <w:b/>
          <w:bCs/>
          <w:color w:val="auto"/>
          <w:highlight w:val="none"/>
        </w:rPr>
        <w:t xml:space="preserve">1.9 </w:t>
      </w:r>
      <w:r>
        <w:rPr>
          <w:rFonts w:hint="eastAsia" w:cs="宋体"/>
          <w:b/>
          <w:bCs/>
          <w:color w:val="auto"/>
          <w:highlight w:val="none"/>
        </w:rPr>
        <w:t>严禁贿赂</w:t>
      </w:r>
    </w:p>
    <w:p>
      <w:pPr>
        <w:pStyle w:val="49"/>
        <w:spacing w:line="480" w:lineRule="atLeast"/>
        <w:ind w:firstLine="480" w:firstLineChars="200"/>
        <w:rPr>
          <w:rFonts w:cs="Times New Roman"/>
          <w:color w:val="auto"/>
          <w:highlight w:val="none"/>
        </w:rPr>
      </w:pPr>
      <w:r>
        <w:rPr>
          <w:rFonts w:hint="eastAsia" w:cs="宋体"/>
          <w:color w:val="auto"/>
          <w:highlight w:val="none"/>
        </w:rPr>
        <w:t>合同双方当事人不得以贿赂或变相贿赂的方式，谋取不当利益或损害对方权益。因贿赂造成对方当事人损失的，行为人应赔偿损失，并承担相应的法律责任。</w:t>
      </w:r>
    </w:p>
    <w:p>
      <w:pPr>
        <w:pStyle w:val="49"/>
        <w:spacing w:line="480" w:lineRule="atLeast"/>
        <w:rPr>
          <w:rFonts w:cs="Times New Roman"/>
          <w:b/>
          <w:bCs/>
          <w:color w:val="auto"/>
          <w:highlight w:val="none"/>
        </w:rPr>
      </w:pPr>
      <w:r>
        <w:rPr>
          <w:b/>
          <w:bCs/>
          <w:color w:val="auto"/>
          <w:highlight w:val="none"/>
        </w:rPr>
        <w:t xml:space="preserve">1.10 </w:t>
      </w:r>
      <w:r>
        <w:rPr>
          <w:rFonts w:hint="eastAsia" w:cs="宋体"/>
          <w:b/>
          <w:bCs/>
          <w:color w:val="auto"/>
          <w:highlight w:val="none"/>
        </w:rPr>
        <w:t>知识产权</w:t>
      </w:r>
    </w:p>
    <w:p>
      <w:pPr>
        <w:pStyle w:val="49"/>
        <w:spacing w:line="480" w:lineRule="atLeast"/>
        <w:ind w:firstLine="480" w:firstLineChars="200"/>
        <w:rPr>
          <w:rFonts w:cs="Times New Roman"/>
          <w:color w:val="auto"/>
          <w:highlight w:val="none"/>
        </w:rPr>
      </w:pPr>
      <w:r>
        <w:rPr>
          <w:color w:val="auto"/>
          <w:highlight w:val="none"/>
        </w:rPr>
        <w:t xml:space="preserve">1.10.1 </w:t>
      </w:r>
      <w:r>
        <w:rPr>
          <w:rFonts w:hint="eastAsia" w:cs="宋体"/>
          <w:color w:val="auto"/>
          <w:highlight w:val="none"/>
        </w:rPr>
        <w:t>除专用合同条款另有约定外，设计人因受发包人委托进行的本项目设计及专题研究而产生的成果均为双方所共同享有，其中任何一方向第三方转让时须经另一方同意，但发包人因推进本项目的需要向第三者透露研究成果，则无须经过设计人的同意。</w:t>
      </w:r>
    </w:p>
    <w:p>
      <w:pPr>
        <w:pStyle w:val="49"/>
        <w:spacing w:line="480" w:lineRule="atLeast"/>
        <w:ind w:firstLine="480" w:firstLineChars="200"/>
        <w:rPr>
          <w:rFonts w:cs="Times New Roman"/>
          <w:color w:val="auto"/>
          <w:highlight w:val="none"/>
        </w:rPr>
      </w:pPr>
      <w:r>
        <w:rPr>
          <w:color w:val="auto"/>
          <w:highlight w:val="none"/>
        </w:rPr>
        <w:t xml:space="preserve">1.10.2 </w:t>
      </w:r>
      <w:r>
        <w:rPr>
          <w:rFonts w:hint="eastAsia" w:cs="宋体"/>
          <w:color w:val="auto"/>
          <w:highlight w:val="none"/>
        </w:rPr>
        <w:t>设计人在从事设计活动时，不得侵犯他人的知识产权，因侵犯专利权或其他知识产权所引起的责任，由设计人自行承担。因发包人提供的设计资料导致侵权的，由发包人承担责任。</w:t>
      </w:r>
    </w:p>
    <w:p>
      <w:pPr>
        <w:pStyle w:val="49"/>
        <w:spacing w:line="480" w:lineRule="atLeast"/>
        <w:ind w:firstLine="480" w:firstLineChars="200"/>
        <w:rPr>
          <w:rFonts w:cs="Times New Roman"/>
          <w:color w:val="auto"/>
          <w:highlight w:val="none"/>
        </w:rPr>
      </w:pPr>
      <w:r>
        <w:rPr>
          <w:color w:val="auto"/>
          <w:highlight w:val="none"/>
        </w:rPr>
        <w:t xml:space="preserve">1.10.3 </w:t>
      </w:r>
      <w:r>
        <w:rPr>
          <w:rFonts w:hint="eastAsia" w:cs="宋体"/>
          <w:color w:val="auto"/>
          <w:highlight w:val="none"/>
        </w:rPr>
        <w:t>设计人在投标文件中采用专利技术、专有技术的，相应的使用费视为已包含在投标报价之中。</w:t>
      </w:r>
    </w:p>
    <w:p>
      <w:pPr>
        <w:pStyle w:val="49"/>
        <w:spacing w:line="480" w:lineRule="atLeast"/>
        <w:rPr>
          <w:rFonts w:cs="Times New Roman"/>
          <w:b/>
          <w:bCs/>
          <w:color w:val="auto"/>
          <w:highlight w:val="none"/>
        </w:rPr>
      </w:pPr>
      <w:r>
        <w:rPr>
          <w:b/>
          <w:bCs/>
          <w:color w:val="auto"/>
          <w:highlight w:val="none"/>
        </w:rPr>
        <w:t xml:space="preserve">1.11 </w:t>
      </w:r>
      <w:r>
        <w:rPr>
          <w:rFonts w:hint="eastAsia" w:cs="宋体"/>
          <w:b/>
          <w:bCs/>
          <w:color w:val="auto"/>
          <w:highlight w:val="none"/>
        </w:rPr>
        <w:t>文件及信息的保密</w:t>
      </w:r>
    </w:p>
    <w:p>
      <w:pPr>
        <w:pStyle w:val="49"/>
        <w:spacing w:line="480" w:lineRule="atLeast"/>
        <w:ind w:firstLine="480" w:firstLineChars="200"/>
        <w:rPr>
          <w:rFonts w:cs="Times New Roman"/>
          <w:color w:val="auto"/>
          <w:highlight w:val="none"/>
        </w:rPr>
      </w:pPr>
      <w:r>
        <w:rPr>
          <w:rFonts w:hint="eastAsia" w:cs="宋体"/>
          <w:color w:val="auto"/>
          <w:highlight w:val="none"/>
        </w:rPr>
        <w:t>未经对方同意，任何一方当事人不得将有关文件、技术秘密、需要保密的资料和信息泄露给他人或公开发表与引用。</w:t>
      </w:r>
    </w:p>
    <w:p>
      <w:pPr>
        <w:pStyle w:val="49"/>
        <w:spacing w:line="480" w:lineRule="atLeast"/>
        <w:rPr>
          <w:rFonts w:cs="Times New Roman"/>
          <w:b/>
          <w:bCs/>
          <w:color w:val="auto"/>
          <w:highlight w:val="none"/>
        </w:rPr>
      </w:pPr>
      <w:r>
        <w:rPr>
          <w:b/>
          <w:bCs/>
          <w:color w:val="auto"/>
          <w:highlight w:val="none"/>
        </w:rPr>
        <w:t xml:space="preserve">1.12 </w:t>
      </w:r>
      <w:r>
        <w:rPr>
          <w:rFonts w:hint="eastAsia" w:cs="宋体"/>
          <w:b/>
          <w:bCs/>
          <w:color w:val="auto"/>
          <w:highlight w:val="none"/>
        </w:rPr>
        <w:t>发包人要求</w:t>
      </w:r>
    </w:p>
    <w:p>
      <w:pPr>
        <w:pStyle w:val="49"/>
        <w:spacing w:line="480" w:lineRule="atLeast"/>
        <w:ind w:firstLine="480" w:firstLineChars="200"/>
        <w:rPr>
          <w:rFonts w:cs="Times New Roman"/>
          <w:color w:val="auto"/>
          <w:highlight w:val="none"/>
        </w:rPr>
      </w:pPr>
      <w:r>
        <w:rPr>
          <w:color w:val="auto"/>
          <w:highlight w:val="none"/>
        </w:rPr>
        <w:t xml:space="preserve">1.12.1 </w:t>
      </w:r>
      <w:r>
        <w:rPr>
          <w:rFonts w:hint="eastAsia" w:cs="宋体"/>
          <w:color w:val="auto"/>
          <w:highlight w:val="none"/>
        </w:rPr>
        <w:t>设计人应认真阅读、复核发包人要求，发现错误的，应及时书面通知发包人。无论是否存在错误，发包人均有权修改发包人要求，并在修改后</w:t>
      </w:r>
      <w:r>
        <w:rPr>
          <w:color w:val="auto"/>
          <w:highlight w:val="none"/>
        </w:rPr>
        <w:t>3</w:t>
      </w:r>
      <w:r>
        <w:rPr>
          <w:rFonts w:hint="eastAsia" w:cs="宋体"/>
          <w:color w:val="auto"/>
          <w:highlight w:val="none"/>
        </w:rPr>
        <w:t>天内通知设计人。除专用合同条款另有约定外，由此导致设计人费用增加和（或）周期延误的，发包人应当相应地增加费用和（或）延长周期。</w:t>
      </w:r>
    </w:p>
    <w:p>
      <w:pPr>
        <w:pStyle w:val="49"/>
        <w:spacing w:line="480" w:lineRule="atLeast"/>
        <w:ind w:firstLine="480" w:firstLineChars="200"/>
        <w:rPr>
          <w:rFonts w:cs="Times New Roman"/>
          <w:color w:val="auto"/>
          <w:highlight w:val="none"/>
        </w:rPr>
      </w:pPr>
      <w:r>
        <w:rPr>
          <w:color w:val="auto"/>
          <w:highlight w:val="none"/>
        </w:rPr>
        <w:t xml:space="preserve">1.12.2 </w:t>
      </w:r>
      <w:r>
        <w:rPr>
          <w:rFonts w:hint="eastAsia" w:cs="宋体"/>
          <w:color w:val="auto"/>
          <w:highlight w:val="none"/>
        </w:rPr>
        <w:t>如果发包人要求违反法律规定，设计人应在发现后及时书面通知发包人，要求其改正。发包人收到通知书后不予改正或不予答复的，设计人有权拒绝履行合同义务，直至解除合同；由此引起的设计人的全部损失由发包人承担。</w:t>
      </w:r>
    </w:p>
    <w:p>
      <w:pPr>
        <w:pStyle w:val="49"/>
        <w:spacing w:line="480" w:lineRule="atLeast"/>
        <w:ind w:firstLine="480" w:firstLineChars="200"/>
        <w:rPr>
          <w:rFonts w:cs="Times New Roman"/>
          <w:color w:val="auto"/>
          <w:highlight w:val="none"/>
        </w:rPr>
      </w:pPr>
      <w:r>
        <w:rPr>
          <w:color w:val="auto"/>
          <w:highlight w:val="none"/>
        </w:rPr>
        <w:t xml:space="preserve">1.12.3 </w:t>
      </w:r>
      <w:r>
        <w:rPr>
          <w:rFonts w:hint="eastAsia" w:cs="宋体"/>
          <w:color w:val="auto"/>
          <w:highlight w:val="none"/>
        </w:rPr>
        <w:t>发包人要求采用国外规范和标准进行设计时，应由发包人负责提供该规范和标准的外国文本和中文译本，提供的时间、份数和其他要求在专用合同条款中约定。</w:t>
      </w:r>
    </w:p>
    <w:p>
      <w:pPr>
        <w:pStyle w:val="49"/>
        <w:spacing w:line="480" w:lineRule="atLeast"/>
        <w:rPr>
          <w:rFonts w:cs="Times New Roman"/>
          <w:b/>
          <w:bCs/>
          <w:color w:val="auto"/>
          <w:highlight w:val="none"/>
        </w:rPr>
      </w:pPr>
      <w:r>
        <w:rPr>
          <w:b/>
          <w:bCs/>
          <w:color w:val="auto"/>
          <w:highlight w:val="none"/>
        </w:rPr>
        <w:t xml:space="preserve">1.13 </w:t>
      </w:r>
      <w:r>
        <w:rPr>
          <w:rFonts w:hint="eastAsia" w:cs="宋体"/>
          <w:b/>
          <w:bCs/>
          <w:color w:val="auto"/>
          <w:highlight w:val="none"/>
        </w:rPr>
        <w:t>避免利益冲突</w:t>
      </w:r>
    </w:p>
    <w:p>
      <w:pPr>
        <w:pStyle w:val="49"/>
        <w:spacing w:line="480" w:lineRule="atLeast"/>
        <w:ind w:firstLine="480" w:firstLineChars="200"/>
        <w:rPr>
          <w:rFonts w:cs="Times New Roman"/>
          <w:b/>
          <w:bCs/>
          <w:color w:val="auto"/>
          <w:highlight w:val="none"/>
        </w:rPr>
      </w:pPr>
      <w:r>
        <w:rPr>
          <w:rFonts w:hint="eastAsia" w:cs="宋体"/>
          <w:color w:val="auto"/>
          <w:highlight w:val="none"/>
        </w:rPr>
        <w:t>除专用合同条款另有约定外，设计人及其雇员不应接受本合同条款规定以外的与本工程有关的利益和报酬；设计人不得参与与发包人的利益相冲突的任何活动。</w:t>
      </w:r>
    </w:p>
    <w:p>
      <w:pPr>
        <w:pStyle w:val="49"/>
        <w:spacing w:afterLines="200" w:line="480" w:lineRule="atLeast"/>
        <w:rPr>
          <w:rFonts w:cs="Times New Roman"/>
          <w:b/>
          <w:bCs/>
          <w:color w:val="auto"/>
          <w:sz w:val="30"/>
          <w:szCs w:val="30"/>
          <w:highlight w:val="none"/>
        </w:rPr>
      </w:pPr>
      <w:r>
        <w:rPr>
          <w:b/>
          <w:bCs/>
          <w:color w:val="auto"/>
          <w:sz w:val="30"/>
          <w:szCs w:val="30"/>
          <w:highlight w:val="none"/>
        </w:rPr>
        <w:t>2.</w:t>
      </w:r>
      <w:r>
        <w:rPr>
          <w:rFonts w:hint="eastAsia" w:cs="宋体"/>
          <w:b/>
          <w:bCs/>
          <w:color w:val="auto"/>
          <w:sz w:val="30"/>
          <w:szCs w:val="30"/>
          <w:highlight w:val="none"/>
        </w:rPr>
        <w:t>发包人义务</w:t>
      </w:r>
    </w:p>
    <w:p>
      <w:pPr>
        <w:autoSpaceDE w:val="0"/>
        <w:autoSpaceDN w:val="0"/>
        <w:adjustRightInd w:val="0"/>
        <w:spacing w:line="360" w:lineRule="auto"/>
        <w:jc w:val="left"/>
        <w:rPr>
          <w:rFonts w:cs="Times New Roman"/>
          <w:b/>
          <w:bCs/>
          <w:color w:val="auto"/>
          <w:kern w:val="0"/>
          <w:sz w:val="24"/>
          <w:szCs w:val="24"/>
          <w:highlight w:val="none"/>
        </w:rPr>
      </w:pPr>
      <w:r>
        <w:rPr>
          <w:b/>
          <w:bCs/>
          <w:color w:val="auto"/>
          <w:kern w:val="0"/>
          <w:sz w:val="24"/>
          <w:szCs w:val="24"/>
          <w:highlight w:val="none"/>
        </w:rPr>
        <w:t xml:space="preserve">2.1 </w:t>
      </w:r>
      <w:r>
        <w:rPr>
          <w:rFonts w:hint="eastAsia" w:cs="宋体"/>
          <w:b/>
          <w:bCs/>
          <w:color w:val="auto"/>
          <w:kern w:val="0"/>
          <w:sz w:val="24"/>
          <w:szCs w:val="24"/>
          <w:highlight w:val="none"/>
        </w:rPr>
        <w:t>遵守法律</w:t>
      </w:r>
    </w:p>
    <w:p>
      <w:pPr>
        <w:autoSpaceDE w:val="0"/>
        <w:autoSpaceDN w:val="0"/>
        <w:adjustRightInd w:val="0"/>
        <w:spacing w:line="360" w:lineRule="auto"/>
        <w:ind w:firstLine="470" w:firstLineChars="196"/>
        <w:jc w:val="left"/>
        <w:rPr>
          <w:rFonts w:cs="Times New Roman"/>
          <w:color w:val="auto"/>
          <w:kern w:val="0"/>
          <w:sz w:val="24"/>
          <w:szCs w:val="24"/>
          <w:highlight w:val="none"/>
        </w:rPr>
      </w:pPr>
      <w:r>
        <w:rPr>
          <w:rFonts w:hint="eastAsia" w:cs="宋体"/>
          <w:color w:val="auto"/>
          <w:kern w:val="0"/>
          <w:sz w:val="24"/>
          <w:szCs w:val="24"/>
          <w:highlight w:val="none"/>
        </w:rPr>
        <w:t>发包人在履行合同过程中应遵守法律，并保证设计人免于承担因发包人违反法律而引起的的任何责任。</w:t>
      </w:r>
    </w:p>
    <w:p>
      <w:pPr>
        <w:autoSpaceDE w:val="0"/>
        <w:autoSpaceDN w:val="0"/>
        <w:adjustRightInd w:val="0"/>
        <w:spacing w:line="360" w:lineRule="auto"/>
        <w:jc w:val="left"/>
        <w:rPr>
          <w:rFonts w:cs="Times New Roman"/>
          <w:b/>
          <w:bCs/>
          <w:color w:val="auto"/>
          <w:kern w:val="0"/>
          <w:sz w:val="24"/>
          <w:szCs w:val="24"/>
          <w:highlight w:val="none"/>
        </w:rPr>
      </w:pPr>
      <w:r>
        <w:rPr>
          <w:b/>
          <w:bCs/>
          <w:color w:val="auto"/>
          <w:kern w:val="0"/>
          <w:sz w:val="24"/>
          <w:szCs w:val="24"/>
          <w:highlight w:val="none"/>
        </w:rPr>
        <w:t xml:space="preserve">2.2 </w:t>
      </w:r>
      <w:r>
        <w:rPr>
          <w:rFonts w:hint="eastAsia" w:cs="宋体"/>
          <w:b/>
          <w:bCs/>
          <w:color w:val="auto"/>
          <w:kern w:val="0"/>
          <w:sz w:val="24"/>
          <w:szCs w:val="24"/>
          <w:highlight w:val="none"/>
        </w:rPr>
        <w:t>发出开始设计通知</w:t>
      </w:r>
    </w:p>
    <w:p>
      <w:pPr>
        <w:autoSpaceDE w:val="0"/>
        <w:autoSpaceDN w:val="0"/>
        <w:adjustRightInd w:val="0"/>
        <w:spacing w:line="360" w:lineRule="auto"/>
        <w:ind w:firstLine="470" w:firstLineChars="196"/>
        <w:jc w:val="left"/>
        <w:rPr>
          <w:rFonts w:cs="Times New Roman"/>
          <w:color w:val="auto"/>
          <w:kern w:val="0"/>
          <w:sz w:val="24"/>
          <w:szCs w:val="24"/>
          <w:highlight w:val="none"/>
        </w:rPr>
      </w:pPr>
      <w:r>
        <w:rPr>
          <w:rFonts w:hint="eastAsia" w:cs="宋体"/>
          <w:color w:val="auto"/>
          <w:kern w:val="0"/>
          <w:sz w:val="24"/>
          <w:szCs w:val="24"/>
          <w:highlight w:val="none"/>
        </w:rPr>
        <w:t>发包人应按第</w:t>
      </w:r>
      <w:r>
        <w:rPr>
          <w:color w:val="auto"/>
          <w:kern w:val="0"/>
          <w:sz w:val="24"/>
          <w:szCs w:val="24"/>
          <w:highlight w:val="none"/>
        </w:rPr>
        <w:t>6.1</w:t>
      </w:r>
      <w:r>
        <w:rPr>
          <w:rFonts w:hint="eastAsia" w:cs="宋体"/>
          <w:color w:val="auto"/>
          <w:kern w:val="0"/>
          <w:sz w:val="24"/>
          <w:szCs w:val="24"/>
          <w:highlight w:val="none"/>
        </w:rPr>
        <w:t>款的约定向设计人发出开始设计通知。</w:t>
      </w:r>
    </w:p>
    <w:p>
      <w:pPr>
        <w:autoSpaceDE w:val="0"/>
        <w:autoSpaceDN w:val="0"/>
        <w:adjustRightInd w:val="0"/>
        <w:spacing w:line="360" w:lineRule="auto"/>
        <w:jc w:val="left"/>
        <w:rPr>
          <w:rFonts w:cs="Times New Roman"/>
          <w:b/>
          <w:bCs/>
          <w:color w:val="auto"/>
          <w:kern w:val="0"/>
          <w:sz w:val="24"/>
          <w:szCs w:val="24"/>
          <w:highlight w:val="none"/>
        </w:rPr>
      </w:pPr>
      <w:r>
        <w:rPr>
          <w:b/>
          <w:bCs/>
          <w:color w:val="auto"/>
          <w:kern w:val="0"/>
          <w:sz w:val="24"/>
          <w:szCs w:val="24"/>
          <w:highlight w:val="none"/>
        </w:rPr>
        <w:t xml:space="preserve">2.3 </w:t>
      </w:r>
      <w:r>
        <w:rPr>
          <w:rFonts w:hint="eastAsia" w:cs="宋体"/>
          <w:b/>
          <w:bCs/>
          <w:color w:val="auto"/>
          <w:kern w:val="0"/>
          <w:sz w:val="24"/>
          <w:szCs w:val="24"/>
          <w:highlight w:val="none"/>
        </w:rPr>
        <w:t>办理证件和批件</w:t>
      </w:r>
    </w:p>
    <w:p>
      <w:pPr>
        <w:autoSpaceDE w:val="0"/>
        <w:autoSpaceDN w:val="0"/>
        <w:adjustRightInd w:val="0"/>
        <w:spacing w:line="360" w:lineRule="auto"/>
        <w:ind w:firstLine="470" w:firstLineChars="196"/>
        <w:jc w:val="left"/>
        <w:rPr>
          <w:rFonts w:cs="Times New Roman"/>
          <w:color w:val="auto"/>
          <w:kern w:val="0"/>
          <w:sz w:val="24"/>
          <w:szCs w:val="24"/>
          <w:highlight w:val="none"/>
        </w:rPr>
      </w:pPr>
      <w:r>
        <w:rPr>
          <w:rFonts w:hint="eastAsia" w:cs="宋体"/>
          <w:color w:val="auto"/>
          <w:kern w:val="0"/>
          <w:sz w:val="24"/>
          <w:szCs w:val="24"/>
          <w:highlight w:val="none"/>
        </w:rPr>
        <w:t>法律规定和（或）合同约定由发包人负责办理的工程建设项目必须履行的各类审批、核准或备案手续，发包人应按时办理，设计人应给予必要的协助。</w:t>
      </w:r>
    </w:p>
    <w:p>
      <w:pPr>
        <w:autoSpaceDE w:val="0"/>
        <w:autoSpaceDN w:val="0"/>
        <w:adjustRightInd w:val="0"/>
        <w:spacing w:line="360" w:lineRule="auto"/>
        <w:ind w:firstLine="470" w:firstLineChars="196"/>
        <w:jc w:val="left"/>
        <w:rPr>
          <w:rFonts w:cs="Times New Roman"/>
          <w:color w:val="auto"/>
          <w:kern w:val="0"/>
          <w:sz w:val="24"/>
          <w:szCs w:val="24"/>
          <w:highlight w:val="none"/>
        </w:rPr>
      </w:pPr>
      <w:r>
        <w:rPr>
          <w:rFonts w:hint="eastAsia" w:cs="宋体"/>
          <w:color w:val="auto"/>
          <w:kern w:val="0"/>
          <w:sz w:val="24"/>
          <w:szCs w:val="24"/>
          <w:highlight w:val="none"/>
        </w:rPr>
        <w:t>法律规定和（或）合同约定由设计人负责办理的设计所需的证件和批件，发包人应给予必要的协助。</w:t>
      </w:r>
    </w:p>
    <w:p>
      <w:pPr>
        <w:autoSpaceDE w:val="0"/>
        <w:autoSpaceDN w:val="0"/>
        <w:adjustRightInd w:val="0"/>
        <w:spacing w:line="360" w:lineRule="auto"/>
        <w:jc w:val="left"/>
        <w:rPr>
          <w:rFonts w:cs="Times New Roman"/>
          <w:b/>
          <w:bCs/>
          <w:color w:val="auto"/>
          <w:kern w:val="0"/>
          <w:sz w:val="24"/>
          <w:szCs w:val="24"/>
          <w:highlight w:val="none"/>
        </w:rPr>
      </w:pPr>
      <w:r>
        <w:rPr>
          <w:b/>
          <w:bCs/>
          <w:color w:val="auto"/>
          <w:kern w:val="0"/>
          <w:sz w:val="24"/>
          <w:szCs w:val="24"/>
          <w:highlight w:val="none"/>
        </w:rPr>
        <w:t xml:space="preserve">2.4 </w:t>
      </w:r>
      <w:r>
        <w:rPr>
          <w:rFonts w:hint="eastAsia" w:cs="宋体"/>
          <w:b/>
          <w:bCs/>
          <w:color w:val="auto"/>
          <w:kern w:val="0"/>
          <w:sz w:val="24"/>
          <w:szCs w:val="24"/>
          <w:highlight w:val="none"/>
        </w:rPr>
        <w:t>支付合同价款</w:t>
      </w:r>
    </w:p>
    <w:p>
      <w:pPr>
        <w:autoSpaceDE w:val="0"/>
        <w:autoSpaceDN w:val="0"/>
        <w:adjustRightInd w:val="0"/>
        <w:spacing w:line="360" w:lineRule="auto"/>
        <w:ind w:firstLine="470" w:firstLineChars="196"/>
        <w:jc w:val="left"/>
        <w:rPr>
          <w:rFonts w:cs="Times New Roman"/>
          <w:color w:val="auto"/>
          <w:kern w:val="0"/>
          <w:sz w:val="24"/>
          <w:szCs w:val="24"/>
          <w:highlight w:val="none"/>
        </w:rPr>
      </w:pPr>
      <w:r>
        <w:rPr>
          <w:rFonts w:hint="eastAsia" w:cs="宋体"/>
          <w:color w:val="auto"/>
          <w:kern w:val="0"/>
          <w:sz w:val="24"/>
          <w:szCs w:val="24"/>
          <w:highlight w:val="none"/>
        </w:rPr>
        <w:t>发包人应按合同约定向设计人及时支付合同价款。</w:t>
      </w:r>
    </w:p>
    <w:p>
      <w:pPr>
        <w:autoSpaceDE w:val="0"/>
        <w:autoSpaceDN w:val="0"/>
        <w:adjustRightInd w:val="0"/>
        <w:spacing w:line="360" w:lineRule="auto"/>
        <w:jc w:val="left"/>
        <w:rPr>
          <w:rFonts w:cs="Times New Roman"/>
          <w:b/>
          <w:bCs/>
          <w:color w:val="auto"/>
          <w:kern w:val="0"/>
          <w:sz w:val="24"/>
          <w:szCs w:val="24"/>
          <w:highlight w:val="none"/>
        </w:rPr>
      </w:pPr>
      <w:r>
        <w:rPr>
          <w:b/>
          <w:bCs/>
          <w:color w:val="auto"/>
          <w:kern w:val="0"/>
          <w:sz w:val="24"/>
          <w:szCs w:val="24"/>
          <w:highlight w:val="none"/>
        </w:rPr>
        <w:t xml:space="preserve">2.5 </w:t>
      </w:r>
      <w:r>
        <w:rPr>
          <w:rFonts w:hint="eastAsia" w:cs="宋体"/>
          <w:b/>
          <w:bCs/>
          <w:color w:val="auto"/>
          <w:kern w:val="0"/>
          <w:sz w:val="24"/>
          <w:szCs w:val="24"/>
          <w:highlight w:val="none"/>
        </w:rPr>
        <w:t>提供设计资料</w:t>
      </w:r>
    </w:p>
    <w:p>
      <w:pPr>
        <w:autoSpaceDE w:val="0"/>
        <w:autoSpaceDN w:val="0"/>
        <w:adjustRightInd w:val="0"/>
        <w:spacing w:line="360" w:lineRule="auto"/>
        <w:ind w:firstLine="470" w:firstLineChars="196"/>
        <w:jc w:val="left"/>
        <w:rPr>
          <w:color w:val="auto"/>
          <w:kern w:val="0"/>
          <w:sz w:val="24"/>
          <w:szCs w:val="24"/>
          <w:highlight w:val="none"/>
        </w:rPr>
      </w:pPr>
      <w:r>
        <w:rPr>
          <w:rFonts w:hint="eastAsia" w:cs="宋体"/>
          <w:color w:val="auto"/>
          <w:kern w:val="0"/>
          <w:sz w:val="24"/>
          <w:szCs w:val="24"/>
          <w:highlight w:val="none"/>
        </w:rPr>
        <w:t>发包人应按第</w:t>
      </w:r>
      <w:r>
        <w:rPr>
          <w:color w:val="auto"/>
          <w:kern w:val="0"/>
          <w:sz w:val="24"/>
          <w:szCs w:val="24"/>
          <w:highlight w:val="none"/>
        </w:rPr>
        <w:t>1.6.2</w:t>
      </w:r>
      <w:r>
        <w:rPr>
          <w:rFonts w:hint="eastAsia" w:cs="宋体"/>
          <w:color w:val="auto"/>
          <w:kern w:val="0"/>
          <w:sz w:val="24"/>
          <w:szCs w:val="24"/>
          <w:highlight w:val="none"/>
        </w:rPr>
        <w:t>项的约定向设计人提供设计资料。</w:t>
      </w:r>
      <w:r>
        <w:rPr>
          <w:color w:val="auto"/>
          <w:kern w:val="0"/>
          <w:sz w:val="24"/>
          <w:szCs w:val="24"/>
          <w:highlight w:val="none"/>
        </w:rPr>
        <w:t xml:space="preserve"> </w:t>
      </w:r>
    </w:p>
    <w:p>
      <w:pPr>
        <w:autoSpaceDE w:val="0"/>
        <w:autoSpaceDN w:val="0"/>
        <w:adjustRightInd w:val="0"/>
        <w:spacing w:line="360" w:lineRule="auto"/>
        <w:jc w:val="left"/>
        <w:rPr>
          <w:rFonts w:cs="Times New Roman"/>
          <w:b/>
          <w:bCs/>
          <w:color w:val="auto"/>
          <w:kern w:val="0"/>
          <w:sz w:val="24"/>
          <w:szCs w:val="24"/>
          <w:highlight w:val="none"/>
        </w:rPr>
      </w:pPr>
      <w:r>
        <w:rPr>
          <w:b/>
          <w:bCs/>
          <w:color w:val="auto"/>
          <w:kern w:val="0"/>
          <w:sz w:val="24"/>
          <w:szCs w:val="24"/>
          <w:highlight w:val="none"/>
        </w:rPr>
        <w:t xml:space="preserve">2.6 </w:t>
      </w:r>
      <w:r>
        <w:rPr>
          <w:rFonts w:hint="eastAsia" w:cs="宋体"/>
          <w:b/>
          <w:bCs/>
          <w:color w:val="auto"/>
          <w:kern w:val="0"/>
          <w:sz w:val="24"/>
          <w:szCs w:val="24"/>
          <w:highlight w:val="none"/>
        </w:rPr>
        <w:t>其他义务</w:t>
      </w:r>
    </w:p>
    <w:p>
      <w:pPr>
        <w:autoSpaceDE w:val="0"/>
        <w:autoSpaceDN w:val="0"/>
        <w:adjustRightInd w:val="0"/>
        <w:spacing w:line="360" w:lineRule="auto"/>
        <w:ind w:firstLine="470" w:firstLineChars="196"/>
        <w:jc w:val="left"/>
        <w:rPr>
          <w:rFonts w:cs="Times New Roman"/>
          <w:color w:val="auto"/>
          <w:kern w:val="0"/>
          <w:sz w:val="24"/>
          <w:szCs w:val="24"/>
          <w:highlight w:val="none"/>
        </w:rPr>
      </w:pPr>
      <w:r>
        <w:rPr>
          <w:color w:val="auto"/>
          <w:kern w:val="0"/>
          <w:sz w:val="24"/>
          <w:szCs w:val="24"/>
          <w:highlight w:val="none"/>
        </w:rPr>
        <w:t xml:space="preserve">2.6.1 </w:t>
      </w:r>
      <w:r>
        <w:rPr>
          <w:rFonts w:hint="eastAsia" w:cs="宋体"/>
          <w:color w:val="auto"/>
          <w:kern w:val="0"/>
          <w:sz w:val="24"/>
          <w:szCs w:val="24"/>
          <w:highlight w:val="none"/>
        </w:rPr>
        <w:t>发包人应严格履行基本建设程序，根据本工程的具体情况和技术要求，确定合理的设计工作量及合理的设计服务期限。</w:t>
      </w:r>
    </w:p>
    <w:p>
      <w:pPr>
        <w:autoSpaceDE w:val="0"/>
        <w:autoSpaceDN w:val="0"/>
        <w:adjustRightInd w:val="0"/>
        <w:spacing w:line="360" w:lineRule="auto"/>
        <w:ind w:firstLine="470" w:firstLineChars="196"/>
        <w:jc w:val="left"/>
        <w:rPr>
          <w:rFonts w:cs="Times New Roman"/>
          <w:color w:val="auto"/>
          <w:kern w:val="0"/>
          <w:sz w:val="24"/>
          <w:szCs w:val="24"/>
          <w:highlight w:val="none"/>
        </w:rPr>
      </w:pPr>
      <w:r>
        <w:rPr>
          <w:color w:val="auto"/>
          <w:kern w:val="0"/>
          <w:sz w:val="24"/>
          <w:szCs w:val="24"/>
          <w:highlight w:val="none"/>
        </w:rPr>
        <w:t xml:space="preserve">2.6.2 </w:t>
      </w:r>
      <w:r>
        <w:rPr>
          <w:rFonts w:hint="eastAsia" w:cs="宋体"/>
          <w:color w:val="auto"/>
          <w:kern w:val="0"/>
          <w:sz w:val="24"/>
          <w:szCs w:val="24"/>
          <w:highlight w:val="none"/>
        </w:rPr>
        <w:t>发包人应组织专家或委托咨询单位对设计文件和为了满足设计需要而进行的各种研究试验成果进行审查，并负责设计文件的报审工作，向设计人提供上级主管部门对设计文件进行审查后的批复意见。对设计人在贯彻落实审查意见时提出的有关问题应及时认真予以解答，但并不免除设计人根据本合同规定应负的责任。</w:t>
      </w:r>
      <w:r>
        <w:rPr>
          <w:color w:val="auto"/>
          <w:kern w:val="0"/>
          <w:sz w:val="24"/>
          <w:szCs w:val="24"/>
          <w:highlight w:val="none"/>
        </w:rPr>
        <w:t xml:space="preserve"> </w:t>
      </w:r>
    </w:p>
    <w:p>
      <w:pPr>
        <w:autoSpaceDE w:val="0"/>
        <w:autoSpaceDN w:val="0"/>
        <w:adjustRightInd w:val="0"/>
        <w:spacing w:line="360" w:lineRule="auto"/>
        <w:ind w:firstLine="470" w:firstLineChars="196"/>
        <w:jc w:val="left"/>
        <w:rPr>
          <w:rFonts w:cs="Times New Roman"/>
          <w:color w:val="auto"/>
          <w:kern w:val="0"/>
          <w:sz w:val="24"/>
          <w:szCs w:val="24"/>
          <w:highlight w:val="none"/>
        </w:rPr>
      </w:pPr>
      <w:r>
        <w:rPr>
          <w:color w:val="auto"/>
          <w:kern w:val="0"/>
          <w:sz w:val="24"/>
          <w:szCs w:val="24"/>
          <w:highlight w:val="none"/>
        </w:rPr>
        <w:t xml:space="preserve">2.6.3 </w:t>
      </w:r>
      <w:r>
        <w:rPr>
          <w:rFonts w:hint="eastAsia" w:cs="宋体"/>
          <w:color w:val="auto"/>
          <w:kern w:val="0"/>
          <w:sz w:val="24"/>
          <w:szCs w:val="24"/>
          <w:highlight w:val="none"/>
        </w:rPr>
        <w:t>发包人不应向设计人提出不符合工程安全生产法律、法规和工程建设强制性标准规定的要求。</w:t>
      </w:r>
    </w:p>
    <w:p>
      <w:pPr>
        <w:autoSpaceDE w:val="0"/>
        <w:autoSpaceDN w:val="0"/>
        <w:adjustRightInd w:val="0"/>
        <w:spacing w:line="360" w:lineRule="auto"/>
        <w:ind w:firstLine="470" w:firstLineChars="196"/>
        <w:jc w:val="left"/>
        <w:rPr>
          <w:rFonts w:cs="Times New Roman"/>
          <w:color w:val="auto"/>
          <w:kern w:val="0"/>
          <w:sz w:val="24"/>
          <w:szCs w:val="24"/>
          <w:highlight w:val="none"/>
        </w:rPr>
      </w:pPr>
      <w:r>
        <w:rPr>
          <w:color w:val="auto"/>
          <w:kern w:val="0"/>
          <w:sz w:val="24"/>
          <w:szCs w:val="24"/>
          <w:highlight w:val="none"/>
        </w:rPr>
        <w:t xml:space="preserve">2.6.4 </w:t>
      </w:r>
      <w:r>
        <w:rPr>
          <w:rFonts w:hint="eastAsia" w:cs="宋体"/>
          <w:color w:val="auto"/>
          <w:kern w:val="0"/>
          <w:sz w:val="24"/>
          <w:szCs w:val="24"/>
          <w:highlight w:val="none"/>
        </w:rPr>
        <w:t>由于执行发包人的书面指令而造成的设计质量事故应由发包人承担责任。</w:t>
      </w:r>
    </w:p>
    <w:p>
      <w:pPr>
        <w:autoSpaceDE w:val="0"/>
        <w:autoSpaceDN w:val="0"/>
        <w:adjustRightInd w:val="0"/>
        <w:spacing w:line="360" w:lineRule="auto"/>
        <w:ind w:firstLine="470" w:firstLineChars="196"/>
        <w:jc w:val="left"/>
        <w:rPr>
          <w:rFonts w:cs="Times New Roman"/>
          <w:color w:val="auto"/>
          <w:kern w:val="0"/>
          <w:sz w:val="24"/>
          <w:szCs w:val="24"/>
          <w:highlight w:val="none"/>
        </w:rPr>
      </w:pPr>
      <w:r>
        <w:rPr>
          <w:color w:val="auto"/>
          <w:kern w:val="0"/>
          <w:sz w:val="24"/>
          <w:szCs w:val="24"/>
          <w:highlight w:val="none"/>
        </w:rPr>
        <w:t xml:space="preserve">2.6.5 </w:t>
      </w:r>
      <w:r>
        <w:rPr>
          <w:rFonts w:hint="eastAsia" w:cs="宋体"/>
          <w:color w:val="auto"/>
          <w:kern w:val="0"/>
          <w:sz w:val="24"/>
          <w:szCs w:val="24"/>
          <w:highlight w:val="none"/>
        </w:rPr>
        <w:t>发包人应履行专用合同条款约定的其他义务。</w:t>
      </w:r>
    </w:p>
    <w:p>
      <w:pPr>
        <w:autoSpaceDE w:val="0"/>
        <w:autoSpaceDN w:val="0"/>
        <w:adjustRightInd w:val="0"/>
        <w:spacing w:beforeLines="200" w:afterLines="200"/>
        <w:rPr>
          <w:rFonts w:cs="Times New Roman"/>
          <w:b/>
          <w:bCs/>
          <w:color w:val="auto"/>
          <w:kern w:val="0"/>
          <w:sz w:val="30"/>
          <w:szCs w:val="30"/>
          <w:highlight w:val="none"/>
        </w:rPr>
      </w:pPr>
      <w:r>
        <w:rPr>
          <w:b/>
          <w:bCs/>
          <w:color w:val="auto"/>
          <w:kern w:val="0"/>
          <w:sz w:val="30"/>
          <w:szCs w:val="30"/>
          <w:highlight w:val="none"/>
        </w:rPr>
        <w:t>3.</w:t>
      </w:r>
      <w:r>
        <w:rPr>
          <w:rFonts w:hint="eastAsia" w:cs="宋体"/>
          <w:b/>
          <w:bCs/>
          <w:color w:val="auto"/>
          <w:kern w:val="0"/>
          <w:sz w:val="30"/>
          <w:szCs w:val="30"/>
          <w:highlight w:val="none"/>
        </w:rPr>
        <w:t>发</w:t>
      </w:r>
      <w:r>
        <w:rPr>
          <w:rFonts w:hint="eastAsia" w:cs="宋体"/>
          <w:b/>
          <w:bCs/>
          <w:color w:val="auto"/>
          <w:kern w:val="0"/>
          <w:sz w:val="30"/>
          <w:szCs w:val="30"/>
          <w:highlight w:val="none"/>
          <w:lang w:eastAsia="zh-CN"/>
        </w:rPr>
        <w:t>包</w:t>
      </w:r>
      <w:r>
        <w:rPr>
          <w:rFonts w:hint="eastAsia" w:cs="宋体"/>
          <w:b/>
          <w:bCs/>
          <w:color w:val="auto"/>
          <w:kern w:val="0"/>
          <w:sz w:val="30"/>
          <w:szCs w:val="30"/>
          <w:highlight w:val="none"/>
        </w:rPr>
        <w:t>人管理</w:t>
      </w:r>
    </w:p>
    <w:p>
      <w:pPr>
        <w:autoSpaceDE w:val="0"/>
        <w:autoSpaceDN w:val="0"/>
        <w:adjustRightInd w:val="0"/>
        <w:spacing w:line="360" w:lineRule="auto"/>
        <w:jc w:val="left"/>
        <w:rPr>
          <w:rFonts w:cs="Times New Roman"/>
          <w:b/>
          <w:bCs/>
          <w:color w:val="auto"/>
          <w:kern w:val="0"/>
          <w:sz w:val="24"/>
          <w:szCs w:val="24"/>
          <w:highlight w:val="none"/>
        </w:rPr>
      </w:pPr>
      <w:r>
        <w:rPr>
          <w:b/>
          <w:bCs/>
          <w:color w:val="auto"/>
          <w:kern w:val="0"/>
          <w:sz w:val="24"/>
          <w:szCs w:val="24"/>
          <w:highlight w:val="none"/>
        </w:rPr>
        <w:t xml:space="preserve">3.1 </w:t>
      </w:r>
      <w:r>
        <w:rPr>
          <w:rFonts w:hint="eastAsia" w:cs="宋体"/>
          <w:b/>
          <w:bCs/>
          <w:color w:val="auto"/>
          <w:kern w:val="0"/>
          <w:sz w:val="24"/>
          <w:szCs w:val="24"/>
          <w:highlight w:val="none"/>
        </w:rPr>
        <w:t>发包人代表</w:t>
      </w:r>
    </w:p>
    <w:p>
      <w:pPr>
        <w:autoSpaceDE w:val="0"/>
        <w:autoSpaceDN w:val="0"/>
        <w:adjustRightInd w:val="0"/>
        <w:spacing w:line="360" w:lineRule="auto"/>
        <w:ind w:firstLine="480" w:firstLineChars="200"/>
        <w:jc w:val="left"/>
        <w:rPr>
          <w:rFonts w:cs="Times New Roman"/>
          <w:color w:val="auto"/>
          <w:kern w:val="0"/>
          <w:sz w:val="24"/>
          <w:szCs w:val="24"/>
          <w:highlight w:val="none"/>
        </w:rPr>
      </w:pPr>
      <w:r>
        <w:rPr>
          <w:color w:val="auto"/>
          <w:kern w:val="0"/>
          <w:sz w:val="24"/>
          <w:szCs w:val="24"/>
          <w:highlight w:val="none"/>
        </w:rPr>
        <w:t xml:space="preserve">3.1.1 </w:t>
      </w:r>
      <w:r>
        <w:rPr>
          <w:rFonts w:hint="eastAsia" w:cs="宋体"/>
          <w:color w:val="auto"/>
          <w:kern w:val="0"/>
          <w:sz w:val="24"/>
          <w:szCs w:val="24"/>
          <w:highlight w:val="none"/>
        </w:rPr>
        <w:t>除专用合同条款另有约定外，发包人应在合同签订后</w:t>
      </w:r>
      <w:r>
        <w:rPr>
          <w:color w:val="auto"/>
          <w:kern w:val="0"/>
          <w:sz w:val="24"/>
          <w:szCs w:val="24"/>
          <w:highlight w:val="none"/>
        </w:rPr>
        <w:t>14</w:t>
      </w:r>
      <w:r>
        <w:rPr>
          <w:rFonts w:hint="eastAsia" w:cs="宋体"/>
          <w:color w:val="auto"/>
          <w:kern w:val="0"/>
          <w:sz w:val="24"/>
          <w:szCs w:val="24"/>
          <w:highlight w:val="none"/>
        </w:rPr>
        <w:t>天内，将发包人代表的姓名、职务、联系方式、授权范围和授权期限书面通知设计人，由发包人代表在其授权范围和授权期限内，代表发包人行使权利。履行义务和处理合同履行中的具体事宜。发包人代表在授权范围内的行为由发包人承担法律责任。</w:t>
      </w:r>
    </w:p>
    <w:p>
      <w:pPr>
        <w:autoSpaceDE w:val="0"/>
        <w:autoSpaceDN w:val="0"/>
        <w:adjustRightInd w:val="0"/>
        <w:spacing w:line="360" w:lineRule="auto"/>
        <w:ind w:firstLine="480" w:firstLineChars="200"/>
        <w:jc w:val="left"/>
        <w:rPr>
          <w:rFonts w:cs="Times New Roman"/>
          <w:color w:val="auto"/>
          <w:kern w:val="0"/>
          <w:sz w:val="24"/>
          <w:szCs w:val="24"/>
          <w:highlight w:val="none"/>
        </w:rPr>
      </w:pPr>
      <w:r>
        <w:rPr>
          <w:color w:val="auto"/>
          <w:kern w:val="0"/>
          <w:sz w:val="24"/>
          <w:szCs w:val="24"/>
          <w:highlight w:val="none"/>
        </w:rPr>
        <w:t xml:space="preserve">3.1.2 </w:t>
      </w:r>
      <w:r>
        <w:rPr>
          <w:rFonts w:hint="eastAsia" w:cs="宋体"/>
          <w:color w:val="auto"/>
          <w:kern w:val="0"/>
          <w:sz w:val="24"/>
          <w:szCs w:val="24"/>
          <w:highlight w:val="none"/>
        </w:rPr>
        <w:t>发包人代表违反法律法规、违背职业导的守则或不按合同约定履行职责及义务，导致合同无法继续正常履行的，设计人有权通知发包人更换发包人代表。发包人收到通知后</w:t>
      </w:r>
      <w:r>
        <w:rPr>
          <w:color w:val="auto"/>
          <w:kern w:val="0"/>
          <w:sz w:val="24"/>
          <w:szCs w:val="24"/>
          <w:highlight w:val="none"/>
        </w:rPr>
        <w:t>7</w:t>
      </w:r>
      <w:r>
        <w:rPr>
          <w:rFonts w:hint="eastAsia" w:cs="宋体"/>
          <w:color w:val="auto"/>
          <w:kern w:val="0"/>
          <w:sz w:val="24"/>
          <w:szCs w:val="24"/>
          <w:highlight w:val="none"/>
        </w:rPr>
        <w:t>天内，应核实完毕并将处理结果通知设计人。</w:t>
      </w:r>
    </w:p>
    <w:p>
      <w:pPr>
        <w:autoSpaceDE w:val="0"/>
        <w:autoSpaceDN w:val="0"/>
        <w:adjustRightInd w:val="0"/>
        <w:spacing w:line="360" w:lineRule="auto"/>
        <w:ind w:firstLine="480" w:firstLineChars="200"/>
        <w:jc w:val="left"/>
        <w:rPr>
          <w:rFonts w:cs="Times New Roman"/>
          <w:color w:val="auto"/>
          <w:kern w:val="0"/>
          <w:sz w:val="24"/>
          <w:szCs w:val="24"/>
          <w:highlight w:val="none"/>
        </w:rPr>
      </w:pPr>
      <w:r>
        <w:rPr>
          <w:color w:val="auto"/>
          <w:kern w:val="0"/>
          <w:sz w:val="24"/>
          <w:szCs w:val="24"/>
          <w:highlight w:val="none"/>
        </w:rPr>
        <w:t xml:space="preserve">3.1.3 </w:t>
      </w:r>
      <w:r>
        <w:rPr>
          <w:rFonts w:hint="eastAsia" w:cs="宋体"/>
          <w:color w:val="auto"/>
          <w:kern w:val="0"/>
          <w:sz w:val="24"/>
          <w:szCs w:val="24"/>
          <w:highlight w:val="none"/>
        </w:rPr>
        <w:t>发包人更换发包人代表的，应提前</w:t>
      </w:r>
      <w:r>
        <w:rPr>
          <w:color w:val="auto"/>
          <w:kern w:val="0"/>
          <w:sz w:val="24"/>
          <w:szCs w:val="24"/>
          <w:highlight w:val="none"/>
        </w:rPr>
        <w:t>14</w:t>
      </w:r>
      <w:r>
        <w:rPr>
          <w:rFonts w:hint="eastAsia" w:cs="宋体"/>
          <w:color w:val="auto"/>
          <w:kern w:val="0"/>
          <w:sz w:val="24"/>
          <w:szCs w:val="24"/>
          <w:highlight w:val="none"/>
        </w:rPr>
        <w:t>天将更换人员的姓名、职务、联系方式、授权范围和授权期限书面通知设计人。</w:t>
      </w:r>
    </w:p>
    <w:p>
      <w:pPr>
        <w:autoSpaceDE w:val="0"/>
        <w:autoSpaceDN w:val="0"/>
        <w:adjustRightInd w:val="0"/>
        <w:spacing w:line="360" w:lineRule="auto"/>
        <w:ind w:firstLine="480" w:firstLineChars="200"/>
        <w:jc w:val="left"/>
        <w:rPr>
          <w:rFonts w:cs="Times New Roman"/>
          <w:color w:val="auto"/>
          <w:kern w:val="0"/>
          <w:sz w:val="24"/>
          <w:szCs w:val="24"/>
          <w:highlight w:val="none"/>
        </w:rPr>
      </w:pPr>
      <w:r>
        <w:rPr>
          <w:color w:val="auto"/>
          <w:kern w:val="0"/>
          <w:sz w:val="24"/>
          <w:szCs w:val="24"/>
          <w:highlight w:val="none"/>
        </w:rPr>
        <w:t xml:space="preserve">3.1.4 </w:t>
      </w:r>
      <w:r>
        <w:rPr>
          <w:rFonts w:hint="eastAsia" w:cs="宋体"/>
          <w:color w:val="auto"/>
          <w:kern w:val="0"/>
          <w:sz w:val="24"/>
          <w:szCs w:val="24"/>
          <w:highlight w:val="none"/>
        </w:rPr>
        <w:t>发包人代表可以授权发包人的其他人员负责执行其指派的一项或多项工作。发包人代表应将被授权人员的姓名及其授权范围通知设计人。被授权人员在授权范围内发出的指示视为已得到发包人代表的同意，与发包人代表发出的指示具有同等效力。</w:t>
      </w:r>
    </w:p>
    <w:p>
      <w:pPr>
        <w:autoSpaceDE w:val="0"/>
        <w:autoSpaceDN w:val="0"/>
        <w:adjustRightInd w:val="0"/>
        <w:spacing w:line="360" w:lineRule="auto"/>
        <w:jc w:val="left"/>
        <w:rPr>
          <w:rFonts w:cs="Times New Roman"/>
          <w:b/>
          <w:bCs/>
          <w:color w:val="auto"/>
          <w:kern w:val="0"/>
          <w:sz w:val="24"/>
          <w:szCs w:val="24"/>
          <w:highlight w:val="none"/>
        </w:rPr>
      </w:pPr>
      <w:r>
        <w:rPr>
          <w:b/>
          <w:bCs/>
          <w:color w:val="auto"/>
          <w:kern w:val="0"/>
          <w:sz w:val="24"/>
          <w:szCs w:val="24"/>
          <w:highlight w:val="none"/>
        </w:rPr>
        <w:t xml:space="preserve">3.2 </w:t>
      </w:r>
      <w:r>
        <w:rPr>
          <w:rFonts w:hint="eastAsia" w:cs="宋体"/>
          <w:b/>
          <w:bCs/>
          <w:color w:val="auto"/>
          <w:kern w:val="0"/>
          <w:sz w:val="24"/>
          <w:szCs w:val="24"/>
          <w:highlight w:val="none"/>
        </w:rPr>
        <w:t>监理人</w:t>
      </w:r>
    </w:p>
    <w:p>
      <w:pPr>
        <w:autoSpaceDE w:val="0"/>
        <w:autoSpaceDN w:val="0"/>
        <w:adjustRightInd w:val="0"/>
        <w:spacing w:line="360" w:lineRule="auto"/>
        <w:ind w:firstLine="480" w:firstLineChars="200"/>
        <w:jc w:val="left"/>
        <w:rPr>
          <w:rFonts w:cs="Times New Roman"/>
          <w:color w:val="auto"/>
          <w:kern w:val="0"/>
          <w:sz w:val="24"/>
          <w:szCs w:val="24"/>
          <w:highlight w:val="none"/>
        </w:rPr>
      </w:pPr>
      <w:r>
        <w:rPr>
          <w:color w:val="auto"/>
          <w:kern w:val="0"/>
          <w:sz w:val="24"/>
          <w:szCs w:val="24"/>
          <w:highlight w:val="none"/>
        </w:rPr>
        <w:t xml:space="preserve">3.2.1 </w:t>
      </w:r>
      <w:r>
        <w:rPr>
          <w:rFonts w:hint="eastAsia" w:cs="宋体"/>
          <w:color w:val="auto"/>
          <w:kern w:val="0"/>
          <w:sz w:val="24"/>
          <w:szCs w:val="24"/>
          <w:highlight w:val="none"/>
        </w:rPr>
        <w:t>发包人可以根据工程建设需要确定是否委托监理人进行设计监理。如果委托监理，则监理人享有合同约定的权力，其所发出的任何指示应视为已得到发包人的批准。监理人的监理范围、职责权限和总监理工程师信息，应在专用合同条款中指明。未经发包人批准，监理人无权修改合同。</w:t>
      </w:r>
    </w:p>
    <w:p>
      <w:pPr>
        <w:autoSpaceDE w:val="0"/>
        <w:autoSpaceDN w:val="0"/>
        <w:adjustRightInd w:val="0"/>
        <w:spacing w:line="360" w:lineRule="auto"/>
        <w:ind w:firstLine="480" w:firstLineChars="200"/>
        <w:jc w:val="left"/>
        <w:rPr>
          <w:rFonts w:cs="Times New Roman"/>
          <w:color w:val="auto"/>
          <w:kern w:val="0"/>
          <w:sz w:val="24"/>
          <w:szCs w:val="24"/>
          <w:highlight w:val="none"/>
        </w:rPr>
      </w:pPr>
      <w:r>
        <w:rPr>
          <w:color w:val="auto"/>
          <w:kern w:val="0"/>
          <w:sz w:val="24"/>
          <w:szCs w:val="24"/>
          <w:highlight w:val="none"/>
        </w:rPr>
        <w:t xml:space="preserve">3.2.2 </w:t>
      </w:r>
      <w:r>
        <w:rPr>
          <w:rFonts w:hint="eastAsia" w:cs="宋体"/>
          <w:color w:val="auto"/>
          <w:kern w:val="0"/>
          <w:sz w:val="24"/>
          <w:szCs w:val="24"/>
          <w:highlight w:val="none"/>
        </w:rPr>
        <w:t>合同约定应由设计人承担的义务和责任，不因监理人对设计文件的审查或批准，以及为实施监理作出的指示等职务行为而减轻或解除。</w:t>
      </w:r>
    </w:p>
    <w:p>
      <w:pPr>
        <w:autoSpaceDE w:val="0"/>
        <w:autoSpaceDN w:val="0"/>
        <w:adjustRightInd w:val="0"/>
        <w:spacing w:line="360" w:lineRule="auto"/>
        <w:jc w:val="left"/>
        <w:rPr>
          <w:rFonts w:cs="Times New Roman"/>
          <w:b/>
          <w:bCs/>
          <w:color w:val="auto"/>
          <w:kern w:val="0"/>
          <w:sz w:val="24"/>
          <w:szCs w:val="24"/>
          <w:highlight w:val="none"/>
        </w:rPr>
      </w:pPr>
      <w:r>
        <w:rPr>
          <w:b/>
          <w:bCs/>
          <w:color w:val="auto"/>
          <w:kern w:val="0"/>
          <w:sz w:val="24"/>
          <w:szCs w:val="24"/>
          <w:highlight w:val="none"/>
        </w:rPr>
        <w:t xml:space="preserve">3.3 </w:t>
      </w:r>
      <w:r>
        <w:rPr>
          <w:rFonts w:hint="eastAsia" w:cs="宋体"/>
          <w:b/>
          <w:bCs/>
          <w:color w:val="auto"/>
          <w:kern w:val="0"/>
          <w:sz w:val="24"/>
          <w:szCs w:val="24"/>
          <w:highlight w:val="none"/>
        </w:rPr>
        <w:t>发包人的指示</w:t>
      </w:r>
    </w:p>
    <w:p>
      <w:pPr>
        <w:autoSpaceDE w:val="0"/>
        <w:autoSpaceDN w:val="0"/>
        <w:adjustRightInd w:val="0"/>
        <w:spacing w:line="360" w:lineRule="auto"/>
        <w:ind w:firstLine="480" w:firstLineChars="200"/>
        <w:jc w:val="left"/>
        <w:rPr>
          <w:rFonts w:cs="Times New Roman"/>
          <w:color w:val="auto"/>
          <w:kern w:val="0"/>
          <w:sz w:val="24"/>
          <w:szCs w:val="24"/>
          <w:highlight w:val="none"/>
        </w:rPr>
      </w:pPr>
      <w:r>
        <w:rPr>
          <w:color w:val="auto"/>
          <w:kern w:val="0"/>
          <w:sz w:val="24"/>
          <w:szCs w:val="24"/>
          <w:highlight w:val="none"/>
        </w:rPr>
        <w:t xml:space="preserve">3.3.1 </w:t>
      </w:r>
      <w:r>
        <w:rPr>
          <w:rFonts w:hint="eastAsia" w:cs="宋体"/>
          <w:color w:val="auto"/>
          <w:kern w:val="0"/>
          <w:sz w:val="24"/>
          <w:szCs w:val="24"/>
          <w:highlight w:val="none"/>
        </w:rPr>
        <w:t>发包人应按合同约定向设计人发出指示，发包人的指示应盖有发包人单位章，并由发包人代表签字确认。</w:t>
      </w:r>
    </w:p>
    <w:p>
      <w:pPr>
        <w:autoSpaceDE w:val="0"/>
        <w:autoSpaceDN w:val="0"/>
        <w:adjustRightInd w:val="0"/>
        <w:spacing w:line="360" w:lineRule="auto"/>
        <w:ind w:firstLine="480" w:firstLineChars="200"/>
        <w:jc w:val="left"/>
        <w:rPr>
          <w:rFonts w:cs="Times New Roman"/>
          <w:color w:val="auto"/>
          <w:kern w:val="0"/>
          <w:sz w:val="24"/>
          <w:szCs w:val="24"/>
          <w:highlight w:val="none"/>
        </w:rPr>
      </w:pPr>
      <w:r>
        <w:rPr>
          <w:color w:val="auto"/>
          <w:kern w:val="0"/>
          <w:sz w:val="24"/>
          <w:szCs w:val="24"/>
          <w:highlight w:val="none"/>
        </w:rPr>
        <w:t xml:space="preserve">3.3.2 </w:t>
      </w:r>
      <w:r>
        <w:rPr>
          <w:rFonts w:hint="eastAsia" w:cs="宋体"/>
          <w:color w:val="auto"/>
          <w:kern w:val="0"/>
          <w:sz w:val="24"/>
          <w:szCs w:val="24"/>
          <w:highlight w:val="none"/>
        </w:rPr>
        <w:t>设计人收到发包人作出的指示后应遵照执行。指示构成变更的，应按第</w:t>
      </w:r>
      <w:r>
        <w:rPr>
          <w:color w:val="auto"/>
          <w:kern w:val="0"/>
          <w:sz w:val="24"/>
          <w:szCs w:val="24"/>
          <w:highlight w:val="none"/>
        </w:rPr>
        <w:t>11</w:t>
      </w:r>
      <w:r>
        <w:rPr>
          <w:rFonts w:hint="eastAsia" w:cs="宋体"/>
          <w:color w:val="auto"/>
          <w:kern w:val="0"/>
          <w:sz w:val="24"/>
          <w:szCs w:val="24"/>
          <w:highlight w:val="none"/>
        </w:rPr>
        <w:t>条执行。</w:t>
      </w:r>
    </w:p>
    <w:p>
      <w:pPr>
        <w:autoSpaceDE w:val="0"/>
        <w:autoSpaceDN w:val="0"/>
        <w:adjustRightInd w:val="0"/>
        <w:spacing w:line="360" w:lineRule="auto"/>
        <w:ind w:firstLine="480" w:firstLineChars="200"/>
        <w:jc w:val="left"/>
        <w:rPr>
          <w:rFonts w:cs="Times New Roman"/>
          <w:color w:val="auto"/>
          <w:kern w:val="0"/>
          <w:sz w:val="24"/>
          <w:szCs w:val="24"/>
          <w:highlight w:val="none"/>
        </w:rPr>
      </w:pPr>
      <w:r>
        <w:rPr>
          <w:color w:val="auto"/>
          <w:kern w:val="0"/>
          <w:sz w:val="24"/>
          <w:szCs w:val="24"/>
          <w:highlight w:val="none"/>
        </w:rPr>
        <w:t xml:space="preserve">3.3.3 </w:t>
      </w:r>
      <w:r>
        <w:rPr>
          <w:rFonts w:hint="eastAsia" w:cs="宋体"/>
          <w:color w:val="auto"/>
          <w:kern w:val="0"/>
          <w:sz w:val="24"/>
          <w:szCs w:val="24"/>
          <w:highlight w:val="none"/>
        </w:rPr>
        <w:t>在紧急情况下，发包人代表或其授权人员可以当场签发临时书面指示，设计人应遵照执行。发包人代表应在临时书面指示发出后</w:t>
      </w:r>
      <w:r>
        <w:rPr>
          <w:color w:val="auto"/>
          <w:kern w:val="0"/>
          <w:sz w:val="24"/>
          <w:szCs w:val="24"/>
          <w:highlight w:val="none"/>
        </w:rPr>
        <w:t>24</w:t>
      </w:r>
      <w:r>
        <w:rPr>
          <w:rFonts w:hint="eastAsia" w:cs="宋体"/>
          <w:color w:val="auto"/>
          <w:kern w:val="0"/>
          <w:sz w:val="24"/>
          <w:szCs w:val="24"/>
          <w:highlight w:val="none"/>
        </w:rPr>
        <w:t>小时内发出书面确认函，逾期未发出书面确认函的，该临时书面指示应视为发包人的正式指示。</w:t>
      </w:r>
    </w:p>
    <w:p>
      <w:pPr>
        <w:autoSpaceDE w:val="0"/>
        <w:autoSpaceDN w:val="0"/>
        <w:adjustRightInd w:val="0"/>
        <w:spacing w:line="360" w:lineRule="auto"/>
        <w:ind w:firstLine="480" w:firstLineChars="200"/>
        <w:jc w:val="left"/>
        <w:rPr>
          <w:rFonts w:cs="Times New Roman"/>
          <w:color w:val="auto"/>
          <w:kern w:val="0"/>
          <w:sz w:val="24"/>
          <w:szCs w:val="24"/>
          <w:highlight w:val="none"/>
        </w:rPr>
      </w:pPr>
      <w:r>
        <w:rPr>
          <w:color w:val="auto"/>
          <w:kern w:val="0"/>
          <w:sz w:val="24"/>
          <w:szCs w:val="24"/>
          <w:highlight w:val="none"/>
        </w:rPr>
        <w:t xml:space="preserve">3.3.4 </w:t>
      </w:r>
      <w:r>
        <w:rPr>
          <w:rFonts w:hint="eastAsia" w:cs="宋体"/>
          <w:color w:val="auto"/>
          <w:kern w:val="0"/>
          <w:sz w:val="24"/>
          <w:szCs w:val="24"/>
          <w:highlight w:val="none"/>
        </w:rPr>
        <w:t>除专用合同条款另有约定外，设计人只从发包人代表或按第</w:t>
      </w:r>
      <w:r>
        <w:rPr>
          <w:color w:val="auto"/>
          <w:kern w:val="0"/>
          <w:sz w:val="24"/>
          <w:szCs w:val="24"/>
          <w:highlight w:val="none"/>
        </w:rPr>
        <w:t>3.1.4</w:t>
      </w:r>
      <w:r>
        <w:rPr>
          <w:rFonts w:hint="eastAsia" w:cs="宋体"/>
          <w:color w:val="auto"/>
          <w:kern w:val="0"/>
          <w:sz w:val="24"/>
          <w:szCs w:val="24"/>
          <w:highlight w:val="none"/>
        </w:rPr>
        <w:t>项约定的被授权人员处取得指示。</w:t>
      </w:r>
    </w:p>
    <w:p>
      <w:pPr>
        <w:autoSpaceDE w:val="0"/>
        <w:autoSpaceDN w:val="0"/>
        <w:adjustRightInd w:val="0"/>
        <w:spacing w:line="360" w:lineRule="auto"/>
        <w:ind w:firstLine="480" w:firstLineChars="200"/>
        <w:jc w:val="left"/>
        <w:rPr>
          <w:rFonts w:cs="Times New Roman"/>
          <w:color w:val="auto"/>
          <w:kern w:val="0"/>
          <w:sz w:val="24"/>
          <w:szCs w:val="24"/>
          <w:highlight w:val="none"/>
        </w:rPr>
      </w:pPr>
      <w:r>
        <w:rPr>
          <w:color w:val="auto"/>
          <w:kern w:val="0"/>
          <w:sz w:val="24"/>
          <w:szCs w:val="24"/>
          <w:highlight w:val="none"/>
        </w:rPr>
        <w:t xml:space="preserve">3.3.5 </w:t>
      </w:r>
      <w:r>
        <w:rPr>
          <w:rFonts w:hint="eastAsia" w:cs="宋体"/>
          <w:color w:val="auto"/>
          <w:kern w:val="0"/>
          <w:sz w:val="24"/>
          <w:szCs w:val="24"/>
          <w:highlight w:val="none"/>
        </w:rPr>
        <w:t>由于发包人未能按合同约定发出指示，指示延误或指示错误而导致设计人费用增加和（或）周期延误的，发包人应承担由此增加的费用和（或）周期延误。</w:t>
      </w:r>
    </w:p>
    <w:p>
      <w:pPr>
        <w:autoSpaceDE w:val="0"/>
        <w:autoSpaceDN w:val="0"/>
        <w:adjustRightInd w:val="0"/>
        <w:spacing w:line="360" w:lineRule="auto"/>
        <w:jc w:val="left"/>
        <w:rPr>
          <w:rFonts w:cs="Times New Roman"/>
          <w:b/>
          <w:bCs/>
          <w:color w:val="auto"/>
          <w:kern w:val="0"/>
          <w:sz w:val="24"/>
          <w:szCs w:val="24"/>
          <w:highlight w:val="none"/>
        </w:rPr>
      </w:pPr>
      <w:r>
        <w:rPr>
          <w:b/>
          <w:bCs/>
          <w:color w:val="auto"/>
          <w:kern w:val="0"/>
          <w:sz w:val="24"/>
          <w:szCs w:val="24"/>
          <w:highlight w:val="none"/>
        </w:rPr>
        <w:t xml:space="preserve">3.4 </w:t>
      </w:r>
      <w:r>
        <w:rPr>
          <w:rFonts w:hint="eastAsia" w:cs="宋体"/>
          <w:b/>
          <w:bCs/>
          <w:color w:val="auto"/>
          <w:kern w:val="0"/>
          <w:sz w:val="24"/>
          <w:szCs w:val="24"/>
          <w:highlight w:val="none"/>
        </w:rPr>
        <w:t>决定或答复</w:t>
      </w:r>
    </w:p>
    <w:p>
      <w:pPr>
        <w:autoSpaceDE w:val="0"/>
        <w:autoSpaceDN w:val="0"/>
        <w:adjustRightInd w:val="0"/>
        <w:spacing w:line="360" w:lineRule="auto"/>
        <w:ind w:firstLine="480" w:firstLineChars="200"/>
        <w:jc w:val="left"/>
        <w:rPr>
          <w:rFonts w:cs="Times New Roman"/>
          <w:color w:val="auto"/>
          <w:kern w:val="0"/>
          <w:sz w:val="24"/>
          <w:szCs w:val="24"/>
          <w:highlight w:val="none"/>
        </w:rPr>
      </w:pPr>
      <w:r>
        <w:rPr>
          <w:color w:val="auto"/>
          <w:kern w:val="0"/>
          <w:sz w:val="24"/>
          <w:szCs w:val="24"/>
          <w:highlight w:val="none"/>
        </w:rPr>
        <w:t xml:space="preserve">3.4.1 </w:t>
      </w:r>
      <w:r>
        <w:rPr>
          <w:rFonts w:hint="eastAsia" w:cs="宋体"/>
          <w:color w:val="auto"/>
          <w:kern w:val="0"/>
          <w:sz w:val="24"/>
          <w:szCs w:val="24"/>
          <w:highlight w:val="none"/>
        </w:rPr>
        <w:t>发包人在法律允许的范围内有权对设计人的设计工作或设计文件作出处理决定，设计人应按照发包人的决定执行，涉及设计服务期限或设计费用等问题按第</w:t>
      </w:r>
      <w:r>
        <w:rPr>
          <w:color w:val="auto"/>
          <w:kern w:val="0"/>
          <w:sz w:val="24"/>
          <w:szCs w:val="24"/>
          <w:highlight w:val="none"/>
        </w:rPr>
        <w:t>11</w:t>
      </w:r>
      <w:r>
        <w:rPr>
          <w:rFonts w:hint="eastAsia" w:cs="宋体"/>
          <w:color w:val="auto"/>
          <w:kern w:val="0"/>
          <w:sz w:val="24"/>
          <w:szCs w:val="24"/>
          <w:highlight w:val="none"/>
        </w:rPr>
        <w:t>条的约定处理。</w:t>
      </w:r>
    </w:p>
    <w:p>
      <w:pPr>
        <w:autoSpaceDE w:val="0"/>
        <w:autoSpaceDN w:val="0"/>
        <w:adjustRightInd w:val="0"/>
        <w:spacing w:line="360" w:lineRule="auto"/>
        <w:ind w:firstLine="480" w:firstLineChars="200"/>
        <w:jc w:val="left"/>
        <w:rPr>
          <w:rFonts w:cs="Times New Roman"/>
          <w:color w:val="auto"/>
          <w:kern w:val="0"/>
          <w:sz w:val="24"/>
          <w:szCs w:val="24"/>
          <w:highlight w:val="none"/>
        </w:rPr>
      </w:pPr>
      <w:r>
        <w:rPr>
          <w:color w:val="auto"/>
          <w:kern w:val="0"/>
          <w:sz w:val="24"/>
          <w:szCs w:val="24"/>
          <w:highlight w:val="none"/>
        </w:rPr>
        <w:t xml:space="preserve">3.4.2 </w:t>
      </w:r>
      <w:r>
        <w:rPr>
          <w:rFonts w:hint="eastAsia" w:cs="宋体"/>
          <w:color w:val="auto"/>
          <w:kern w:val="0"/>
          <w:sz w:val="24"/>
          <w:szCs w:val="24"/>
          <w:highlight w:val="none"/>
        </w:rPr>
        <w:t>发包人应在专用合同条款约定的时间之内，对设计人书面提出的事项作出书面答复；逾期没有作出答复的，视为已获得发包人的批准。</w:t>
      </w:r>
    </w:p>
    <w:p>
      <w:pPr>
        <w:autoSpaceDE w:val="0"/>
        <w:autoSpaceDN w:val="0"/>
        <w:adjustRightInd w:val="0"/>
        <w:spacing w:beforeLines="200" w:afterLines="200"/>
        <w:rPr>
          <w:rFonts w:cs="Times New Roman"/>
          <w:b/>
          <w:bCs/>
          <w:color w:val="auto"/>
          <w:kern w:val="0"/>
          <w:sz w:val="30"/>
          <w:szCs w:val="30"/>
          <w:highlight w:val="none"/>
        </w:rPr>
      </w:pPr>
      <w:r>
        <w:rPr>
          <w:b/>
          <w:bCs/>
          <w:color w:val="auto"/>
          <w:kern w:val="0"/>
          <w:sz w:val="30"/>
          <w:szCs w:val="30"/>
          <w:highlight w:val="none"/>
        </w:rPr>
        <w:t>4.</w:t>
      </w:r>
      <w:r>
        <w:rPr>
          <w:rFonts w:hint="eastAsia" w:cs="宋体"/>
          <w:b/>
          <w:bCs/>
          <w:color w:val="auto"/>
          <w:kern w:val="0"/>
          <w:sz w:val="30"/>
          <w:szCs w:val="30"/>
          <w:highlight w:val="none"/>
        </w:rPr>
        <w:t>设计人义务</w:t>
      </w:r>
    </w:p>
    <w:p>
      <w:pPr>
        <w:autoSpaceDE w:val="0"/>
        <w:autoSpaceDN w:val="0"/>
        <w:adjustRightInd w:val="0"/>
        <w:spacing w:line="360" w:lineRule="auto"/>
        <w:jc w:val="left"/>
        <w:rPr>
          <w:rFonts w:cs="Times New Roman"/>
          <w:b/>
          <w:bCs/>
          <w:color w:val="auto"/>
          <w:kern w:val="0"/>
          <w:sz w:val="24"/>
          <w:szCs w:val="24"/>
          <w:highlight w:val="none"/>
        </w:rPr>
      </w:pPr>
      <w:r>
        <w:rPr>
          <w:b/>
          <w:bCs/>
          <w:color w:val="auto"/>
          <w:kern w:val="0"/>
          <w:sz w:val="24"/>
          <w:szCs w:val="24"/>
          <w:highlight w:val="none"/>
        </w:rPr>
        <w:t xml:space="preserve">4.1 </w:t>
      </w:r>
      <w:r>
        <w:rPr>
          <w:rFonts w:hint="eastAsia" w:cs="宋体"/>
          <w:b/>
          <w:bCs/>
          <w:color w:val="auto"/>
          <w:kern w:val="0"/>
          <w:sz w:val="24"/>
          <w:szCs w:val="24"/>
          <w:highlight w:val="none"/>
        </w:rPr>
        <w:t>设计人的一般义务</w:t>
      </w:r>
      <w:r>
        <w:rPr>
          <w:b/>
          <w:bCs/>
          <w:color w:val="auto"/>
          <w:kern w:val="0"/>
          <w:sz w:val="24"/>
          <w:szCs w:val="24"/>
          <w:highlight w:val="none"/>
        </w:rPr>
        <w:t xml:space="preserve"> </w:t>
      </w:r>
    </w:p>
    <w:p>
      <w:pPr>
        <w:pStyle w:val="49"/>
        <w:spacing w:line="360" w:lineRule="auto"/>
        <w:ind w:firstLine="482" w:firstLineChars="200"/>
        <w:rPr>
          <w:rFonts w:cs="Times New Roman"/>
          <w:b/>
          <w:bCs/>
          <w:color w:val="auto"/>
          <w:highlight w:val="none"/>
        </w:rPr>
      </w:pPr>
      <w:r>
        <w:rPr>
          <w:b/>
          <w:bCs/>
          <w:color w:val="auto"/>
          <w:highlight w:val="none"/>
        </w:rPr>
        <w:t xml:space="preserve">4.1.1 </w:t>
      </w:r>
      <w:r>
        <w:rPr>
          <w:rFonts w:hint="eastAsia" w:cs="宋体"/>
          <w:b/>
          <w:bCs/>
          <w:color w:val="auto"/>
          <w:highlight w:val="none"/>
        </w:rPr>
        <w:t>遵守法律</w:t>
      </w:r>
    </w:p>
    <w:p>
      <w:pPr>
        <w:pStyle w:val="49"/>
        <w:spacing w:line="360" w:lineRule="auto"/>
        <w:ind w:firstLine="480" w:firstLineChars="200"/>
        <w:rPr>
          <w:rFonts w:cs="Times New Roman"/>
          <w:color w:val="auto"/>
          <w:highlight w:val="none"/>
        </w:rPr>
      </w:pPr>
      <w:r>
        <w:rPr>
          <w:rFonts w:hint="eastAsia" w:cs="宋体"/>
          <w:color w:val="auto"/>
          <w:highlight w:val="none"/>
        </w:rPr>
        <w:t>设计人在履行合同过程中应遵守法律，并保证发包人免于承担因设计人违反法律而引起的的任何责任。</w:t>
      </w:r>
    </w:p>
    <w:p>
      <w:pPr>
        <w:pStyle w:val="49"/>
        <w:spacing w:line="360" w:lineRule="auto"/>
        <w:ind w:firstLine="482" w:firstLineChars="200"/>
        <w:rPr>
          <w:rFonts w:cs="Times New Roman"/>
          <w:b/>
          <w:bCs/>
          <w:color w:val="auto"/>
          <w:highlight w:val="none"/>
        </w:rPr>
      </w:pPr>
      <w:r>
        <w:rPr>
          <w:b/>
          <w:bCs/>
          <w:color w:val="auto"/>
          <w:highlight w:val="none"/>
        </w:rPr>
        <w:t xml:space="preserve">4.1.2 </w:t>
      </w:r>
      <w:r>
        <w:rPr>
          <w:rFonts w:hint="eastAsia" w:cs="宋体"/>
          <w:b/>
          <w:bCs/>
          <w:color w:val="auto"/>
          <w:highlight w:val="none"/>
        </w:rPr>
        <w:t>依法纳税</w:t>
      </w:r>
    </w:p>
    <w:p>
      <w:pPr>
        <w:pStyle w:val="49"/>
        <w:spacing w:line="360" w:lineRule="auto"/>
        <w:ind w:firstLine="480" w:firstLineChars="200"/>
        <w:rPr>
          <w:rFonts w:cs="Times New Roman"/>
          <w:color w:val="auto"/>
          <w:highlight w:val="none"/>
        </w:rPr>
      </w:pPr>
      <w:r>
        <w:rPr>
          <w:rFonts w:hint="eastAsia" w:cs="宋体"/>
          <w:color w:val="auto"/>
          <w:highlight w:val="none"/>
        </w:rPr>
        <w:t>设计人应按有关法律规定纳税，应缴纳的税金（含增值税）包括在合同价格之中。</w:t>
      </w:r>
    </w:p>
    <w:p>
      <w:pPr>
        <w:pStyle w:val="49"/>
        <w:spacing w:line="360" w:lineRule="auto"/>
        <w:ind w:firstLine="482" w:firstLineChars="200"/>
        <w:rPr>
          <w:rFonts w:cs="Times New Roman"/>
          <w:b/>
          <w:bCs/>
          <w:color w:val="auto"/>
          <w:highlight w:val="none"/>
        </w:rPr>
      </w:pPr>
      <w:r>
        <w:rPr>
          <w:b/>
          <w:bCs/>
          <w:color w:val="auto"/>
          <w:highlight w:val="none"/>
        </w:rPr>
        <w:t>4.1.</w:t>
      </w:r>
      <w:r>
        <w:rPr>
          <w:rFonts w:hint="eastAsia"/>
          <w:b/>
          <w:bCs/>
          <w:color w:val="auto"/>
          <w:highlight w:val="none"/>
          <w:lang w:val="en-US" w:eastAsia="zh-CN"/>
        </w:rPr>
        <w:t>3</w:t>
      </w:r>
      <w:r>
        <w:rPr>
          <w:b/>
          <w:bCs/>
          <w:color w:val="auto"/>
          <w:highlight w:val="none"/>
        </w:rPr>
        <w:t xml:space="preserve"> </w:t>
      </w:r>
      <w:r>
        <w:rPr>
          <w:rFonts w:hint="eastAsia" w:cs="宋体"/>
          <w:b/>
          <w:bCs/>
          <w:color w:val="auto"/>
          <w:highlight w:val="none"/>
        </w:rPr>
        <w:t>其他义务</w:t>
      </w:r>
    </w:p>
    <w:p>
      <w:pPr>
        <w:pStyle w:val="49"/>
        <w:spacing w:line="360" w:lineRule="auto"/>
        <w:ind w:firstLine="480" w:firstLineChars="200"/>
        <w:rPr>
          <w:rFonts w:cs="Times New Roman"/>
          <w:color w:val="auto"/>
          <w:highlight w:val="none"/>
        </w:rPr>
      </w:pPr>
      <w:r>
        <w:rPr>
          <w:color w:val="auto"/>
          <w:highlight w:val="none"/>
        </w:rPr>
        <w:t>4.1.</w:t>
      </w:r>
      <w:r>
        <w:rPr>
          <w:rFonts w:hint="eastAsia"/>
          <w:color w:val="auto"/>
          <w:highlight w:val="none"/>
          <w:lang w:val="en-US" w:eastAsia="zh-CN"/>
        </w:rPr>
        <w:t>3</w:t>
      </w:r>
      <w:r>
        <w:rPr>
          <w:color w:val="auto"/>
          <w:highlight w:val="none"/>
        </w:rPr>
        <w:t xml:space="preserve">.1 </w:t>
      </w:r>
      <w:r>
        <w:rPr>
          <w:rFonts w:hint="eastAsia" w:cs="宋体"/>
          <w:color w:val="auto"/>
          <w:highlight w:val="none"/>
        </w:rPr>
        <w:t>设计人对本合同工程设计质量承担设计使用年限内的终身责任。</w:t>
      </w:r>
    </w:p>
    <w:p>
      <w:pPr>
        <w:pStyle w:val="49"/>
        <w:spacing w:line="360" w:lineRule="auto"/>
        <w:ind w:firstLine="480" w:firstLineChars="200"/>
        <w:rPr>
          <w:rFonts w:cs="Times New Roman"/>
          <w:color w:val="auto"/>
          <w:highlight w:val="none"/>
        </w:rPr>
      </w:pPr>
      <w:r>
        <w:rPr>
          <w:color w:val="auto"/>
          <w:highlight w:val="none"/>
        </w:rPr>
        <w:t>4.1.</w:t>
      </w:r>
      <w:r>
        <w:rPr>
          <w:rFonts w:hint="eastAsia"/>
          <w:color w:val="auto"/>
          <w:highlight w:val="none"/>
          <w:lang w:val="en-US" w:eastAsia="zh-CN"/>
        </w:rPr>
        <w:t>3</w:t>
      </w:r>
      <w:r>
        <w:rPr>
          <w:color w:val="auto"/>
          <w:highlight w:val="none"/>
        </w:rPr>
        <w:t>.</w:t>
      </w:r>
      <w:r>
        <w:rPr>
          <w:rFonts w:hint="eastAsia"/>
          <w:color w:val="auto"/>
          <w:highlight w:val="none"/>
          <w:lang w:val="en-US" w:eastAsia="zh-CN"/>
        </w:rPr>
        <w:t>2</w:t>
      </w:r>
      <w:r>
        <w:rPr>
          <w:color w:val="auto"/>
          <w:highlight w:val="none"/>
        </w:rPr>
        <w:t xml:space="preserve"> </w:t>
      </w:r>
      <w:r>
        <w:rPr>
          <w:rFonts w:hint="eastAsia" w:cs="宋体"/>
          <w:color w:val="auto"/>
          <w:highlight w:val="none"/>
        </w:rPr>
        <w:t>设计人的设计文件应接受发包人、咨询单位及发包人的上级主管部门的审查，凡审查意见中提出的问题，设计人应逐条给予认真贯彻落实，提交书面的反馈意见并免费修改设计文件。</w:t>
      </w:r>
    </w:p>
    <w:p>
      <w:pPr>
        <w:pStyle w:val="49"/>
        <w:spacing w:line="360" w:lineRule="auto"/>
        <w:ind w:firstLine="480" w:firstLineChars="200"/>
        <w:rPr>
          <w:rFonts w:cs="Times New Roman"/>
          <w:color w:val="auto"/>
          <w:highlight w:val="none"/>
        </w:rPr>
      </w:pPr>
      <w:r>
        <w:rPr>
          <w:color w:val="auto"/>
          <w:highlight w:val="none"/>
        </w:rPr>
        <w:t>4.1.</w:t>
      </w:r>
      <w:r>
        <w:rPr>
          <w:rFonts w:hint="eastAsia"/>
          <w:color w:val="auto"/>
          <w:highlight w:val="none"/>
          <w:lang w:val="en-US" w:eastAsia="zh-CN"/>
        </w:rPr>
        <w:t>3</w:t>
      </w:r>
      <w:r>
        <w:rPr>
          <w:color w:val="auto"/>
          <w:highlight w:val="none"/>
        </w:rPr>
        <w:t>.</w:t>
      </w:r>
      <w:r>
        <w:rPr>
          <w:rFonts w:hint="eastAsia"/>
          <w:color w:val="auto"/>
          <w:highlight w:val="none"/>
          <w:lang w:val="en-US" w:eastAsia="zh-CN"/>
        </w:rPr>
        <w:t>3</w:t>
      </w:r>
      <w:r>
        <w:rPr>
          <w:color w:val="auto"/>
          <w:highlight w:val="none"/>
        </w:rPr>
        <w:t xml:space="preserve"> </w:t>
      </w:r>
      <w:r>
        <w:rPr>
          <w:rFonts w:hint="eastAsia" w:cs="宋体"/>
          <w:color w:val="auto"/>
          <w:highlight w:val="none"/>
        </w:rPr>
        <w:t>设计人应按发包人要求的数量、咨询单位及发包人的数量（符合规范要求）提供所有为完成设计所必需的研究试验阶段性或成果性报告，接受发包人或上级主管部门的审查，并对相关问题作出澄清和解答。</w:t>
      </w:r>
    </w:p>
    <w:p>
      <w:pPr>
        <w:pStyle w:val="49"/>
        <w:spacing w:line="360" w:lineRule="auto"/>
        <w:ind w:firstLine="480" w:firstLineChars="200"/>
        <w:rPr>
          <w:rFonts w:cs="Times New Roman"/>
          <w:color w:val="auto"/>
          <w:highlight w:val="none"/>
        </w:rPr>
      </w:pPr>
      <w:r>
        <w:rPr>
          <w:color w:val="auto"/>
          <w:highlight w:val="none"/>
        </w:rPr>
        <w:t>4.1.</w:t>
      </w:r>
      <w:r>
        <w:rPr>
          <w:rFonts w:hint="eastAsia"/>
          <w:color w:val="auto"/>
          <w:highlight w:val="none"/>
          <w:lang w:val="en-US" w:eastAsia="zh-CN"/>
        </w:rPr>
        <w:t>3</w:t>
      </w:r>
      <w:r>
        <w:rPr>
          <w:color w:val="auto"/>
          <w:highlight w:val="none"/>
        </w:rPr>
        <w:t>.</w:t>
      </w:r>
      <w:r>
        <w:rPr>
          <w:rFonts w:hint="eastAsia"/>
          <w:color w:val="auto"/>
          <w:highlight w:val="none"/>
          <w:lang w:val="en-US" w:eastAsia="zh-CN"/>
        </w:rPr>
        <w:t>4</w:t>
      </w:r>
      <w:r>
        <w:rPr>
          <w:color w:val="auto"/>
          <w:highlight w:val="none"/>
        </w:rPr>
        <w:t xml:space="preserve"> </w:t>
      </w:r>
      <w:r>
        <w:rPr>
          <w:rFonts w:hint="eastAsia" w:cs="宋体"/>
          <w:color w:val="auto"/>
          <w:highlight w:val="none"/>
        </w:rPr>
        <w:t>设计人应根据设计需要开展专题研究工作，提交相应专题研究报告，并通过发包人或上级主管部门的审查。</w:t>
      </w:r>
    </w:p>
    <w:p>
      <w:pPr>
        <w:pStyle w:val="49"/>
        <w:spacing w:line="360" w:lineRule="auto"/>
        <w:ind w:firstLine="480" w:firstLineChars="200"/>
        <w:rPr>
          <w:rFonts w:cs="Times New Roman"/>
          <w:color w:val="auto"/>
          <w:highlight w:val="none"/>
        </w:rPr>
      </w:pPr>
      <w:r>
        <w:rPr>
          <w:color w:val="auto"/>
          <w:highlight w:val="none"/>
        </w:rPr>
        <w:t>4.1.</w:t>
      </w:r>
      <w:r>
        <w:rPr>
          <w:rFonts w:hint="eastAsia"/>
          <w:color w:val="auto"/>
          <w:highlight w:val="none"/>
          <w:lang w:val="en-US" w:eastAsia="zh-CN"/>
        </w:rPr>
        <w:t>3</w:t>
      </w:r>
      <w:r>
        <w:rPr>
          <w:color w:val="auto"/>
          <w:highlight w:val="none"/>
        </w:rPr>
        <w:t>.</w:t>
      </w:r>
      <w:r>
        <w:rPr>
          <w:rFonts w:hint="eastAsia"/>
          <w:color w:val="auto"/>
          <w:highlight w:val="none"/>
          <w:lang w:val="en-US" w:eastAsia="zh-CN"/>
        </w:rPr>
        <w:t>5</w:t>
      </w:r>
      <w:r>
        <w:rPr>
          <w:color w:val="auto"/>
          <w:highlight w:val="none"/>
        </w:rPr>
        <w:t xml:space="preserve"> </w:t>
      </w:r>
      <w:r>
        <w:rPr>
          <w:rFonts w:hint="eastAsia" w:cs="宋体"/>
          <w:color w:val="auto"/>
          <w:highlight w:val="none"/>
        </w:rPr>
        <w:t>设计人应履行合同约定的其他义务。</w:t>
      </w:r>
    </w:p>
    <w:p>
      <w:pPr>
        <w:pStyle w:val="49"/>
        <w:spacing w:line="360" w:lineRule="auto"/>
        <w:rPr>
          <w:rFonts w:cs="Times New Roman"/>
          <w:b/>
          <w:bCs/>
          <w:color w:val="auto"/>
          <w:highlight w:val="none"/>
        </w:rPr>
      </w:pPr>
      <w:r>
        <w:rPr>
          <w:b/>
          <w:bCs/>
          <w:color w:val="auto"/>
          <w:highlight w:val="none"/>
        </w:rPr>
        <w:t xml:space="preserve">4.2 </w:t>
      </w:r>
      <w:r>
        <w:rPr>
          <w:rFonts w:hint="eastAsia" w:cs="宋体"/>
          <w:b/>
          <w:bCs/>
          <w:color w:val="auto"/>
          <w:highlight w:val="none"/>
        </w:rPr>
        <w:t>履约保证金</w:t>
      </w:r>
    </w:p>
    <w:p>
      <w:pPr>
        <w:pStyle w:val="49"/>
        <w:spacing w:line="360" w:lineRule="auto"/>
        <w:ind w:firstLine="480"/>
        <w:rPr>
          <w:color w:val="auto"/>
          <w:highlight w:val="none"/>
        </w:rPr>
      </w:pPr>
      <w:r>
        <w:rPr>
          <w:color w:val="auto"/>
          <w:highlight w:val="none"/>
        </w:rPr>
        <w:t xml:space="preserve">4.2.1 </w:t>
      </w:r>
      <w:r>
        <w:rPr>
          <w:rFonts w:hint="eastAsia" w:cs="宋体"/>
          <w:color w:val="auto"/>
          <w:highlight w:val="none"/>
        </w:rPr>
        <w:t>除专用合同条款另有规定外，履约保证金自合同生效之日起生效，在最后一批设计成果文件经上级主管部门批复且设计人按照合同约定缴纳质量保证金之日起</w:t>
      </w:r>
      <w:r>
        <w:rPr>
          <w:color w:val="auto"/>
          <w:highlight w:val="none"/>
        </w:rPr>
        <w:t>28</w:t>
      </w:r>
      <w:r>
        <w:rPr>
          <w:rFonts w:hint="eastAsia" w:cs="宋体"/>
          <w:color w:val="auto"/>
          <w:highlight w:val="none"/>
        </w:rPr>
        <w:t>天后失效。如果设计人不履行合同的义务或其履行不符合合同的约定，发包人有权扣划相应金额的履约保证金。</w:t>
      </w:r>
      <w:r>
        <w:rPr>
          <w:color w:val="auto"/>
          <w:highlight w:val="none"/>
        </w:rPr>
        <w:t xml:space="preserve"> </w:t>
      </w:r>
    </w:p>
    <w:p>
      <w:pPr>
        <w:pStyle w:val="49"/>
        <w:spacing w:line="360" w:lineRule="auto"/>
        <w:ind w:firstLine="480" w:firstLineChars="200"/>
        <w:rPr>
          <w:rFonts w:cs="Times New Roman"/>
          <w:color w:val="auto"/>
          <w:highlight w:val="none"/>
        </w:rPr>
      </w:pPr>
      <w:r>
        <w:rPr>
          <w:color w:val="auto"/>
          <w:highlight w:val="none"/>
        </w:rPr>
        <w:t xml:space="preserve">4.2.2 </w:t>
      </w:r>
      <w:r>
        <w:rPr>
          <w:rFonts w:hint="eastAsia" w:cs="宋体"/>
          <w:color w:val="auto"/>
          <w:highlight w:val="none"/>
        </w:rPr>
        <w:t>发包人应在收到设计人缴纳的质量保证金后</w:t>
      </w:r>
      <w:r>
        <w:rPr>
          <w:color w:val="auto"/>
          <w:highlight w:val="none"/>
        </w:rPr>
        <w:t>28</w:t>
      </w:r>
      <w:r>
        <w:rPr>
          <w:rFonts w:hint="eastAsia" w:cs="宋体"/>
          <w:color w:val="auto"/>
          <w:highlight w:val="none"/>
        </w:rPr>
        <w:t>天内将履约保证金退还给设计人。设计人拒绝按照本合同约定缴纳质量保证金的，发包人有权从设计费中扣留应金额作为质量保证金。</w:t>
      </w:r>
    </w:p>
    <w:p>
      <w:pPr>
        <w:pStyle w:val="49"/>
        <w:spacing w:line="360" w:lineRule="auto"/>
        <w:ind w:firstLine="480" w:firstLineChars="200"/>
        <w:rPr>
          <w:rFonts w:cs="Times New Roman"/>
          <w:color w:val="auto"/>
          <w:highlight w:val="none"/>
        </w:rPr>
      </w:pPr>
      <w:r>
        <w:rPr>
          <w:color w:val="auto"/>
          <w:highlight w:val="none"/>
        </w:rPr>
        <w:t xml:space="preserve">4.2.3 </w:t>
      </w:r>
      <w:r>
        <w:rPr>
          <w:rFonts w:hint="eastAsia" w:cs="宋体"/>
          <w:color w:val="auto"/>
          <w:highlight w:val="none"/>
        </w:rPr>
        <w:t>发包人对履约保证金提出的任何索赔要求，均应在履约保证金有效期内提出。</w:t>
      </w:r>
    </w:p>
    <w:p>
      <w:pPr>
        <w:pStyle w:val="49"/>
        <w:spacing w:line="360" w:lineRule="auto"/>
        <w:rPr>
          <w:rFonts w:cs="Times New Roman"/>
          <w:b/>
          <w:bCs/>
          <w:color w:val="auto"/>
          <w:highlight w:val="none"/>
        </w:rPr>
      </w:pPr>
      <w:r>
        <w:rPr>
          <w:b/>
          <w:bCs/>
          <w:color w:val="auto"/>
          <w:highlight w:val="none"/>
        </w:rPr>
        <w:t xml:space="preserve">4.3 </w:t>
      </w:r>
      <w:r>
        <w:rPr>
          <w:rFonts w:hint="eastAsia" w:cs="宋体"/>
          <w:b/>
          <w:bCs/>
          <w:color w:val="auto"/>
          <w:highlight w:val="none"/>
        </w:rPr>
        <w:t>分包和不得转包</w:t>
      </w:r>
    </w:p>
    <w:p>
      <w:pPr>
        <w:pStyle w:val="49"/>
        <w:spacing w:line="360" w:lineRule="auto"/>
        <w:ind w:firstLine="480"/>
        <w:rPr>
          <w:rFonts w:cs="Times New Roman"/>
          <w:color w:val="auto"/>
          <w:highlight w:val="none"/>
        </w:rPr>
      </w:pPr>
      <w:r>
        <w:rPr>
          <w:color w:val="auto"/>
          <w:highlight w:val="none"/>
        </w:rPr>
        <w:t xml:space="preserve">4.3.1 </w:t>
      </w:r>
      <w:r>
        <w:rPr>
          <w:rFonts w:hint="eastAsia" w:cs="宋体"/>
          <w:color w:val="auto"/>
          <w:highlight w:val="none"/>
        </w:rPr>
        <w:t>设计人不得将其设计的全部工作转包给第三人。</w:t>
      </w:r>
    </w:p>
    <w:p>
      <w:pPr>
        <w:pStyle w:val="49"/>
        <w:spacing w:line="360" w:lineRule="auto"/>
        <w:ind w:firstLine="480" w:firstLineChars="200"/>
        <w:rPr>
          <w:rFonts w:cs="Times New Roman"/>
          <w:color w:val="auto"/>
          <w:highlight w:val="none"/>
        </w:rPr>
      </w:pPr>
      <w:r>
        <w:rPr>
          <w:color w:val="auto"/>
          <w:highlight w:val="none"/>
        </w:rPr>
        <w:t xml:space="preserve">4.3.2 </w:t>
      </w:r>
      <w:r>
        <w:rPr>
          <w:rFonts w:hint="eastAsia" w:cs="宋体"/>
          <w:color w:val="auto"/>
          <w:highlight w:val="none"/>
        </w:rPr>
        <w:t>设计人不得将设计的主体、关键性工作分包给第三人。除专用合同条款另有约定外，经发包人同意，设计人可将工程设计中跨专业或者有特殊要求的设计工作进行分包。</w:t>
      </w:r>
    </w:p>
    <w:p>
      <w:pPr>
        <w:pStyle w:val="49"/>
        <w:spacing w:line="360" w:lineRule="auto"/>
        <w:ind w:firstLine="480" w:firstLineChars="200"/>
        <w:rPr>
          <w:rFonts w:cs="Times New Roman"/>
          <w:color w:val="auto"/>
          <w:highlight w:val="none"/>
        </w:rPr>
      </w:pPr>
      <w:r>
        <w:rPr>
          <w:color w:val="auto"/>
          <w:highlight w:val="none"/>
        </w:rPr>
        <w:t xml:space="preserve">4.3.3 </w:t>
      </w:r>
      <w:r>
        <w:rPr>
          <w:rFonts w:hint="eastAsia" w:cs="宋体"/>
          <w:color w:val="auto"/>
          <w:highlight w:val="none"/>
        </w:rPr>
        <w:t>发包人同意设计人分包工作的，设计人应在分包合同签订之日起</w:t>
      </w:r>
      <w:r>
        <w:rPr>
          <w:color w:val="auto"/>
          <w:highlight w:val="none"/>
        </w:rPr>
        <w:t>7</w:t>
      </w:r>
      <w:r>
        <w:rPr>
          <w:rFonts w:hint="eastAsia" w:cs="宋体"/>
          <w:color w:val="auto"/>
          <w:highlight w:val="none"/>
        </w:rPr>
        <w:t>天内向发包人提交</w:t>
      </w:r>
      <w:r>
        <w:rPr>
          <w:color w:val="auto"/>
          <w:highlight w:val="none"/>
        </w:rPr>
        <w:t>1</w:t>
      </w:r>
      <w:r>
        <w:rPr>
          <w:rFonts w:hint="eastAsia" w:cs="宋体"/>
          <w:color w:val="auto"/>
          <w:highlight w:val="none"/>
        </w:rPr>
        <w:t>份分包合同副本，并对分包工作质量承担连带责任。除专用合同条款另有规定外，分包人的设计费用由设计人向分包人自行支付。</w:t>
      </w:r>
    </w:p>
    <w:p>
      <w:pPr>
        <w:pStyle w:val="49"/>
        <w:spacing w:line="360" w:lineRule="auto"/>
        <w:ind w:firstLine="480" w:firstLineChars="200"/>
        <w:rPr>
          <w:rFonts w:cs="Times New Roman"/>
          <w:color w:val="auto"/>
          <w:highlight w:val="none"/>
        </w:rPr>
      </w:pPr>
      <w:r>
        <w:rPr>
          <w:color w:val="auto"/>
          <w:highlight w:val="none"/>
        </w:rPr>
        <w:t xml:space="preserve">4.3.4 </w:t>
      </w:r>
      <w:r>
        <w:rPr>
          <w:rFonts w:hint="eastAsia" w:cs="宋体"/>
          <w:color w:val="auto"/>
          <w:highlight w:val="none"/>
        </w:rPr>
        <w:t>分包人的资格能力应与其分包工作的标准和规模相适应，包括必要的企业资质、人员、设备和类似业绩等。分包人不得再将分包项目再次分包或转包。</w:t>
      </w:r>
    </w:p>
    <w:p>
      <w:pPr>
        <w:pStyle w:val="49"/>
        <w:spacing w:line="360" w:lineRule="auto"/>
        <w:ind w:firstLine="480" w:firstLineChars="200"/>
        <w:rPr>
          <w:rFonts w:cs="Times New Roman"/>
          <w:color w:val="auto"/>
          <w:highlight w:val="none"/>
        </w:rPr>
      </w:pPr>
      <w:r>
        <w:rPr>
          <w:color w:val="auto"/>
          <w:highlight w:val="none"/>
        </w:rPr>
        <w:t xml:space="preserve">4.3.5 </w:t>
      </w:r>
      <w:r>
        <w:rPr>
          <w:rFonts w:hint="eastAsia" w:cs="宋体"/>
          <w:color w:val="auto"/>
          <w:highlight w:val="none"/>
        </w:rPr>
        <w:t>发包人对设计人与各分包人之间的法律和经济纠纷不承担任何责任和义务。</w:t>
      </w:r>
    </w:p>
    <w:p>
      <w:pPr>
        <w:pStyle w:val="49"/>
        <w:spacing w:line="360" w:lineRule="auto"/>
        <w:rPr>
          <w:rFonts w:cs="Times New Roman"/>
          <w:b/>
          <w:bCs/>
          <w:color w:val="auto"/>
          <w:highlight w:val="none"/>
        </w:rPr>
      </w:pPr>
      <w:r>
        <w:rPr>
          <w:b/>
          <w:bCs/>
          <w:color w:val="auto"/>
          <w:highlight w:val="none"/>
        </w:rPr>
        <w:t xml:space="preserve">4.4 </w:t>
      </w:r>
      <w:r>
        <w:rPr>
          <w:rFonts w:hint="eastAsia" w:cs="宋体"/>
          <w:b/>
          <w:bCs/>
          <w:color w:val="auto"/>
          <w:highlight w:val="none"/>
        </w:rPr>
        <w:t>联合体</w:t>
      </w:r>
    </w:p>
    <w:p>
      <w:pPr>
        <w:pStyle w:val="49"/>
        <w:spacing w:line="360" w:lineRule="auto"/>
        <w:ind w:firstLine="480"/>
        <w:rPr>
          <w:color w:val="auto"/>
          <w:highlight w:val="none"/>
        </w:rPr>
      </w:pPr>
      <w:r>
        <w:rPr>
          <w:color w:val="auto"/>
          <w:highlight w:val="none"/>
        </w:rPr>
        <w:t xml:space="preserve">4.4.1 </w:t>
      </w:r>
      <w:r>
        <w:rPr>
          <w:rFonts w:hint="eastAsia" w:cs="宋体"/>
          <w:color w:val="auto"/>
          <w:highlight w:val="none"/>
        </w:rPr>
        <w:t>联合体各方应共同与发包人签订合同。联合体各方应为履行合同承担连带责任。</w:t>
      </w:r>
      <w:r>
        <w:rPr>
          <w:color w:val="auto"/>
          <w:highlight w:val="none"/>
        </w:rPr>
        <w:t xml:space="preserve"> </w:t>
      </w:r>
    </w:p>
    <w:p>
      <w:pPr>
        <w:pStyle w:val="49"/>
        <w:spacing w:line="360" w:lineRule="auto"/>
        <w:ind w:firstLine="480" w:firstLineChars="200"/>
        <w:rPr>
          <w:rFonts w:cs="Times New Roman"/>
          <w:color w:val="auto"/>
          <w:highlight w:val="none"/>
        </w:rPr>
      </w:pPr>
      <w:r>
        <w:rPr>
          <w:color w:val="auto"/>
          <w:highlight w:val="none"/>
        </w:rPr>
        <w:t xml:space="preserve">4.4.2 </w:t>
      </w:r>
      <w:r>
        <w:rPr>
          <w:rFonts w:hint="eastAsia" w:cs="宋体"/>
          <w:color w:val="auto"/>
          <w:highlight w:val="none"/>
        </w:rPr>
        <w:t>联合体协议经发包人确认后作为合同附件。在履行合同过程中，未经发包人同意，不得修改联合体协议。</w:t>
      </w:r>
    </w:p>
    <w:p>
      <w:pPr>
        <w:pStyle w:val="49"/>
        <w:spacing w:line="360" w:lineRule="auto"/>
        <w:ind w:firstLine="480" w:firstLineChars="200"/>
        <w:rPr>
          <w:rFonts w:cs="Times New Roman"/>
          <w:color w:val="auto"/>
          <w:highlight w:val="none"/>
        </w:rPr>
      </w:pPr>
      <w:r>
        <w:rPr>
          <w:color w:val="auto"/>
          <w:highlight w:val="none"/>
        </w:rPr>
        <w:t xml:space="preserve">4.4.3 </w:t>
      </w:r>
      <w:r>
        <w:rPr>
          <w:rFonts w:hint="eastAsia" w:cs="宋体"/>
          <w:color w:val="auto"/>
          <w:highlight w:val="none"/>
        </w:rPr>
        <w:t>联合体牵头人负责与发包人联系并接受指示，负责组织联合体各成员全面履行合同。发包人就本合同工程向联合体牵头人发布的任何指令、指示、通知等均对联合体其他成员具有同等效力。</w:t>
      </w:r>
    </w:p>
    <w:p>
      <w:pPr>
        <w:pStyle w:val="49"/>
        <w:spacing w:line="360" w:lineRule="auto"/>
        <w:ind w:firstLine="480" w:firstLineChars="200"/>
        <w:rPr>
          <w:rFonts w:cs="Times New Roman"/>
          <w:color w:val="auto"/>
          <w:highlight w:val="none"/>
        </w:rPr>
      </w:pPr>
      <w:r>
        <w:rPr>
          <w:color w:val="auto"/>
          <w:highlight w:val="none"/>
        </w:rPr>
        <w:t xml:space="preserve">4.4.4 </w:t>
      </w:r>
      <w:r>
        <w:rPr>
          <w:rFonts w:hint="eastAsia" w:cs="宋体"/>
          <w:color w:val="auto"/>
          <w:highlight w:val="none"/>
        </w:rPr>
        <w:t>未经发包人同意，联合体的组成、结构与业务分工均不得变动。</w:t>
      </w:r>
    </w:p>
    <w:p>
      <w:pPr>
        <w:pStyle w:val="49"/>
        <w:spacing w:line="360" w:lineRule="auto"/>
        <w:rPr>
          <w:rFonts w:cs="Times New Roman"/>
          <w:b/>
          <w:bCs/>
          <w:color w:val="auto"/>
          <w:highlight w:val="none"/>
        </w:rPr>
      </w:pPr>
      <w:r>
        <w:rPr>
          <w:b/>
          <w:bCs/>
          <w:color w:val="auto"/>
          <w:highlight w:val="none"/>
        </w:rPr>
        <w:t xml:space="preserve">4.5 </w:t>
      </w:r>
      <w:r>
        <w:rPr>
          <w:rFonts w:hint="eastAsia" w:cs="宋体"/>
          <w:b/>
          <w:bCs/>
          <w:color w:val="auto"/>
          <w:highlight w:val="none"/>
        </w:rPr>
        <w:t>项目负责人</w:t>
      </w:r>
    </w:p>
    <w:p>
      <w:pPr>
        <w:pStyle w:val="49"/>
        <w:spacing w:line="360" w:lineRule="auto"/>
        <w:ind w:firstLine="480" w:firstLineChars="200"/>
        <w:rPr>
          <w:rFonts w:cs="Times New Roman"/>
          <w:color w:val="auto"/>
          <w:highlight w:val="none"/>
        </w:rPr>
      </w:pPr>
      <w:r>
        <w:rPr>
          <w:color w:val="auto"/>
          <w:highlight w:val="none"/>
        </w:rPr>
        <w:t xml:space="preserve">4.5.1 </w:t>
      </w:r>
      <w:r>
        <w:rPr>
          <w:rFonts w:hint="eastAsia" w:cs="宋体"/>
          <w:color w:val="auto"/>
          <w:highlight w:val="none"/>
        </w:rPr>
        <w:t>设计人应按合同协议书的约定指派项目负责人，并在约定的期限内到职。设计人更换项目负责人应事先征得发包人同意，并应在更换</w:t>
      </w:r>
      <w:r>
        <w:rPr>
          <w:color w:val="auto"/>
          <w:highlight w:val="none"/>
        </w:rPr>
        <w:t>14</w:t>
      </w:r>
      <w:r>
        <w:rPr>
          <w:rFonts w:hint="eastAsia" w:cs="宋体"/>
          <w:color w:val="auto"/>
          <w:highlight w:val="none"/>
        </w:rPr>
        <w:t>天前将拟更换的项目负责人的姓名和详细资料提交发包人，拟更换的项目负责人资历应不低于原项目负责人。项目负责人</w:t>
      </w:r>
      <w:r>
        <w:rPr>
          <w:color w:val="auto"/>
          <w:highlight w:val="none"/>
        </w:rPr>
        <w:t>2</w:t>
      </w:r>
      <w:r>
        <w:rPr>
          <w:rFonts w:hint="eastAsia" w:cs="宋体"/>
          <w:color w:val="auto"/>
          <w:highlight w:val="none"/>
        </w:rPr>
        <w:t>天内不能履行职责的，应事先征得发包人同意，并委派代表代行其职责。</w:t>
      </w:r>
    </w:p>
    <w:p>
      <w:pPr>
        <w:pStyle w:val="49"/>
        <w:spacing w:line="360" w:lineRule="auto"/>
        <w:ind w:firstLine="480" w:firstLineChars="200"/>
        <w:rPr>
          <w:rFonts w:cs="Times New Roman"/>
          <w:color w:val="auto"/>
          <w:highlight w:val="none"/>
        </w:rPr>
      </w:pPr>
      <w:r>
        <w:rPr>
          <w:color w:val="auto"/>
          <w:highlight w:val="none"/>
        </w:rPr>
        <w:t xml:space="preserve">4.5.2 </w:t>
      </w:r>
      <w:r>
        <w:rPr>
          <w:rFonts w:hint="eastAsia" w:cs="宋体"/>
          <w:color w:val="auto"/>
          <w:highlight w:val="none"/>
        </w:rPr>
        <w:t>项目负责人应按合同约定以及发包人要求，负责组织合同工作的实施。在情况紧急且无法与发包人取得联系时，可采取保证工程和人员生命财产安全的紧急措施，并在采取措施后</w:t>
      </w:r>
      <w:r>
        <w:rPr>
          <w:color w:val="auto"/>
          <w:highlight w:val="none"/>
        </w:rPr>
        <w:t>24</w:t>
      </w:r>
      <w:r>
        <w:rPr>
          <w:rFonts w:hint="eastAsia" w:cs="宋体"/>
          <w:color w:val="auto"/>
          <w:highlight w:val="none"/>
        </w:rPr>
        <w:t>小时内向发包人提交书面报告。</w:t>
      </w:r>
    </w:p>
    <w:p>
      <w:pPr>
        <w:pStyle w:val="49"/>
        <w:spacing w:line="360" w:lineRule="auto"/>
        <w:ind w:firstLine="480" w:firstLineChars="200"/>
        <w:rPr>
          <w:rFonts w:cs="Times New Roman"/>
          <w:color w:val="auto"/>
          <w:highlight w:val="none"/>
        </w:rPr>
      </w:pPr>
      <w:r>
        <w:rPr>
          <w:color w:val="auto"/>
          <w:highlight w:val="none"/>
        </w:rPr>
        <w:t xml:space="preserve">4.5.3 </w:t>
      </w:r>
      <w:r>
        <w:rPr>
          <w:rFonts w:hint="eastAsia" w:cs="宋体"/>
          <w:color w:val="auto"/>
          <w:highlight w:val="none"/>
        </w:rPr>
        <w:t>设计人为履行合同发出的一切函件均盖有设计人单位章，并由设计人的项目负责人签字确认。</w:t>
      </w:r>
    </w:p>
    <w:p>
      <w:pPr>
        <w:pStyle w:val="49"/>
        <w:spacing w:line="360" w:lineRule="auto"/>
        <w:ind w:firstLine="480" w:firstLineChars="200"/>
        <w:rPr>
          <w:rFonts w:cs="Times New Roman"/>
          <w:color w:val="auto"/>
          <w:highlight w:val="none"/>
        </w:rPr>
      </w:pPr>
      <w:r>
        <w:rPr>
          <w:color w:val="auto"/>
          <w:highlight w:val="none"/>
        </w:rPr>
        <w:t xml:space="preserve">4.5.4 </w:t>
      </w:r>
      <w:r>
        <w:rPr>
          <w:rFonts w:hint="eastAsia" w:cs="宋体"/>
          <w:color w:val="auto"/>
          <w:highlight w:val="none"/>
        </w:rPr>
        <w:t>按照专用合同条款约定，项目负责人可以授权其下属人员履行其某项职责，但事先应将这些人员的姓名和授权范围书面通知发包人。</w:t>
      </w:r>
    </w:p>
    <w:p>
      <w:pPr>
        <w:pStyle w:val="49"/>
        <w:spacing w:line="360" w:lineRule="auto"/>
        <w:rPr>
          <w:rFonts w:cs="Times New Roman"/>
          <w:b/>
          <w:bCs/>
          <w:color w:val="auto"/>
          <w:highlight w:val="none"/>
        </w:rPr>
      </w:pPr>
      <w:r>
        <w:rPr>
          <w:b/>
          <w:bCs/>
          <w:color w:val="auto"/>
          <w:highlight w:val="none"/>
        </w:rPr>
        <w:t xml:space="preserve">4.6 </w:t>
      </w:r>
      <w:r>
        <w:rPr>
          <w:rFonts w:hint="eastAsia" w:cs="宋体"/>
          <w:b/>
          <w:bCs/>
          <w:color w:val="auto"/>
          <w:highlight w:val="none"/>
        </w:rPr>
        <w:t>设计人员的管理</w:t>
      </w:r>
    </w:p>
    <w:p>
      <w:pPr>
        <w:pStyle w:val="49"/>
        <w:spacing w:line="360" w:lineRule="auto"/>
        <w:ind w:firstLine="480" w:firstLineChars="200"/>
        <w:rPr>
          <w:rFonts w:cs="Times New Roman"/>
          <w:color w:val="auto"/>
          <w:highlight w:val="none"/>
        </w:rPr>
      </w:pPr>
      <w:r>
        <w:rPr>
          <w:color w:val="auto"/>
          <w:highlight w:val="none"/>
        </w:rPr>
        <w:t xml:space="preserve">4.6.1 </w:t>
      </w:r>
      <w:r>
        <w:rPr>
          <w:rFonts w:hint="eastAsia" w:cs="宋体"/>
          <w:color w:val="auto"/>
          <w:highlight w:val="none"/>
        </w:rPr>
        <w:t>设计人应在接到开始设计通知之日起</w:t>
      </w:r>
      <w:r>
        <w:rPr>
          <w:color w:val="auto"/>
          <w:highlight w:val="none"/>
        </w:rPr>
        <w:t>7</w:t>
      </w:r>
      <w:r>
        <w:rPr>
          <w:rFonts w:hint="eastAsia" w:cs="宋体"/>
          <w:color w:val="auto"/>
          <w:highlight w:val="none"/>
        </w:rPr>
        <w:t>天内，向发包人提交设计项目机构以及人员安排的报告，其内容应包括项目机构设置、主要设计人员和其他人员的名单及资格条件。主要设计人员应相对稳定，更换主要设计人员的，应取得发包人的同意，并向发包人提交继任人员的资格、管理经验等资料，继任人员的资历应不低于原设计人员。项目负责人的更换，应按照本章第</w:t>
      </w:r>
      <w:r>
        <w:rPr>
          <w:color w:val="auto"/>
          <w:highlight w:val="none"/>
        </w:rPr>
        <w:t>4.5.1</w:t>
      </w:r>
      <w:r>
        <w:rPr>
          <w:rFonts w:hint="eastAsia" w:cs="宋体"/>
          <w:color w:val="auto"/>
          <w:highlight w:val="none"/>
        </w:rPr>
        <w:t>项规定执行。</w:t>
      </w:r>
    </w:p>
    <w:p>
      <w:pPr>
        <w:pStyle w:val="49"/>
        <w:spacing w:line="360" w:lineRule="auto"/>
        <w:ind w:firstLine="480" w:firstLineChars="200"/>
        <w:rPr>
          <w:rFonts w:cs="Times New Roman"/>
          <w:color w:val="auto"/>
          <w:highlight w:val="none"/>
        </w:rPr>
      </w:pPr>
      <w:r>
        <w:rPr>
          <w:color w:val="auto"/>
          <w:highlight w:val="none"/>
        </w:rPr>
        <w:t xml:space="preserve">4.6.2 </w:t>
      </w:r>
      <w:r>
        <w:rPr>
          <w:rFonts w:hint="eastAsia" w:cs="宋体"/>
          <w:color w:val="auto"/>
          <w:highlight w:val="none"/>
        </w:rPr>
        <w:t>除专用合同条款另有规定外，主要设计人员包括项目负责人、专业负责人。审核人、审定人等；其他人员包括各专业的设计人员、管理人员等。</w:t>
      </w:r>
    </w:p>
    <w:p>
      <w:pPr>
        <w:pStyle w:val="49"/>
        <w:spacing w:line="360" w:lineRule="auto"/>
        <w:ind w:firstLine="480" w:firstLineChars="200"/>
        <w:rPr>
          <w:rFonts w:cs="Times New Roman"/>
          <w:color w:val="auto"/>
          <w:highlight w:val="none"/>
        </w:rPr>
      </w:pPr>
      <w:r>
        <w:rPr>
          <w:color w:val="auto"/>
          <w:highlight w:val="none"/>
        </w:rPr>
        <w:t xml:space="preserve">4.6.3 </w:t>
      </w:r>
      <w:r>
        <w:rPr>
          <w:rFonts w:hint="eastAsia" w:cs="宋体"/>
          <w:color w:val="auto"/>
          <w:highlight w:val="none"/>
        </w:rPr>
        <w:t>设计人应保证其主要设计人员（含分包人）在合同期限内的任何时候，都能按时参加发包人组织的工作会议。</w:t>
      </w:r>
    </w:p>
    <w:p>
      <w:pPr>
        <w:pStyle w:val="49"/>
        <w:spacing w:line="360" w:lineRule="auto"/>
        <w:ind w:firstLine="480" w:firstLineChars="200"/>
        <w:rPr>
          <w:rFonts w:cs="Times New Roman"/>
          <w:color w:val="auto"/>
          <w:highlight w:val="none"/>
        </w:rPr>
      </w:pPr>
      <w:r>
        <w:rPr>
          <w:color w:val="auto"/>
          <w:highlight w:val="none"/>
        </w:rPr>
        <w:t xml:space="preserve">4.6.4 </w:t>
      </w:r>
      <w:r>
        <w:rPr>
          <w:rFonts w:hint="eastAsia" w:cs="宋体"/>
          <w:color w:val="auto"/>
          <w:highlight w:val="none"/>
        </w:rPr>
        <w:t>国家规定应当持证上岗的工作人员均应有相应的资格证明，发包人有权随时检查。打爆人认为有必要时，可以进行现场考核。</w:t>
      </w:r>
    </w:p>
    <w:p>
      <w:pPr>
        <w:pStyle w:val="49"/>
        <w:spacing w:line="360" w:lineRule="auto"/>
        <w:ind w:firstLine="480" w:firstLineChars="200"/>
        <w:rPr>
          <w:rFonts w:cs="Times New Roman"/>
          <w:color w:val="auto"/>
          <w:highlight w:val="none"/>
        </w:rPr>
      </w:pPr>
      <w:r>
        <w:rPr>
          <w:color w:val="auto"/>
          <w:highlight w:val="none"/>
        </w:rPr>
        <w:t xml:space="preserve">4.6.5 </w:t>
      </w:r>
      <w:r>
        <w:rPr>
          <w:rFonts w:hint="eastAsia" w:cs="宋体"/>
          <w:color w:val="auto"/>
          <w:highlight w:val="none"/>
        </w:rPr>
        <w:t>设计人的工作进度未达到设计人投标文件中承诺的进度计划时，发包人有权要求设计人增加设计人员，设计人应立即安排，其费用视为已包含在合同价格中。</w:t>
      </w:r>
    </w:p>
    <w:p>
      <w:pPr>
        <w:pStyle w:val="49"/>
        <w:spacing w:line="360" w:lineRule="auto"/>
        <w:rPr>
          <w:rFonts w:cs="Times New Roman"/>
          <w:b/>
          <w:bCs/>
          <w:color w:val="auto"/>
          <w:highlight w:val="none"/>
        </w:rPr>
      </w:pPr>
      <w:r>
        <w:rPr>
          <w:b/>
          <w:bCs/>
          <w:color w:val="auto"/>
          <w:highlight w:val="none"/>
        </w:rPr>
        <w:t xml:space="preserve">4.7 </w:t>
      </w:r>
      <w:r>
        <w:rPr>
          <w:rFonts w:hint="eastAsia" w:cs="宋体"/>
          <w:b/>
          <w:bCs/>
          <w:color w:val="auto"/>
          <w:highlight w:val="none"/>
        </w:rPr>
        <w:t>撤换项目负责人和其他人员</w:t>
      </w:r>
    </w:p>
    <w:p>
      <w:pPr>
        <w:pStyle w:val="49"/>
        <w:spacing w:line="360" w:lineRule="auto"/>
        <w:ind w:firstLine="480" w:firstLineChars="200"/>
        <w:rPr>
          <w:rFonts w:cs="Times New Roman"/>
          <w:color w:val="auto"/>
          <w:highlight w:val="none"/>
        </w:rPr>
      </w:pPr>
      <w:r>
        <w:rPr>
          <w:rFonts w:hint="eastAsia" w:cs="宋体"/>
          <w:color w:val="auto"/>
          <w:highlight w:val="none"/>
        </w:rPr>
        <w:t>设计人应对其项目负责人和其他人员进行有效管理。发包人要求撤换不能胜任本职工作、行为不端或玩忽职守的项目负责人和其他人员的，设计人应予以撤换。</w:t>
      </w:r>
    </w:p>
    <w:p>
      <w:pPr>
        <w:pStyle w:val="49"/>
        <w:spacing w:line="360" w:lineRule="auto"/>
        <w:rPr>
          <w:rFonts w:cs="Times New Roman"/>
          <w:b/>
          <w:bCs/>
          <w:color w:val="auto"/>
          <w:highlight w:val="none"/>
        </w:rPr>
      </w:pPr>
      <w:r>
        <w:rPr>
          <w:b/>
          <w:bCs/>
          <w:color w:val="auto"/>
          <w:highlight w:val="none"/>
        </w:rPr>
        <w:t xml:space="preserve">4.8 </w:t>
      </w:r>
      <w:r>
        <w:rPr>
          <w:rFonts w:hint="eastAsia" w:cs="宋体"/>
          <w:b/>
          <w:bCs/>
          <w:color w:val="auto"/>
          <w:highlight w:val="none"/>
        </w:rPr>
        <w:t>保障人员的合法权益</w:t>
      </w:r>
    </w:p>
    <w:p>
      <w:pPr>
        <w:pStyle w:val="49"/>
        <w:spacing w:line="360" w:lineRule="auto"/>
        <w:ind w:firstLine="480" w:firstLineChars="200"/>
        <w:rPr>
          <w:rFonts w:cs="Times New Roman"/>
          <w:color w:val="auto"/>
          <w:highlight w:val="none"/>
        </w:rPr>
      </w:pPr>
      <w:r>
        <w:rPr>
          <w:color w:val="auto"/>
          <w:highlight w:val="none"/>
        </w:rPr>
        <w:t xml:space="preserve">4.8.1 </w:t>
      </w:r>
      <w:r>
        <w:rPr>
          <w:rFonts w:hint="eastAsia" w:cs="宋体"/>
          <w:color w:val="auto"/>
          <w:highlight w:val="none"/>
        </w:rPr>
        <w:t>设计人应与其雇佣的人员签订劳动合同，并按时发放工资。</w:t>
      </w:r>
    </w:p>
    <w:p>
      <w:pPr>
        <w:pStyle w:val="49"/>
        <w:spacing w:line="360" w:lineRule="auto"/>
        <w:ind w:firstLine="480" w:firstLineChars="200"/>
        <w:rPr>
          <w:rFonts w:cs="Times New Roman"/>
          <w:color w:val="auto"/>
          <w:highlight w:val="none"/>
        </w:rPr>
      </w:pPr>
      <w:r>
        <w:rPr>
          <w:color w:val="auto"/>
          <w:highlight w:val="none"/>
        </w:rPr>
        <w:t xml:space="preserve">4.8.2 </w:t>
      </w:r>
      <w:r>
        <w:rPr>
          <w:rFonts w:hint="eastAsia" w:cs="宋体"/>
          <w:color w:val="auto"/>
          <w:highlight w:val="none"/>
        </w:rPr>
        <w:t>设计人应按劳动法的规定安排工作时间，保证其雇佣人员享有休息和休假的权利。因设计需要占用休假日或延长工作时间的，应不超过法律的限度，并按法律规定给予补休或付酬。</w:t>
      </w:r>
    </w:p>
    <w:p>
      <w:pPr>
        <w:pStyle w:val="49"/>
        <w:spacing w:line="360" w:lineRule="auto"/>
        <w:ind w:firstLine="480" w:firstLineChars="200"/>
        <w:rPr>
          <w:rFonts w:cs="Times New Roman"/>
          <w:color w:val="auto"/>
          <w:highlight w:val="none"/>
        </w:rPr>
      </w:pPr>
      <w:r>
        <w:rPr>
          <w:color w:val="auto"/>
          <w:highlight w:val="none"/>
        </w:rPr>
        <w:t>4.8.</w:t>
      </w:r>
      <w:r>
        <w:rPr>
          <w:rFonts w:hint="eastAsia"/>
          <w:color w:val="auto"/>
          <w:highlight w:val="none"/>
          <w:lang w:val="en-US" w:eastAsia="zh-CN"/>
        </w:rPr>
        <w:t>3</w:t>
      </w:r>
      <w:r>
        <w:rPr>
          <w:color w:val="auto"/>
          <w:highlight w:val="none"/>
        </w:rPr>
        <w:t xml:space="preserve"> </w:t>
      </w:r>
      <w:r>
        <w:rPr>
          <w:rFonts w:hint="eastAsia" w:cs="宋体"/>
          <w:color w:val="auto"/>
          <w:highlight w:val="none"/>
        </w:rPr>
        <w:t>设计人应按有关法律规定和合同约定，为其雇佣人员办理保险。</w:t>
      </w:r>
    </w:p>
    <w:p>
      <w:pPr>
        <w:pStyle w:val="49"/>
        <w:spacing w:line="360" w:lineRule="auto"/>
        <w:rPr>
          <w:rFonts w:cs="Times New Roman"/>
          <w:b/>
          <w:bCs/>
          <w:color w:val="auto"/>
          <w:highlight w:val="none"/>
        </w:rPr>
      </w:pPr>
      <w:r>
        <w:rPr>
          <w:b/>
          <w:bCs/>
          <w:color w:val="auto"/>
          <w:highlight w:val="none"/>
        </w:rPr>
        <w:t xml:space="preserve">4.9 </w:t>
      </w:r>
      <w:r>
        <w:rPr>
          <w:rFonts w:hint="eastAsia" w:cs="宋体"/>
          <w:b/>
          <w:bCs/>
          <w:color w:val="auto"/>
          <w:highlight w:val="none"/>
        </w:rPr>
        <w:t>合同价款应专款专用</w:t>
      </w:r>
    </w:p>
    <w:p>
      <w:pPr>
        <w:pStyle w:val="49"/>
        <w:spacing w:line="360" w:lineRule="auto"/>
        <w:ind w:firstLine="480" w:firstLineChars="200"/>
        <w:rPr>
          <w:rFonts w:cs="Times New Roman"/>
          <w:color w:val="auto"/>
          <w:highlight w:val="none"/>
        </w:rPr>
      </w:pPr>
      <w:r>
        <w:rPr>
          <w:rFonts w:hint="eastAsia" w:cs="宋体"/>
          <w:color w:val="auto"/>
          <w:highlight w:val="none"/>
        </w:rPr>
        <w:t>发包人按合同约定支付给设计人的各项价款，应专用于合同设计工作。</w:t>
      </w:r>
    </w:p>
    <w:p>
      <w:pPr>
        <w:autoSpaceDE w:val="0"/>
        <w:autoSpaceDN w:val="0"/>
        <w:adjustRightInd w:val="0"/>
        <w:spacing w:beforeLines="200" w:afterLines="200" w:line="500" w:lineRule="atLeast"/>
        <w:rPr>
          <w:rFonts w:cs="Times New Roman"/>
          <w:b/>
          <w:bCs/>
          <w:color w:val="auto"/>
          <w:kern w:val="0"/>
          <w:sz w:val="30"/>
          <w:szCs w:val="30"/>
          <w:highlight w:val="none"/>
        </w:rPr>
      </w:pPr>
      <w:r>
        <w:rPr>
          <w:b/>
          <w:bCs/>
          <w:color w:val="auto"/>
          <w:kern w:val="0"/>
          <w:sz w:val="30"/>
          <w:szCs w:val="30"/>
          <w:highlight w:val="none"/>
        </w:rPr>
        <w:t xml:space="preserve">5. </w:t>
      </w:r>
      <w:r>
        <w:rPr>
          <w:rFonts w:hint="eastAsia" w:cs="宋体"/>
          <w:b/>
          <w:bCs/>
          <w:color w:val="auto"/>
          <w:kern w:val="0"/>
          <w:sz w:val="30"/>
          <w:szCs w:val="30"/>
          <w:highlight w:val="none"/>
        </w:rPr>
        <w:t>设计要求</w:t>
      </w:r>
    </w:p>
    <w:p>
      <w:pPr>
        <w:pStyle w:val="49"/>
        <w:spacing w:line="360" w:lineRule="auto"/>
        <w:rPr>
          <w:rFonts w:cs="Times New Roman"/>
          <w:b/>
          <w:bCs/>
          <w:color w:val="auto"/>
          <w:highlight w:val="none"/>
        </w:rPr>
      </w:pPr>
      <w:r>
        <w:rPr>
          <w:b/>
          <w:bCs/>
          <w:color w:val="auto"/>
          <w:highlight w:val="none"/>
        </w:rPr>
        <w:t xml:space="preserve">5.1 </w:t>
      </w:r>
      <w:r>
        <w:rPr>
          <w:rFonts w:hint="eastAsia" w:cs="宋体"/>
          <w:b/>
          <w:bCs/>
          <w:color w:val="auto"/>
          <w:highlight w:val="none"/>
        </w:rPr>
        <w:t>一般要求</w:t>
      </w:r>
    </w:p>
    <w:p>
      <w:pPr>
        <w:pStyle w:val="49"/>
        <w:spacing w:line="360" w:lineRule="auto"/>
        <w:ind w:firstLine="480" w:firstLineChars="200"/>
        <w:rPr>
          <w:rFonts w:cs="Times New Roman"/>
          <w:color w:val="auto"/>
          <w:highlight w:val="none"/>
        </w:rPr>
      </w:pPr>
      <w:r>
        <w:rPr>
          <w:color w:val="auto"/>
          <w:highlight w:val="none"/>
        </w:rPr>
        <w:t xml:space="preserve">5.1.1 </w:t>
      </w:r>
      <w:r>
        <w:rPr>
          <w:rFonts w:hint="eastAsia" w:cs="宋体"/>
          <w:color w:val="auto"/>
          <w:highlight w:val="none"/>
        </w:rPr>
        <w:t>发包人应遵守法律和规范标准，不得以任何理由要求设计人违反法律和工程质量、安全标准进行设计服务，降低工程质量。</w:t>
      </w:r>
    </w:p>
    <w:p>
      <w:pPr>
        <w:pStyle w:val="49"/>
        <w:spacing w:line="360" w:lineRule="auto"/>
        <w:ind w:firstLine="480" w:firstLineChars="200"/>
        <w:rPr>
          <w:rFonts w:cs="Times New Roman"/>
          <w:color w:val="auto"/>
          <w:highlight w:val="none"/>
        </w:rPr>
      </w:pPr>
      <w:r>
        <w:rPr>
          <w:color w:val="auto"/>
          <w:highlight w:val="none"/>
        </w:rPr>
        <w:t xml:space="preserve">5.1.2 </w:t>
      </w:r>
      <w:r>
        <w:rPr>
          <w:rFonts w:hint="eastAsia" w:cs="宋体"/>
          <w:color w:val="auto"/>
          <w:highlight w:val="none"/>
        </w:rPr>
        <w:t>设计人应按照法律规定，以及国家、行业和地方的规范和标准完成设计工作，并应符合发包人要求。各项规范、标准和发包人要求之间如对同一内容的描述不一致时，应以描述更为严格的内容为准。</w:t>
      </w:r>
    </w:p>
    <w:p>
      <w:pPr>
        <w:pStyle w:val="49"/>
        <w:spacing w:line="360" w:lineRule="auto"/>
        <w:ind w:firstLine="480" w:firstLineChars="200"/>
        <w:rPr>
          <w:rFonts w:cs="Times New Roman"/>
          <w:color w:val="auto"/>
          <w:highlight w:val="none"/>
        </w:rPr>
      </w:pPr>
      <w:r>
        <w:rPr>
          <w:color w:val="auto"/>
          <w:highlight w:val="none"/>
        </w:rPr>
        <w:t xml:space="preserve">5.1.3 </w:t>
      </w:r>
      <w:r>
        <w:rPr>
          <w:rFonts w:hint="eastAsia" w:cs="宋体"/>
          <w:color w:val="auto"/>
          <w:highlight w:val="none"/>
        </w:rPr>
        <w:t>除专用合同条款另有约定外，设计人完成设计工作所应遵守的法律规定，以及国家、行业地方的规范和标准，均应视为在基准日适用的版本。基准日之后，前述版本发生重大变化，或者有新的法律，以及国家、行业地方的规范和标准实施的，设计人应向发包人提出遵守新规定的建议。发包人应在收到建议后</w:t>
      </w:r>
      <w:r>
        <w:rPr>
          <w:color w:val="auto"/>
          <w:highlight w:val="none"/>
        </w:rPr>
        <w:t>7</w:t>
      </w:r>
      <w:r>
        <w:rPr>
          <w:rFonts w:hint="eastAsia" w:cs="宋体"/>
          <w:color w:val="auto"/>
          <w:highlight w:val="none"/>
        </w:rPr>
        <w:t>天内发出是否遵守新规定的指示。发包人指示遵守新规定的，按照第</w:t>
      </w:r>
      <w:r>
        <w:rPr>
          <w:color w:val="auto"/>
          <w:highlight w:val="none"/>
        </w:rPr>
        <w:t>11</w:t>
      </w:r>
      <w:r>
        <w:rPr>
          <w:rFonts w:hint="eastAsia" w:cs="宋体"/>
          <w:color w:val="auto"/>
          <w:highlight w:val="none"/>
        </w:rPr>
        <w:t>条约定执行。</w:t>
      </w:r>
    </w:p>
    <w:p>
      <w:pPr>
        <w:pStyle w:val="49"/>
        <w:spacing w:line="360" w:lineRule="auto"/>
        <w:ind w:firstLine="480" w:firstLineChars="200"/>
        <w:rPr>
          <w:rFonts w:cs="Times New Roman"/>
          <w:color w:val="auto"/>
          <w:highlight w:val="none"/>
        </w:rPr>
      </w:pPr>
      <w:r>
        <w:rPr>
          <w:color w:val="auto"/>
          <w:highlight w:val="none"/>
        </w:rPr>
        <w:t xml:space="preserve">5.1.4 </w:t>
      </w:r>
      <w:r>
        <w:rPr>
          <w:rFonts w:hint="eastAsia" w:cs="宋体"/>
          <w:color w:val="auto"/>
          <w:highlight w:val="none"/>
        </w:rPr>
        <w:t>设计人在设计服务中选用的材料、设备，应注明其规格、型号、性能等技术指标及适应性，满足质量、安全、节能、环保等要求，但不得指定生产厂、供应商和产品品牌。</w:t>
      </w:r>
    </w:p>
    <w:p>
      <w:pPr>
        <w:pStyle w:val="49"/>
        <w:spacing w:line="360" w:lineRule="auto"/>
        <w:ind w:firstLine="480" w:firstLineChars="200"/>
        <w:rPr>
          <w:rFonts w:cs="Times New Roman"/>
          <w:color w:val="auto"/>
          <w:highlight w:val="none"/>
        </w:rPr>
      </w:pPr>
      <w:r>
        <w:rPr>
          <w:color w:val="auto"/>
          <w:highlight w:val="none"/>
        </w:rPr>
        <w:t xml:space="preserve">5.1.5 </w:t>
      </w:r>
      <w:r>
        <w:rPr>
          <w:rFonts w:hint="eastAsia" w:cs="宋体"/>
          <w:color w:val="auto"/>
          <w:highlight w:val="none"/>
        </w:rPr>
        <w:t>设计人必须贯彻“技术先进、安全可靠、适用耐久、经济合理”的基本原则，加强总体设计，重视与城镇建设总体规划、土地开发利用规划、农田水利、森林植被、水土保持、生态环境、特殊设施保护区、其他运输方式和其他建设工程的总体协调和配合，节约资源、保护环境、合理选用技术指标、树立全寿命周期成本的理念，充分发挥工程建设项目经济、社会和环境的综合效益。</w:t>
      </w:r>
    </w:p>
    <w:p>
      <w:pPr>
        <w:pStyle w:val="49"/>
        <w:spacing w:line="360" w:lineRule="auto"/>
        <w:rPr>
          <w:rFonts w:cs="Times New Roman"/>
          <w:b/>
          <w:bCs/>
          <w:color w:val="auto"/>
          <w:highlight w:val="none"/>
        </w:rPr>
      </w:pPr>
      <w:r>
        <w:rPr>
          <w:b/>
          <w:bCs/>
          <w:color w:val="auto"/>
          <w:highlight w:val="none"/>
        </w:rPr>
        <w:t xml:space="preserve">5.2 </w:t>
      </w:r>
      <w:r>
        <w:rPr>
          <w:rFonts w:hint="eastAsia" w:cs="宋体"/>
          <w:b/>
          <w:bCs/>
          <w:color w:val="auto"/>
          <w:highlight w:val="none"/>
        </w:rPr>
        <w:t>设计依据</w:t>
      </w:r>
    </w:p>
    <w:p>
      <w:pPr>
        <w:pStyle w:val="49"/>
        <w:spacing w:line="360" w:lineRule="auto"/>
        <w:ind w:firstLine="480" w:firstLineChars="200"/>
        <w:rPr>
          <w:rFonts w:cs="Times New Roman"/>
          <w:color w:val="auto"/>
          <w:highlight w:val="none"/>
        </w:rPr>
      </w:pPr>
      <w:r>
        <w:rPr>
          <w:rFonts w:hint="eastAsia" w:cs="宋体"/>
          <w:color w:val="auto"/>
          <w:highlight w:val="none"/>
        </w:rPr>
        <w:t>除专用合同条款另有约定外，本工程的设计依据如下：</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1</w:t>
      </w:r>
      <w:r>
        <w:rPr>
          <w:rFonts w:hint="eastAsia" w:cs="宋体"/>
          <w:color w:val="auto"/>
          <w:highlight w:val="none"/>
        </w:rPr>
        <w:t>）适用的法律、行政法规及部门规章；</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2</w:t>
      </w:r>
      <w:r>
        <w:rPr>
          <w:rFonts w:hint="eastAsia" w:cs="宋体"/>
          <w:color w:val="auto"/>
          <w:highlight w:val="none"/>
        </w:rPr>
        <w:t>）与工程有关的规范、标准、规程；</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3</w:t>
      </w:r>
      <w:r>
        <w:rPr>
          <w:rFonts w:hint="eastAsia" w:cs="宋体"/>
          <w:color w:val="auto"/>
          <w:highlight w:val="none"/>
        </w:rPr>
        <w:t>）工程基础资料及其他文件；</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4</w:t>
      </w:r>
      <w:r>
        <w:rPr>
          <w:rFonts w:hint="eastAsia" w:cs="宋体"/>
          <w:color w:val="auto"/>
          <w:highlight w:val="none"/>
        </w:rPr>
        <w:t>）本设计服务合同及补充合同；</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5</w:t>
      </w:r>
      <w:r>
        <w:rPr>
          <w:rFonts w:hint="eastAsia" w:cs="宋体"/>
          <w:color w:val="auto"/>
          <w:highlight w:val="none"/>
        </w:rPr>
        <w:t>）本工程施工需求；</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6</w:t>
      </w:r>
      <w:r>
        <w:rPr>
          <w:rFonts w:hint="eastAsia" w:cs="宋体"/>
          <w:color w:val="auto"/>
          <w:highlight w:val="none"/>
        </w:rPr>
        <w:t>）合同履行中与设计服务有关的来往函件；</w:t>
      </w:r>
    </w:p>
    <w:p>
      <w:pPr>
        <w:pStyle w:val="49"/>
        <w:spacing w:line="360" w:lineRule="auto"/>
        <w:ind w:firstLine="480" w:firstLineChars="200"/>
        <w:rPr>
          <w:rFonts w:cs="Times New Roman"/>
          <w:b/>
          <w:bCs/>
          <w:color w:val="auto"/>
          <w:highlight w:val="none"/>
        </w:rPr>
      </w:pPr>
      <w:r>
        <w:rPr>
          <w:rFonts w:hint="eastAsia" w:cs="宋体"/>
          <w:color w:val="auto"/>
          <w:highlight w:val="none"/>
        </w:rPr>
        <w:t>（</w:t>
      </w:r>
      <w:r>
        <w:rPr>
          <w:color w:val="auto"/>
          <w:highlight w:val="none"/>
        </w:rPr>
        <w:t>7</w:t>
      </w:r>
      <w:r>
        <w:rPr>
          <w:rFonts w:hint="eastAsia" w:cs="宋体"/>
          <w:color w:val="auto"/>
          <w:highlight w:val="none"/>
        </w:rPr>
        <w:t>）其他设计依据。</w:t>
      </w:r>
    </w:p>
    <w:p>
      <w:pPr>
        <w:pStyle w:val="49"/>
        <w:spacing w:line="360" w:lineRule="auto"/>
        <w:rPr>
          <w:rFonts w:cs="Times New Roman"/>
          <w:b/>
          <w:bCs/>
          <w:color w:val="auto"/>
          <w:highlight w:val="none"/>
        </w:rPr>
      </w:pPr>
      <w:r>
        <w:rPr>
          <w:b/>
          <w:bCs/>
          <w:color w:val="auto"/>
          <w:highlight w:val="none"/>
        </w:rPr>
        <w:t xml:space="preserve">5.3 </w:t>
      </w:r>
      <w:r>
        <w:rPr>
          <w:rFonts w:hint="eastAsia" w:cs="宋体"/>
          <w:b/>
          <w:bCs/>
          <w:color w:val="auto"/>
          <w:highlight w:val="none"/>
        </w:rPr>
        <w:t>设计范围</w:t>
      </w:r>
    </w:p>
    <w:p>
      <w:pPr>
        <w:pStyle w:val="49"/>
        <w:spacing w:line="360" w:lineRule="auto"/>
        <w:ind w:firstLine="480" w:firstLineChars="200"/>
        <w:rPr>
          <w:rFonts w:cs="Times New Roman"/>
          <w:color w:val="auto"/>
          <w:highlight w:val="none"/>
        </w:rPr>
      </w:pPr>
      <w:r>
        <w:rPr>
          <w:color w:val="auto"/>
          <w:highlight w:val="none"/>
        </w:rPr>
        <w:t xml:space="preserve">5.3.1 </w:t>
      </w:r>
      <w:r>
        <w:rPr>
          <w:rFonts w:hint="eastAsia" w:cs="宋体"/>
          <w:color w:val="auto"/>
          <w:highlight w:val="none"/>
        </w:rPr>
        <w:t>本合同的设计范围包括工程范围、阶段范围和工作范围，具体设计范围应根据三者之间的关联内容进行确定。</w:t>
      </w:r>
    </w:p>
    <w:p>
      <w:pPr>
        <w:pStyle w:val="49"/>
        <w:spacing w:line="360" w:lineRule="auto"/>
        <w:ind w:firstLine="480" w:firstLineChars="200"/>
        <w:rPr>
          <w:rFonts w:cs="Times New Roman"/>
          <w:color w:val="auto"/>
          <w:highlight w:val="none"/>
        </w:rPr>
      </w:pPr>
      <w:r>
        <w:rPr>
          <w:color w:val="auto"/>
          <w:highlight w:val="none"/>
        </w:rPr>
        <w:t xml:space="preserve">5.3.2 </w:t>
      </w:r>
      <w:r>
        <w:rPr>
          <w:rFonts w:hint="eastAsia" w:cs="宋体"/>
          <w:color w:val="auto"/>
          <w:highlight w:val="none"/>
        </w:rPr>
        <w:t>工程范围指设计工程的建设内容，具体范围在专用合同条款中约定。</w:t>
      </w:r>
    </w:p>
    <w:p>
      <w:pPr>
        <w:pStyle w:val="49"/>
        <w:spacing w:line="360" w:lineRule="auto"/>
        <w:ind w:firstLine="480" w:firstLineChars="200"/>
        <w:rPr>
          <w:rFonts w:cs="Times New Roman"/>
          <w:color w:val="auto"/>
          <w:highlight w:val="none"/>
        </w:rPr>
      </w:pPr>
      <w:r>
        <w:rPr>
          <w:color w:val="auto"/>
          <w:highlight w:val="none"/>
        </w:rPr>
        <w:t xml:space="preserve">5.3.3 </w:t>
      </w:r>
      <w:r>
        <w:rPr>
          <w:rFonts w:hint="eastAsia" w:cs="宋体"/>
          <w:color w:val="auto"/>
          <w:highlight w:val="none"/>
        </w:rPr>
        <w:t>阶段范围指工程建设程序中的方案设计、初步设计、施工图设计等阶段中的一个或多个阶段，具体范围在专用合同条款中约定。</w:t>
      </w:r>
    </w:p>
    <w:p>
      <w:pPr>
        <w:pStyle w:val="49"/>
        <w:spacing w:line="360" w:lineRule="auto"/>
        <w:ind w:firstLine="480" w:firstLineChars="200"/>
        <w:rPr>
          <w:rFonts w:cs="Times New Roman"/>
          <w:color w:val="auto"/>
          <w:sz w:val="28"/>
          <w:szCs w:val="28"/>
          <w:highlight w:val="none"/>
        </w:rPr>
      </w:pPr>
      <w:r>
        <w:rPr>
          <w:color w:val="auto"/>
          <w:highlight w:val="none"/>
        </w:rPr>
        <w:t xml:space="preserve">5.3.4 </w:t>
      </w:r>
      <w:r>
        <w:rPr>
          <w:rFonts w:hint="eastAsia" w:cs="宋体"/>
          <w:color w:val="auto"/>
          <w:highlight w:val="none"/>
        </w:rPr>
        <w:t>工作范围指编制</w:t>
      </w:r>
      <w:r>
        <w:rPr>
          <w:rFonts w:hint="eastAsia" w:cs="宋体"/>
          <w:color w:val="auto"/>
          <w:highlight w:val="none"/>
          <w:lang w:eastAsia="zh-CN"/>
        </w:rPr>
        <w:t>方案设计</w:t>
      </w:r>
      <w:r>
        <w:rPr>
          <w:rFonts w:hint="eastAsia" w:cs="宋体"/>
          <w:color w:val="auto"/>
          <w:highlight w:val="none"/>
        </w:rPr>
        <w:t>、编制设计概算、预算、提供技术交底、招标与施工配合、编制竣工图、参加交工验收、参加竣工验收和发包人委托的其他服务中的一项或多项工作，具体范围在专用合同条款中约定。</w:t>
      </w:r>
    </w:p>
    <w:p>
      <w:pPr>
        <w:pStyle w:val="49"/>
        <w:spacing w:line="360" w:lineRule="auto"/>
        <w:ind w:firstLine="480" w:firstLineChars="200"/>
        <w:rPr>
          <w:rFonts w:cs="Times New Roman"/>
          <w:color w:val="auto"/>
          <w:highlight w:val="none"/>
        </w:rPr>
      </w:pPr>
    </w:p>
    <w:p>
      <w:pPr>
        <w:pStyle w:val="49"/>
        <w:spacing w:line="360" w:lineRule="auto"/>
        <w:rPr>
          <w:rFonts w:cs="Times New Roman"/>
          <w:b/>
          <w:bCs/>
          <w:color w:val="auto"/>
          <w:highlight w:val="none"/>
        </w:rPr>
      </w:pPr>
      <w:r>
        <w:rPr>
          <w:b/>
          <w:bCs/>
          <w:color w:val="auto"/>
          <w:highlight w:val="none"/>
        </w:rPr>
        <w:t>5.</w:t>
      </w:r>
      <w:r>
        <w:rPr>
          <w:rFonts w:hint="eastAsia"/>
          <w:b/>
          <w:bCs/>
          <w:color w:val="auto"/>
          <w:highlight w:val="none"/>
          <w:lang w:val="en-US" w:eastAsia="zh-CN"/>
        </w:rPr>
        <w:t>4</w:t>
      </w:r>
      <w:r>
        <w:rPr>
          <w:b/>
          <w:bCs/>
          <w:color w:val="auto"/>
          <w:highlight w:val="none"/>
        </w:rPr>
        <w:t xml:space="preserve"> </w:t>
      </w:r>
      <w:r>
        <w:rPr>
          <w:rFonts w:hint="eastAsia" w:cs="宋体"/>
          <w:b/>
          <w:bCs/>
          <w:color w:val="auto"/>
          <w:highlight w:val="none"/>
        </w:rPr>
        <w:t>设计文件要求</w:t>
      </w:r>
    </w:p>
    <w:p>
      <w:pPr>
        <w:pStyle w:val="49"/>
        <w:spacing w:line="360" w:lineRule="auto"/>
        <w:ind w:firstLine="480" w:firstLineChars="200"/>
        <w:rPr>
          <w:rFonts w:cs="Times New Roman"/>
          <w:color w:val="auto"/>
          <w:highlight w:val="none"/>
        </w:rPr>
      </w:pPr>
      <w:r>
        <w:rPr>
          <w:color w:val="auto"/>
          <w:highlight w:val="none"/>
        </w:rPr>
        <w:t>5.</w:t>
      </w:r>
      <w:r>
        <w:rPr>
          <w:rFonts w:hint="eastAsia"/>
          <w:color w:val="auto"/>
          <w:highlight w:val="none"/>
          <w:lang w:val="en-US" w:eastAsia="zh-CN"/>
        </w:rPr>
        <w:t>4</w:t>
      </w:r>
      <w:r>
        <w:rPr>
          <w:color w:val="auto"/>
          <w:highlight w:val="none"/>
        </w:rPr>
        <w:t xml:space="preserve">.1 </w:t>
      </w:r>
      <w:r>
        <w:rPr>
          <w:rFonts w:hint="eastAsia" w:cs="宋体"/>
          <w:color w:val="auto"/>
          <w:highlight w:val="none"/>
        </w:rPr>
        <w:t>设计文件的编制应符合法律法规、规范标准的强制性规定和发包人要求，相关设计依据应完整、准确、可靠，设计方案论证充分，计算成果规范可靠，并能够实施。</w:t>
      </w:r>
    </w:p>
    <w:p>
      <w:pPr>
        <w:pStyle w:val="49"/>
        <w:spacing w:line="360" w:lineRule="auto"/>
        <w:ind w:firstLine="480" w:firstLineChars="200"/>
        <w:rPr>
          <w:rFonts w:cs="Times New Roman"/>
          <w:color w:val="auto"/>
          <w:highlight w:val="none"/>
        </w:rPr>
      </w:pPr>
      <w:r>
        <w:rPr>
          <w:color w:val="auto"/>
          <w:highlight w:val="none"/>
        </w:rPr>
        <w:t>5.</w:t>
      </w:r>
      <w:r>
        <w:rPr>
          <w:rFonts w:hint="eastAsia"/>
          <w:color w:val="auto"/>
          <w:highlight w:val="none"/>
          <w:lang w:val="en-US" w:eastAsia="zh-CN"/>
        </w:rPr>
        <w:t>4</w:t>
      </w:r>
      <w:r>
        <w:rPr>
          <w:color w:val="auto"/>
          <w:highlight w:val="none"/>
        </w:rPr>
        <w:t xml:space="preserve">.2 </w:t>
      </w:r>
      <w:r>
        <w:rPr>
          <w:rFonts w:hint="eastAsia" w:cs="宋体"/>
          <w:color w:val="auto"/>
          <w:highlight w:val="none"/>
        </w:rPr>
        <w:t>设计服务应根据法律、规范标准和发包人要求，保证工程的合理使用寿命年限，并在设计文件中予以注明。</w:t>
      </w:r>
    </w:p>
    <w:p>
      <w:pPr>
        <w:pStyle w:val="49"/>
        <w:spacing w:line="360" w:lineRule="auto"/>
        <w:ind w:firstLine="480" w:firstLineChars="200"/>
        <w:rPr>
          <w:rFonts w:cs="Times New Roman"/>
          <w:color w:val="auto"/>
          <w:highlight w:val="none"/>
        </w:rPr>
      </w:pPr>
      <w:r>
        <w:rPr>
          <w:color w:val="auto"/>
          <w:highlight w:val="none"/>
        </w:rPr>
        <w:t>5.</w:t>
      </w:r>
      <w:r>
        <w:rPr>
          <w:rFonts w:hint="eastAsia"/>
          <w:color w:val="auto"/>
          <w:highlight w:val="none"/>
          <w:lang w:val="en-US" w:eastAsia="zh-CN"/>
        </w:rPr>
        <w:t>4</w:t>
      </w:r>
      <w:r>
        <w:rPr>
          <w:color w:val="auto"/>
          <w:highlight w:val="none"/>
        </w:rPr>
        <w:t xml:space="preserve">.3 </w:t>
      </w:r>
      <w:r>
        <w:rPr>
          <w:rFonts w:hint="eastAsia" w:cs="宋体"/>
          <w:color w:val="auto"/>
          <w:highlight w:val="none"/>
        </w:rPr>
        <w:t>设计文件的深度应满足本合同相应设计阶段的规定要求，满足发包人的下步工作需要，并应符合国家和行业现行规定。</w:t>
      </w:r>
    </w:p>
    <w:p>
      <w:pPr>
        <w:pStyle w:val="49"/>
        <w:spacing w:line="360" w:lineRule="auto"/>
        <w:ind w:firstLine="480" w:firstLineChars="200"/>
        <w:rPr>
          <w:rFonts w:cs="Times New Roman"/>
          <w:color w:val="auto"/>
          <w:highlight w:val="none"/>
        </w:rPr>
      </w:pPr>
      <w:r>
        <w:rPr>
          <w:color w:val="auto"/>
          <w:highlight w:val="none"/>
        </w:rPr>
        <w:t>5.</w:t>
      </w:r>
      <w:r>
        <w:rPr>
          <w:rFonts w:hint="eastAsia"/>
          <w:color w:val="auto"/>
          <w:highlight w:val="none"/>
          <w:lang w:val="en-US" w:eastAsia="zh-CN"/>
        </w:rPr>
        <w:t>4</w:t>
      </w:r>
      <w:r>
        <w:rPr>
          <w:color w:val="auto"/>
          <w:highlight w:val="none"/>
        </w:rPr>
        <w:t xml:space="preserve">.4 </w:t>
      </w:r>
      <w:r>
        <w:rPr>
          <w:rFonts w:hint="eastAsia" w:cs="宋体"/>
          <w:color w:val="auto"/>
          <w:highlight w:val="none"/>
        </w:rPr>
        <w:t>设计文件必须保证工程质量和施工安全等方面的要求，按照有关法律法规规定在设计文件中提出保障施工作业人员安全和预防生产安全事故的措施建议。</w:t>
      </w:r>
    </w:p>
    <w:p>
      <w:pPr>
        <w:pStyle w:val="49"/>
        <w:spacing w:line="360" w:lineRule="auto"/>
        <w:ind w:firstLine="480" w:firstLineChars="200"/>
        <w:rPr>
          <w:rFonts w:cs="Times New Roman"/>
          <w:color w:val="auto"/>
          <w:highlight w:val="none"/>
        </w:rPr>
      </w:pPr>
      <w:r>
        <w:rPr>
          <w:color w:val="auto"/>
          <w:highlight w:val="none"/>
        </w:rPr>
        <w:t>5.</w:t>
      </w:r>
      <w:r>
        <w:rPr>
          <w:rFonts w:hint="eastAsia"/>
          <w:color w:val="auto"/>
          <w:highlight w:val="none"/>
          <w:lang w:val="en-US" w:eastAsia="zh-CN"/>
        </w:rPr>
        <w:t>4</w:t>
      </w:r>
      <w:r>
        <w:rPr>
          <w:color w:val="auto"/>
          <w:highlight w:val="none"/>
        </w:rPr>
        <w:t xml:space="preserve">.5 </w:t>
      </w:r>
      <w:r>
        <w:rPr>
          <w:rFonts w:hint="eastAsia" w:cs="宋体"/>
          <w:color w:val="auto"/>
          <w:highlight w:val="none"/>
        </w:rPr>
        <w:t>设计文件必须符合下列要求：</w:t>
      </w:r>
    </w:p>
    <w:p>
      <w:pPr>
        <w:pStyle w:val="49"/>
        <w:spacing w:line="360" w:lineRule="auto"/>
        <w:ind w:firstLine="480"/>
        <w:rPr>
          <w:rFonts w:cs="Times New Roman"/>
          <w:color w:val="auto"/>
          <w:highlight w:val="none"/>
        </w:rPr>
      </w:pPr>
      <w:r>
        <w:rPr>
          <w:rFonts w:hint="eastAsia" w:cs="宋体"/>
          <w:color w:val="auto"/>
          <w:highlight w:val="none"/>
        </w:rPr>
        <w:t>（</w:t>
      </w:r>
      <w:r>
        <w:rPr>
          <w:color w:val="auto"/>
          <w:highlight w:val="none"/>
        </w:rPr>
        <w:t>1</w:t>
      </w:r>
      <w:r>
        <w:rPr>
          <w:rFonts w:hint="eastAsia" w:cs="宋体"/>
          <w:color w:val="auto"/>
          <w:highlight w:val="none"/>
        </w:rPr>
        <w:t>）设计文件的编制必须严格执行国家基本建设程序、工程建设标准强制性条文及有关公路工程建设的法律、法规、规章、规范、标准、规程、定额和合同的要求；</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2</w:t>
      </w:r>
      <w:r>
        <w:rPr>
          <w:rFonts w:hint="eastAsia" w:cs="宋体"/>
          <w:color w:val="auto"/>
          <w:highlight w:val="none"/>
        </w:rPr>
        <w:t>）设计文件的编制须符合国民经济、社会发展规划和产业政策，贯彻提高社会经济效益和促进技术进步的方针，实行资源综合利用，节约资源和能源，符合国家自然风景区、城市、集镇、村庄规划和相关专业规划，符合国家有关劳动安全卫生、消防、抗震、人防规定；</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3</w:t>
      </w:r>
      <w:r>
        <w:rPr>
          <w:rFonts w:hint="eastAsia" w:cs="宋体"/>
          <w:color w:val="auto"/>
          <w:highlight w:val="none"/>
        </w:rPr>
        <w:t>）设计文件必须保证工程质量和安全的要求，符合安全、适用、耐久、经济、美观的综合要求；并应特别注意沿线景观及沿线设施的协调性和环境保护、水土保持的要求；</w:t>
      </w:r>
    </w:p>
    <w:p>
      <w:pPr>
        <w:pStyle w:val="49"/>
        <w:spacing w:line="360" w:lineRule="auto"/>
        <w:ind w:firstLine="480" w:firstLineChars="200"/>
        <w:rPr>
          <w:rFonts w:cs="Times New Roman"/>
          <w:color w:val="auto"/>
          <w:highlight w:val="none"/>
        </w:rPr>
      </w:pPr>
      <w:r>
        <w:rPr>
          <w:color w:val="auto"/>
          <w:highlight w:val="none"/>
        </w:rPr>
        <w:t>5.</w:t>
      </w:r>
      <w:r>
        <w:rPr>
          <w:rFonts w:hint="eastAsia"/>
          <w:color w:val="auto"/>
          <w:highlight w:val="none"/>
          <w:lang w:val="en-US" w:eastAsia="zh-CN"/>
        </w:rPr>
        <w:t>4</w:t>
      </w:r>
      <w:r>
        <w:rPr>
          <w:color w:val="auto"/>
          <w:highlight w:val="none"/>
        </w:rPr>
        <w:t xml:space="preserve">.6 </w:t>
      </w:r>
      <w:r>
        <w:rPr>
          <w:rFonts w:hint="eastAsia" w:cs="宋体"/>
          <w:color w:val="auto"/>
          <w:highlight w:val="none"/>
        </w:rPr>
        <w:t>设计人应根据批复的可行性研究报告和交通运输部《公路工程基本建设项目设计文件编制办法》规定的设计深度完成初步设计工作。初步设计文件经审查批复后，作为编制施工图设计文件和控制建设项目投资的依据。</w:t>
      </w:r>
    </w:p>
    <w:p>
      <w:pPr>
        <w:pStyle w:val="49"/>
        <w:spacing w:line="360" w:lineRule="auto"/>
        <w:ind w:firstLine="480" w:firstLineChars="200"/>
        <w:rPr>
          <w:rFonts w:cs="Times New Roman"/>
          <w:color w:val="auto"/>
          <w:highlight w:val="none"/>
        </w:rPr>
      </w:pPr>
      <w:r>
        <w:rPr>
          <w:color w:val="auto"/>
          <w:highlight w:val="none"/>
        </w:rPr>
        <w:t>5</w:t>
      </w:r>
      <w:r>
        <w:rPr>
          <w:rFonts w:hint="eastAsia"/>
          <w:color w:val="auto"/>
          <w:highlight w:val="none"/>
          <w:lang w:val="en-US" w:eastAsia="zh-CN"/>
        </w:rPr>
        <w:t>.4</w:t>
      </w:r>
      <w:r>
        <w:rPr>
          <w:color w:val="auto"/>
          <w:highlight w:val="none"/>
        </w:rPr>
        <w:t xml:space="preserve">.7 </w:t>
      </w:r>
      <w:r>
        <w:rPr>
          <w:rFonts w:hint="eastAsia" w:cs="宋体"/>
          <w:color w:val="auto"/>
          <w:highlight w:val="none"/>
        </w:rPr>
        <w:t>若发包人或发包人上级主管部门认为需要进行技术设计，设计人应根据发包人要求，按交通运输部《公路工程基本建设项目设计文件编制办法》有关规定编制技术设计文件和修正概算，并通过发包人上级主管部门的审查。如果发包人在招标阶段已明确本项目包括技术设计并且在报价清单中已列有相应报价子目，则按设计人在报价清单中所报的相应费用支付；否则，对于发包人在项目实施过程中提出的技术设计，发包入应另行支付费用。</w:t>
      </w:r>
    </w:p>
    <w:p>
      <w:pPr>
        <w:pStyle w:val="49"/>
        <w:spacing w:line="360" w:lineRule="auto"/>
        <w:ind w:firstLine="480"/>
        <w:rPr>
          <w:rFonts w:cs="Times New Roman"/>
          <w:color w:val="auto"/>
          <w:highlight w:val="none"/>
        </w:rPr>
      </w:pPr>
      <w:r>
        <w:rPr>
          <w:color w:val="auto"/>
          <w:highlight w:val="none"/>
        </w:rPr>
        <w:t>5.</w:t>
      </w:r>
      <w:r>
        <w:rPr>
          <w:rFonts w:hint="eastAsia"/>
          <w:color w:val="auto"/>
          <w:highlight w:val="none"/>
          <w:lang w:val="en-US" w:eastAsia="zh-CN"/>
        </w:rPr>
        <w:t>4</w:t>
      </w:r>
      <w:r>
        <w:rPr>
          <w:color w:val="auto"/>
          <w:highlight w:val="none"/>
        </w:rPr>
        <w:t xml:space="preserve">.8 </w:t>
      </w:r>
      <w:r>
        <w:rPr>
          <w:rFonts w:hint="eastAsia" w:cs="宋体"/>
          <w:color w:val="auto"/>
          <w:highlight w:val="none"/>
        </w:rPr>
        <w:t>设计人应按批准的初步设计完成施工图设计工作，并接受发包人、咨询单位及发包人上级主管部门对施工图设计文件的审查，然后按审查意见修改施工图设计文件。设计人应在发包人规定的时间内完成施工图预算的编制，施工图设计文件及施工图预算应按各施工标段进行编制。施工图设计文件批复后，则作为编制施工招标文件的依据。</w:t>
      </w:r>
    </w:p>
    <w:p>
      <w:pPr>
        <w:pStyle w:val="49"/>
        <w:spacing w:line="360" w:lineRule="auto"/>
        <w:ind w:firstLine="480"/>
        <w:rPr>
          <w:rFonts w:cs="Times New Roman"/>
          <w:color w:val="auto"/>
          <w:highlight w:val="none"/>
        </w:rPr>
      </w:pPr>
      <w:r>
        <w:rPr>
          <w:color w:val="auto"/>
          <w:highlight w:val="none"/>
        </w:rPr>
        <w:t>5.</w:t>
      </w:r>
      <w:r>
        <w:rPr>
          <w:rFonts w:hint="eastAsia"/>
          <w:color w:val="auto"/>
          <w:highlight w:val="none"/>
          <w:lang w:val="en-US" w:eastAsia="zh-CN"/>
        </w:rPr>
        <w:t>4</w:t>
      </w:r>
      <w:r>
        <w:rPr>
          <w:color w:val="auto"/>
          <w:highlight w:val="none"/>
        </w:rPr>
        <w:t xml:space="preserve">.9 </w:t>
      </w:r>
      <w:r>
        <w:rPr>
          <w:rFonts w:hint="eastAsia" w:cs="宋体"/>
          <w:color w:val="auto"/>
          <w:highlight w:val="none"/>
        </w:rPr>
        <w:t>当发包人、咨询单位或上级主管部门认为需调用设计人的设计计算书时，设计人必须及时提供。</w:t>
      </w:r>
    </w:p>
    <w:p>
      <w:pPr>
        <w:autoSpaceDE w:val="0"/>
        <w:autoSpaceDN w:val="0"/>
        <w:adjustRightInd w:val="0"/>
        <w:spacing w:beforeLines="200" w:afterLines="200" w:line="500" w:lineRule="atLeast"/>
        <w:rPr>
          <w:rFonts w:cs="Times New Roman"/>
          <w:b/>
          <w:bCs/>
          <w:color w:val="auto"/>
          <w:kern w:val="0"/>
          <w:sz w:val="30"/>
          <w:szCs w:val="30"/>
          <w:highlight w:val="none"/>
        </w:rPr>
      </w:pPr>
      <w:r>
        <w:rPr>
          <w:b/>
          <w:bCs/>
          <w:color w:val="auto"/>
          <w:kern w:val="0"/>
          <w:sz w:val="30"/>
          <w:szCs w:val="30"/>
          <w:highlight w:val="none"/>
        </w:rPr>
        <w:t>6.</w:t>
      </w:r>
      <w:r>
        <w:rPr>
          <w:rFonts w:hint="eastAsia" w:cs="宋体"/>
          <w:b/>
          <w:bCs/>
          <w:color w:val="auto"/>
          <w:kern w:val="0"/>
          <w:sz w:val="30"/>
          <w:szCs w:val="30"/>
          <w:highlight w:val="none"/>
        </w:rPr>
        <w:t>开始设计和完成设计</w:t>
      </w:r>
    </w:p>
    <w:p>
      <w:pPr>
        <w:pStyle w:val="49"/>
        <w:spacing w:line="360" w:lineRule="auto"/>
        <w:rPr>
          <w:rFonts w:cs="Times New Roman"/>
          <w:b/>
          <w:bCs/>
          <w:color w:val="auto"/>
          <w:highlight w:val="none"/>
        </w:rPr>
      </w:pPr>
      <w:r>
        <w:rPr>
          <w:b/>
          <w:bCs/>
          <w:color w:val="auto"/>
          <w:highlight w:val="none"/>
        </w:rPr>
        <w:t xml:space="preserve">6.1 </w:t>
      </w:r>
      <w:r>
        <w:rPr>
          <w:rFonts w:hint="eastAsia" w:cs="宋体"/>
          <w:b/>
          <w:bCs/>
          <w:color w:val="auto"/>
          <w:highlight w:val="none"/>
        </w:rPr>
        <w:t>开始设计</w:t>
      </w:r>
    </w:p>
    <w:p>
      <w:pPr>
        <w:pStyle w:val="49"/>
        <w:tabs>
          <w:tab w:val="left" w:pos="1185"/>
        </w:tabs>
        <w:spacing w:line="360" w:lineRule="auto"/>
        <w:ind w:firstLine="480" w:firstLineChars="200"/>
        <w:rPr>
          <w:rFonts w:cs="Times New Roman"/>
          <w:color w:val="auto"/>
          <w:highlight w:val="none"/>
        </w:rPr>
      </w:pPr>
      <w:r>
        <w:rPr>
          <w:color w:val="auto"/>
          <w:highlight w:val="none"/>
        </w:rPr>
        <w:t xml:space="preserve">6.1.1 </w:t>
      </w:r>
      <w:r>
        <w:rPr>
          <w:rFonts w:hint="eastAsia" w:cs="宋体"/>
          <w:color w:val="auto"/>
          <w:highlight w:val="none"/>
        </w:rPr>
        <w:t>符合专用合同条款约定的开始设计条件的，发包人应提前</w:t>
      </w:r>
      <w:r>
        <w:rPr>
          <w:color w:val="auto"/>
          <w:highlight w:val="none"/>
        </w:rPr>
        <w:t>7</w:t>
      </w:r>
      <w:r>
        <w:rPr>
          <w:rFonts w:hint="eastAsia" w:cs="宋体"/>
          <w:color w:val="auto"/>
          <w:highlight w:val="none"/>
        </w:rPr>
        <w:t>天向设计人发出开始设计通知。设计服务期限自开始设计通知中载明的开始设计日期起计算。设计服务周期安排在专用合同条款中约定。</w:t>
      </w:r>
    </w:p>
    <w:p>
      <w:pPr>
        <w:pStyle w:val="49"/>
        <w:tabs>
          <w:tab w:val="left" w:pos="1185"/>
        </w:tabs>
        <w:spacing w:line="360" w:lineRule="auto"/>
        <w:ind w:firstLine="480" w:firstLineChars="200"/>
        <w:rPr>
          <w:rFonts w:cs="Times New Roman"/>
          <w:color w:val="auto"/>
          <w:highlight w:val="none"/>
        </w:rPr>
      </w:pPr>
      <w:r>
        <w:rPr>
          <w:color w:val="auto"/>
          <w:highlight w:val="none"/>
        </w:rPr>
        <w:t xml:space="preserve">6.1.2 </w:t>
      </w:r>
      <w:r>
        <w:rPr>
          <w:rFonts w:hint="eastAsia" w:cs="宋体"/>
          <w:color w:val="auto"/>
          <w:highlight w:val="none"/>
        </w:rPr>
        <w:t>除专用合同条款另有约定外，因发包人原因造成合同签订之日起</w:t>
      </w:r>
      <w:r>
        <w:rPr>
          <w:color w:val="auto"/>
          <w:highlight w:val="none"/>
        </w:rPr>
        <w:t>90</w:t>
      </w:r>
      <w:r>
        <w:rPr>
          <w:rFonts w:hint="eastAsia" w:cs="宋体"/>
          <w:color w:val="auto"/>
          <w:highlight w:val="none"/>
        </w:rPr>
        <w:t>天内未能发出设计通知的，设计人有权提出价格调整要求，或者解除合同。发包人应承担由此增加的费用和（或）周期延误。</w:t>
      </w:r>
    </w:p>
    <w:p>
      <w:pPr>
        <w:pStyle w:val="49"/>
        <w:tabs>
          <w:tab w:val="left" w:pos="1185"/>
        </w:tabs>
        <w:spacing w:line="360" w:lineRule="auto"/>
        <w:ind w:firstLine="480"/>
        <w:rPr>
          <w:color w:val="auto"/>
          <w:highlight w:val="none"/>
        </w:rPr>
      </w:pPr>
      <w:r>
        <w:rPr>
          <w:color w:val="auto"/>
          <w:highlight w:val="none"/>
        </w:rPr>
        <w:t xml:space="preserve">6.1.3 </w:t>
      </w:r>
      <w:r>
        <w:rPr>
          <w:rFonts w:hint="eastAsia" w:cs="宋体"/>
          <w:color w:val="auto"/>
          <w:highlight w:val="none"/>
        </w:rPr>
        <w:t>设计人应在接到中标通知书后</w:t>
      </w:r>
      <w:r>
        <w:rPr>
          <w:color w:val="auto"/>
          <w:highlight w:val="none"/>
        </w:rPr>
        <w:t>14</w:t>
      </w:r>
      <w:r>
        <w:rPr>
          <w:rFonts w:hint="eastAsia" w:cs="宋体"/>
          <w:color w:val="auto"/>
          <w:highlight w:val="none"/>
        </w:rPr>
        <w:t>天内，针对设计各个阶段工作内容向发包人提交具有可实施性、分项目的设计详细工作大纲及进度计划，以及为完成本计划而建议采用的措施和说明（含电子文件一份），经批准后作为设计合同文件的组成部分，是发包人对设计进行项目管理的依据之一。</w:t>
      </w:r>
      <w:r>
        <w:rPr>
          <w:color w:val="auto"/>
          <w:highlight w:val="none"/>
        </w:rPr>
        <w:t xml:space="preserve"> </w:t>
      </w:r>
    </w:p>
    <w:p>
      <w:pPr>
        <w:pStyle w:val="49"/>
        <w:tabs>
          <w:tab w:val="left" w:pos="1185"/>
        </w:tabs>
        <w:spacing w:line="360" w:lineRule="auto"/>
        <w:ind w:firstLine="480" w:firstLineChars="200"/>
        <w:rPr>
          <w:rFonts w:cs="Times New Roman"/>
          <w:color w:val="auto"/>
          <w:highlight w:val="none"/>
        </w:rPr>
      </w:pPr>
      <w:r>
        <w:rPr>
          <w:color w:val="auto"/>
          <w:highlight w:val="none"/>
        </w:rPr>
        <w:t xml:space="preserve">6.1.4 </w:t>
      </w:r>
      <w:r>
        <w:rPr>
          <w:rFonts w:hint="eastAsia" w:cs="宋体"/>
          <w:color w:val="auto"/>
          <w:highlight w:val="none"/>
        </w:rPr>
        <w:t>设计人在开展专题研究之前，应针对专题研究的具体内容提交详细的工作大纲（含电子文件一份），报发包人审核后实施，并作为设计合同文件的组成部分。</w:t>
      </w:r>
    </w:p>
    <w:p>
      <w:pPr>
        <w:pStyle w:val="49"/>
        <w:tabs>
          <w:tab w:val="left" w:pos="1185"/>
        </w:tabs>
        <w:spacing w:line="360" w:lineRule="auto"/>
        <w:ind w:firstLine="480" w:firstLineChars="200"/>
        <w:rPr>
          <w:rFonts w:cs="Times New Roman"/>
          <w:color w:val="auto"/>
          <w:highlight w:val="none"/>
        </w:rPr>
      </w:pPr>
      <w:r>
        <w:rPr>
          <w:color w:val="auto"/>
          <w:highlight w:val="none"/>
        </w:rPr>
        <w:t xml:space="preserve">6.1.5 </w:t>
      </w:r>
      <w:r>
        <w:rPr>
          <w:rFonts w:hint="eastAsia" w:cs="宋体"/>
          <w:color w:val="auto"/>
          <w:highlight w:val="none"/>
        </w:rPr>
        <w:t>发包人对设计人设计详细工作大纲及进度计划、专题研究详细工作大纲的审查，并不免除设计人对本项目设计（含专题研究）应承担的责任。</w:t>
      </w:r>
    </w:p>
    <w:p>
      <w:pPr>
        <w:pStyle w:val="49"/>
        <w:tabs>
          <w:tab w:val="left" w:pos="1185"/>
        </w:tabs>
        <w:spacing w:line="360" w:lineRule="auto"/>
        <w:ind w:firstLine="480"/>
        <w:rPr>
          <w:rFonts w:cs="Times New Roman"/>
          <w:color w:val="auto"/>
          <w:highlight w:val="none"/>
        </w:rPr>
      </w:pPr>
      <w:r>
        <w:rPr>
          <w:color w:val="auto"/>
          <w:highlight w:val="none"/>
        </w:rPr>
        <w:t xml:space="preserve">6.1.6 </w:t>
      </w:r>
      <w:r>
        <w:rPr>
          <w:rFonts w:hint="eastAsia" w:cs="宋体"/>
          <w:color w:val="auto"/>
          <w:highlight w:val="none"/>
        </w:rPr>
        <w:t>设计人应在每月月底向发包人提供进度报告，说明该月工作进展情况及下月计划安排，并根据发包人要求，参加发包人组织的月度工作例会。</w:t>
      </w:r>
    </w:p>
    <w:p>
      <w:pPr>
        <w:pStyle w:val="49"/>
        <w:spacing w:line="360" w:lineRule="auto"/>
        <w:rPr>
          <w:rFonts w:cs="Times New Roman"/>
          <w:b/>
          <w:bCs/>
          <w:color w:val="auto"/>
          <w:highlight w:val="none"/>
        </w:rPr>
      </w:pPr>
      <w:r>
        <w:rPr>
          <w:b/>
          <w:bCs/>
          <w:color w:val="auto"/>
          <w:highlight w:val="none"/>
        </w:rPr>
        <w:t xml:space="preserve">6.2 </w:t>
      </w:r>
      <w:r>
        <w:rPr>
          <w:rFonts w:hint="eastAsia" w:cs="宋体"/>
          <w:b/>
          <w:bCs/>
          <w:color w:val="auto"/>
          <w:highlight w:val="none"/>
        </w:rPr>
        <w:t>发包人引起的周期延误</w:t>
      </w:r>
    </w:p>
    <w:p>
      <w:pPr>
        <w:pStyle w:val="49"/>
        <w:spacing w:line="360" w:lineRule="auto"/>
        <w:ind w:firstLine="480" w:firstLineChars="200"/>
        <w:rPr>
          <w:rFonts w:cs="Times New Roman"/>
          <w:color w:val="auto"/>
          <w:highlight w:val="none"/>
        </w:rPr>
      </w:pPr>
      <w:r>
        <w:rPr>
          <w:rFonts w:hint="eastAsia" w:cs="宋体"/>
          <w:color w:val="auto"/>
          <w:highlight w:val="none"/>
        </w:rPr>
        <w:t>在履行合同过程中，由于发包人的下列原因造成设计服务期限延误的，发包人应延长设计服务期限并增加设计费用，具体方法在专用合同条款中约定。</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1</w:t>
      </w:r>
      <w:r>
        <w:rPr>
          <w:rFonts w:hint="eastAsia" w:cs="宋体"/>
          <w:color w:val="auto"/>
          <w:highlight w:val="none"/>
        </w:rPr>
        <w:t>）合同变更；</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2</w:t>
      </w:r>
      <w:r>
        <w:rPr>
          <w:rFonts w:hint="eastAsia" w:cs="宋体"/>
          <w:color w:val="auto"/>
          <w:highlight w:val="none"/>
        </w:rPr>
        <w:t>）未按合同约定期限及时答复设计事项；</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3</w:t>
      </w:r>
      <w:r>
        <w:rPr>
          <w:rFonts w:hint="eastAsia" w:cs="宋体"/>
          <w:color w:val="auto"/>
          <w:highlight w:val="none"/>
        </w:rPr>
        <w:t>）因发包人原因导致的暂停设计；</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4</w:t>
      </w:r>
      <w:r>
        <w:rPr>
          <w:rFonts w:hint="eastAsia" w:cs="宋体"/>
          <w:color w:val="auto"/>
          <w:highlight w:val="none"/>
        </w:rPr>
        <w:t>）未按合同约定及时支付设计费用；</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5</w:t>
      </w:r>
      <w:r>
        <w:rPr>
          <w:rFonts w:hint="eastAsia" w:cs="宋体"/>
          <w:color w:val="auto"/>
          <w:highlight w:val="none"/>
        </w:rPr>
        <w:t>）发包人提供的基准资料错误；</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6</w:t>
      </w:r>
      <w:r>
        <w:rPr>
          <w:rFonts w:hint="eastAsia" w:cs="宋体"/>
          <w:color w:val="auto"/>
          <w:highlight w:val="none"/>
        </w:rPr>
        <w:t>）未及时履行合同约定的相关义务；</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7</w:t>
      </w:r>
      <w:r>
        <w:rPr>
          <w:rFonts w:hint="eastAsia" w:cs="宋体"/>
          <w:color w:val="auto"/>
          <w:highlight w:val="none"/>
        </w:rPr>
        <w:t>）未能按照合同约定期限对设计文件进行审查；</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8</w:t>
      </w:r>
      <w:r>
        <w:rPr>
          <w:rFonts w:hint="eastAsia" w:cs="宋体"/>
          <w:color w:val="auto"/>
          <w:highlight w:val="none"/>
        </w:rPr>
        <w:t>）发包人造成周期延误的其他原因。</w:t>
      </w:r>
    </w:p>
    <w:p>
      <w:pPr>
        <w:pStyle w:val="49"/>
        <w:spacing w:line="360" w:lineRule="auto"/>
        <w:rPr>
          <w:rFonts w:cs="Times New Roman"/>
          <w:b/>
          <w:bCs/>
          <w:color w:val="auto"/>
          <w:highlight w:val="none"/>
        </w:rPr>
      </w:pPr>
      <w:r>
        <w:rPr>
          <w:b/>
          <w:bCs/>
          <w:color w:val="auto"/>
          <w:highlight w:val="none"/>
        </w:rPr>
        <w:t xml:space="preserve">6.3 </w:t>
      </w:r>
      <w:r>
        <w:rPr>
          <w:rFonts w:hint="eastAsia" w:cs="宋体"/>
          <w:b/>
          <w:bCs/>
          <w:color w:val="auto"/>
          <w:highlight w:val="none"/>
        </w:rPr>
        <w:t>设计人引起的周期延误</w:t>
      </w:r>
    </w:p>
    <w:p>
      <w:pPr>
        <w:pStyle w:val="49"/>
        <w:spacing w:line="360" w:lineRule="auto"/>
        <w:ind w:firstLine="480" w:firstLineChars="200"/>
        <w:rPr>
          <w:rFonts w:cs="Times New Roman"/>
          <w:color w:val="auto"/>
          <w:highlight w:val="none"/>
        </w:rPr>
      </w:pPr>
      <w:r>
        <w:rPr>
          <w:rFonts w:hint="eastAsia" w:cs="宋体"/>
          <w:color w:val="auto"/>
          <w:highlight w:val="none"/>
        </w:rPr>
        <w:t>由于设计人原因造成周期延误，设计人应支付逾期违约金。逾期违约金的计算方法和最高限额在专用合同条款中约定。</w:t>
      </w:r>
    </w:p>
    <w:p>
      <w:pPr>
        <w:pStyle w:val="49"/>
        <w:spacing w:line="360" w:lineRule="auto"/>
        <w:rPr>
          <w:rFonts w:cs="Times New Roman"/>
          <w:b/>
          <w:bCs/>
          <w:color w:val="auto"/>
          <w:highlight w:val="none"/>
        </w:rPr>
      </w:pPr>
      <w:r>
        <w:rPr>
          <w:b/>
          <w:bCs/>
          <w:color w:val="auto"/>
          <w:highlight w:val="none"/>
        </w:rPr>
        <w:t xml:space="preserve">6.4 </w:t>
      </w:r>
      <w:r>
        <w:rPr>
          <w:rFonts w:hint="eastAsia" w:cs="宋体"/>
          <w:b/>
          <w:bCs/>
          <w:color w:val="auto"/>
          <w:highlight w:val="none"/>
        </w:rPr>
        <w:t>行政管理部门引起的周期延误</w:t>
      </w:r>
    </w:p>
    <w:p>
      <w:pPr>
        <w:pStyle w:val="49"/>
        <w:spacing w:line="360" w:lineRule="auto"/>
        <w:ind w:firstLine="480" w:firstLineChars="200"/>
        <w:rPr>
          <w:rFonts w:cs="Times New Roman"/>
          <w:color w:val="auto"/>
          <w:highlight w:val="none"/>
        </w:rPr>
      </w:pPr>
      <w:r>
        <w:rPr>
          <w:rFonts w:hint="eastAsia" w:cs="宋体"/>
          <w:color w:val="auto"/>
          <w:highlight w:val="none"/>
        </w:rPr>
        <w:t>由于行政管理部门审查延迟原因造成费用增加和（或）周期延误的，由发包人承担。</w:t>
      </w:r>
    </w:p>
    <w:p>
      <w:pPr>
        <w:pStyle w:val="49"/>
        <w:spacing w:line="360" w:lineRule="auto"/>
        <w:rPr>
          <w:rFonts w:cs="Times New Roman"/>
          <w:b/>
          <w:bCs/>
          <w:color w:val="auto"/>
          <w:highlight w:val="none"/>
        </w:rPr>
      </w:pPr>
      <w:r>
        <w:rPr>
          <w:b/>
          <w:bCs/>
          <w:color w:val="auto"/>
          <w:highlight w:val="none"/>
        </w:rPr>
        <w:t xml:space="preserve">6.5 </w:t>
      </w:r>
      <w:r>
        <w:rPr>
          <w:rFonts w:hint="eastAsia" w:cs="宋体"/>
          <w:b/>
          <w:bCs/>
          <w:color w:val="auto"/>
          <w:highlight w:val="none"/>
        </w:rPr>
        <w:t>非人为因素引起的周期延误</w:t>
      </w:r>
    </w:p>
    <w:p>
      <w:pPr>
        <w:pStyle w:val="49"/>
        <w:spacing w:line="360" w:lineRule="auto"/>
        <w:ind w:firstLine="480" w:firstLineChars="200"/>
        <w:rPr>
          <w:rFonts w:cs="Times New Roman"/>
          <w:color w:val="auto"/>
          <w:highlight w:val="none"/>
        </w:rPr>
      </w:pPr>
      <w:r>
        <w:rPr>
          <w:color w:val="auto"/>
          <w:highlight w:val="none"/>
        </w:rPr>
        <w:t xml:space="preserve">6.5.1 </w:t>
      </w:r>
      <w:r>
        <w:rPr>
          <w:rFonts w:hint="eastAsia" w:cs="宋体"/>
          <w:color w:val="auto"/>
          <w:highlight w:val="none"/>
        </w:rPr>
        <w:t>由于出现专用合同条款规定的异常恶劣气候条件、不利物质条件等因素导致周期延误的，设计人有权要求发包人延长周期和（或）增加费用。</w:t>
      </w:r>
    </w:p>
    <w:p>
      <w:pPr>
        <w:pStyle w:val="49"/>
        <w:spacing w:line="360" w:lineRule="auto"/>
        <w:ind w:firstLine="480" w:firstLineChars="200"/>
        <w:rPr>
          <w:rFonts w:cs="Times New Roman"/>
          <w:color w:val="auto"/>
          <w:highlight w:val="none"/>
        </w:rPr>
      </w:pPr>
      <w:r>
        <w:rPr>
          <w:color w:val="auto"/>
          <w:highlight w:val="none"/>
        </w:rPr>
        <w:t xml:space="preserve">6.5.2 </w:t>
      </w:r>
      <w:r>
        <w:rPr>
          <w:rFonts w:hint="eastAsia" w:cs="宋体"/>
          <w:color w:val="auto"/>
          <w:highlight w:val="none"/>
        </w:rPr>
        <w:t>设计人发现地下文物或化石时，应按规定及时报告发包人和文物部门，并采取有效措施进行保护；设计人有权要求发包人延长周期和（或）增加费用。</w:t>
      </w:r>
    </w:p>
    <w:p>
      <w:pPr>
        <w:pStyle w:val="49"/>
        <w:spacing w:line="360" w:lineRule="auto"/>
        <w:rPr>
          <w:rFonts w:cs="Times New Roman"/>
          <w:b/>
          <w:bCs/>
          <w:color w:val="auto"/>
          <w:highlight w:val="none"/>
        </w:rPr>
      </w:pPr>
      <w:r>
        <w:rPr>
          <w:b/>
          <w:bCs/>
          <w:color w:val="auto"/>
          <w:highlight w:val="none"/>
        </w:rPr>
        <w:t xml:space="preserve">6.6 </w:t>
      </w:r>
      <w:r>
        <w:rPr>
          <w:rFonts w:hint="eastAsia" w:cs="宋体"/>
          <w:b/>
          <w:bCs/>
          <w:color w:val="auto"/>
          <w:highlight w:val="none"/>
        </w:rPr>
        <w:t>完成设计</w:t>
      </w:r>
    </w:p>
    <w:p>
      <w:pPr>
        <w:pStyle w:val="49"/>
        <w:spacing w:line="360" w:lineRule="auto"/>
        <w:ind w:firstLine="480" w:firstLineChars="200"/>
        <w:rPr>
          <w:rFonts w:cs="Times New Roman"/>
          <w:color w:val="auto"/>
          <w:highlight w:val="none"/>
        </w:rPr>
      </w:pPr>
      <w:r>
        <w:rPr>
          <w:color w:val="auto"/>
          <w:highlight w:val="none"/>
        </w:rPr>
        <w:t xml:space="preserve">6.6.1 </w:t>
      </w:r>
      <w:r>
        <w:rPr>
          <w:rFonts w:hint="eastAsia" w:cs="宋体"/>
          <w:color w:val="auto"/>
          <w:highlight w:val="none"/>
        </w:rPr>
        <w:t>设计人完成设计服务之后，应根据法律、规范标准、合同约定和发包人要求编制设计文件。</w:t>
      </w:r>
    </w:p>
    <w:p>
      <w:pPr>
        <w:pStyle w:val="49"/>
        <w:spacing w:line="360" w:lineRule="auto"/>
        <w:ind w:firstLine="480" w:firstLineChars="200"/>
        <w:rPr>
          <w:rFonts w:cs="Times New Roman"/>
          <w:color w:val="auto"/>
          <w:highlight w:val="none"/>
        </w:rPr>
      </w:pPr>
      <w:r>
        <w:rPr>
          <w:color w:val="auto"/>
          <w:highlight w:val="none"/>
        </w:rPr>
        <w:t xml:space="preserve">6.6.2 </w:t>
      </w:r>
      <w:r>
        <w:rPr>
          <w:rFonts w:hint="eastAsia" w:cs="宋体"/>
          <w:color w:val="auto"/>
          <w:highlight w:val="none"/>
        </w:rPr>
        <w:t>设计文件是工程设计的最终成果和施工的重要依据，应根据本工程的设计内容和不同阶段的设计任务、目的和要求等进行编制。设计文件的内容和深度应满足对应阶段的规范要求。</w:t>
      </w:r>
    </w:p>
    <w:p>
      <w:pPr>
        <w:pStyle w:val="49"/>
        <w:spacing w:line="360" w:lineRule="auto"/>
        <w:ind w:firstLine="480" w:firstLineChars="200"/>
        <w:rPr>
          <w:rFonts w:cs="Times New Roman"/>
          <w:color w:val="auto"/>
          <w:highlight w:val="none"/>
        </w:rPr>
      </w:pPr>
      <w:r>
        <w:rPr>
          <w:color w:val="auto"/>
          <w:highlight w:val="none"/>
        </w:rPr>
        <w:t xml:space="preserve">6.6.3 </w:t>
      </w:r>
      <w:r>
        <w:rPr>
          <w:rFonts w:hint="eastAsia" w:cs="宋体"/>
          <w:color w:val="auto"/>
          <w:highlight w:val="none"/>
        </w:rPr>
        <w:t>除专用合同条款另有约定外，设计文件包括纸质文件和电子文件两种形式，两者若不一致时，应以纸质文件为准。纸质文件一式八份，应加盖单位章和项目负责人注册执业印章；电子文件中的文字为</w:t>
      </w:r>
      <w:r>
        <w:rPr>
          <w:color w:val="auto"/>
          <w:highlight w:val="none"/>
        </w:rPr>
        <w:t>WORD</w:t>
      </w:r>
      <w:r>
        <w:rPr>
          <w:rFonts w:hint="eastAsia" w:cs="宋体"/>
          <w:color w:val="auto"/>
          <w:highlight w:val="none"/>
        </w:rPr>
        <w:t>格式、图形为</w:t>
      </w:r>
      <w:r>
        <w:rPr>
          <w:color w:val="auto"/>
          <w:highlight w:val="none"/>
        </w:rPr>
        <w:t>CAD</w:t>
      </w:r>
      <w:r>
        <w:rPr>
          <w:rFonts w:hint="eastAsia" w:cs="宋体"/>
          <w:color w:val="auto"/>
          <w:highlight w:val="none"/>
        </w:rPr>
        <w:t>格式，并应使用光盘和</w:t>
      </w:r>
      <w:r>
        <w:rPr>
          <w:color w:val="auto"/>
          <w:highlight w:val="none"/>
        </w:rPr>
        <w:t>U</w:t>
      </w:r>
      <w:r>
        <w:rPr>
          <w:rFonts w:hint="eastAsia" w:cs="宋体"/>
          <w:color w:val="auto"/>
          <w:highlight w:val="none"/>
        </w:rPr>
        <w:t>盘分别贮存。</w:t>
      </w:r>
    </w:p>
    <w:p>
      <w:pPr>
        <w:pStyle w:val="49"/>
        <w:spacing w:line="360" w:lineRule="auto"/>
        <w:rPr>
          <w:rFonts w:cs="Times New Roman"/>
          <w:b/>
          <w:bCs/>
          <w:color w:val="auto"/>
          <w:highlight w:val="none"/>
        </w:rPr>
      </w:pPr>
      <w:r>
        <w:rPr>
          <w:b/>
          <w:bCs/>
          <w:color w:val="auto"/>
          <w:highlight w:val="none"/>
        </w:rPr>
        <w:t xml:space="preserve">6.7 </w:t>
      </w:r>
      <w:r>
        <w:rPr>
          <w:rFonts w:hint="eastAsia" w:cs="宋体"/>
          <w:b/>
          <w:bCs/>
          <w:color w:val="auto"/>
          <w:highlight w:val="none"/>
        </w:rPr>
        <w:t>提前完成设计</w:t>
      </w:r>
    </w:p>
    <w:p>
      <w:pPr>
        <w:pStyle w:val="49"/>
        <w:spacing w:line="360" w:lineRule="auto"/>
        <w:ind w:firstLine="480" w:firstLineChars="200"/>
        <w:rPr>
          <w:rFonts w:cs="Times New Roman"/>
          <w:color w:val="auto"/>
          <w:highlight w:val="none"/>
        </w:rPr>
      </w:pPr>
      <w:r>
        <w:rPr>
          <w:color w:val="auto"/>
          <w:highlight w:val="none"/>
        </w:rPr>
        <w:t xml:space="preserve">6.7.1 </w:t>
      </w:r>
      <w:r>
        <w:rPr>
          <w:rFonts w:hint="eastAsia" w:cs="宋体"/>
          <w:color w:val="auto"/>
          <w:highlight w:val="none"/>
        </w:rPr>
        <w:t>根据发包人要求或者基于专业能力判断，设计人认为能够提前完成设计的，可向发包人递交一份提前完成设计建议书，包括实施方案、提前时间、设计费用变动等内容。除专用合同条款另有约定之外，发包人接受建议书的，不因提前完成设计而减少设计费用；增加设计费用的，所增加费用由发包人承担。</w:t>
      </w:r>
    </w:p>
    <w:p>
      <w:pPr>
        <w:pStyle w:val="49"/>
        <w:spacing w:line="360" w:lineRule="auto"/>
        <w:ind w:firstLine="480" w:firstLineChars="200"/>
        <w:rPr>
          <w:rFonts w:cs="Times New Roman"/>
          <w:color w:val="auto"/>
          <w:highlight w:val="none"/>
        </w:rPr>
      </w:pPr>
      <w:r>
        <w:rPr>
          <w:color w:val="auto"/>
          <w:highlight w:val="none"/>
        </w:rPr>
        <w:t xml:space="preserve">6.7.2 </w:t>
      </w:r>
      <w:r>
        <w:rPr>
          <w:rFonts w:hint="eastAsia" w:cs="宋体"/>
          <w:color w:val="auto"/>
          <w:highlight w:val="none"/>
        </w:rPr>
        <w:t>发包人要求提前完成设计但设计人认为无法实施的，应在收到发包人书面指示后</w:t>
      </w:r>
      <w:r>
        <w:rPr>
          <w:color w:val="auto"/>
          <w:highlight w:val="none"/>
        </w:rPr>
        <w:t>7</w:t>
      </w:r>
      <w:r>
        <w:rPr>
          <w:rFonts w:hint="eastAsia" w:cs="宋体"/>
          <w:color w:val="auto"/>
          <w:highlight w:val="none"/>
        </w:rPr>
        <w:t>天内提出异议，说明不能提前完成的理由。发包人应在收到异议后</w:t>
      </w:r>
      <w:r>
        <w:rPr>
          <w:color w:val="auto"/>
          <w:highlight w:val="none"/>
        </w:rPr>
        <w:t>7</w:t>
      </w:r>
      <w:r>
        <w:rPr>
          <w:rFonts w:hint="eastAsia" w:cs="宋体"/>
          <w:color w:val="auto"/>
          <w:highlight w:val="none"/>
        </w:rPr>
        <w:t>天内予以答复。任何情况下，发包人不得压缩合理的设计服务期限。</w:t>
      </w:r>
    </w:p>
    <w:p>
      <w:pPr>
        <w:pStyle w:val="49"/>
        <w:spacing w:line="360" w:lineRule="auto"/>
        <w:ind w:firstLine="480" w:firstLineChars="200"/>
        <w:rPr>
          <w:rFonts w:cs="Times New Roman"/>
          <w:color w:val="auto"/>
          <w:highlight w:val="none"/>
        </w:rPr>
      </w:pPr>
      <w:r>
        <w:rPr>
          <w:color w:val="auto"/>
          <w:highlight w:val="none"/>
        </w:rPr>
        <w:t xml:space="preserve">6.7.3 </w:t>
      </w:r>
      <w:r>
        <w:rPr>
          <w:rFonts w:hint="eastAsia" w:cs="宋体"/>
          <w:color w:val="auto"/>
          <w:highlight w:val="none"/>
        </w:rPr>
        <w:t>由于设计人提前完成</w:t>
      </w:r>
      <w:r>
        <w:rPr>
          <w:rFonts w:hint="eastAsia" w:cs="宋体"/>
          <w:color w:val="auto"/>
          <w:highlight w:val="none"/>
          <w:lang w:eastAsia="zh-CN"/>
        </w:rPr>
        <w:t>设计</w:t>
      </w:r>
      <w:r>
        <w:rPr>
          <w:rFonts w:hint="eastAsia" w:cs="宋体"/>
          <w:color w:val="auto"/>
          <w:highlight w:val="none"/>
        </w:rPr>
        <w:t>而给发包人带来经济效益的，发包人可以在专用合同条款中约定设计人因此获得的奖励内容。</w:t>
      </w:r>
    </w:p>
    <w:p>
      <w:pPr>
        <w:autoSpaceDE w:val="0"/>
        <w:autoSpaceDN w:val="0"/>
        <w:adjustRightInd w:val="0"/>
        <w:spacing w:beforeLines="200" w:afterLines="200" w:line="500" w:lineRule="atLeast"/>
        <w:rPr>
          <w:rFonts w:cs="Times New Roman"/>
          <w:b/>
          <w:bCs/>
          <w:color w:val="auto"/>
          <w:kern w:val="0"/>
          <w:sz w:val="30"/>
          <w:szCs w:val="30"/>
          <w:highlight w:val="none"/>
        </w:rPr>
      </w:pPr>
      <w:r>
        <w:rPr>
          <w:b/>
          <w:bCs/>
          <w:color w:val="auto"/>
          <w:kern w:val="0"/>
          <w:sz w:val="30"/>
          <w:szCs w:val="30"/>
          <w:highlight w:val="none"/>
        </w:rPr>
        <w:t xml:space="preserve">7. </w:t>
      </w:r>
      <w:r>
        <w:rPr>
          <w:rFonts w:hint="eastAsia" w:cs="宋体"/>
          <w:b/>
          <w:bCs/>
          <w:color w:val="auto"/>
          <w:kern w:val="0"/>
          <w:sz w:val="30"/>
          <w:szCs w:val="30"/>
          <w:highlight w:val="none"/>
        </w:rPr>
        <w:t>暂停设计</w:t>
      </w:r>
    </w:p>
    <w:p>
      <w:pPr>
        <w:pStyle w:val="49"/>
        <w:spacing w:line="360" w:lineRule="auto"/>
        <w:rPr>
          <w:rFonts w:cs="Times New Roman"/>
          <w:b/>
          <w:bCs/>
          <w:color w:val="auto"/>
          <w:highlight w:val="none"/>
        </w:rPr>
      </w:pPr>
      <w:r>
        <w:rPr>
          <w:b/>
          <w:bCs/>
          <w:color w:val="auto"/>
          <w:highlight w:val="none"/>
        </w:rPr>
        <w:t xml:space="preserve">7.1 </w:t>
      </w:r>
      <w:r>
        <w:rPr>
          <w:rFonts w:hint="eastAsia" w:cs="宋体"/>
          <w:b/>
          <w:bCs/>
          <w:color w:val="auto"/>
          <w:highlight w:val="none"/>
        </w:rPr>
        <w:t>发包人原因暂停设计</w:t>
      </w:r>
    </w:p>
    <w:p>
      <w:pPr>
        <w:pStyle w:val="49"/>
        <w:spacing w:line="360" w:lineRule="auto"/>
        <w:ind w:firstLine="480" w:firstLineChars="200"/>
        <w:rPr>
          <w:rFonts w:cs="Times New Roman"/>
          <w:color w:val="auto"/>
          <w:highlight w:val="none"/>
        </w:rPr>
      </w:pPr>
      <w:r>
        <w:rPr>
          <w:rFonts w:hint="eastAsia" w:cs="宋体"/>
          <w:color w:val="auto"/>
          <w:highlight w:val="none"/>
        </w:rPr>
        <w:t>合同履行中发生下列情形之一的，设计人可向发包人发出通知，要求发包人采取有效措施予以纠正。发包人收到设计人通知后的</w:t>
      </w:r>
      <w:r>
        <w:rPr>
          <w:color w:val="auto"/>
          <w:highlight w:val="none"/>
        </w:rPr>
        <w:t>28</w:t>
      </w:r>
      <w:r>
        <w:rPr>
          <w:rFonts w:hint="eastAsia" w:cs="宋体"/>
          <w:color w:val="auto"/>
          <w:highlight w:val="none"/>
        </w:rPr>
        <w:t>天内仍不履行合同义务时，设计人有权暂停设计并通知发包人；发包人应承担由此导致的费用增加和（或）周期延误。</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1</w:t>
      </w:r>
      <w:r>
        <w:rPr>
          <w:rFonts w:hint="eastAsia" w:cs="宋体"/>
          <w:color w:val="auto"/>
          <w:highlight w:val="none"/>
        </w:rPr>
        <w:t>）发包人违约；</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2</w:t>
      </w:r>
      <w:r>
        <w:rPr>
          <w:rFonts w:hint="eastAsia" w:cs="宋体"/>
          <w:color w:val="auto"/>
          <w:highlight w:val="none"/>
        </w:rPr>
        <w:t>）发包人确定暂停设计；</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3</w:t>
      </w:r>
      <w:r>
        <w:rPr>
          <w:rFonts w:hint="eastAsia" w:cs="宋体"/>
          <w:color w:val="auto"/>
          <w:highlight w:val="none"/>
        </w:rPr>
        <w:t>）合同约定由发包人承担责任的其他情形。</w:t>
      </w:r>
    </w:p>
    <w:p>
      <w:pPr>
        <w:pStyle w:val="49"/>
        <w:spacing w:line="360" w:lineRule="auto"/>
        <w:rPr>
          <w:rFonts w:cs="Times New Roman"/>
          <w:b/>
          <w:bCs/>
          <w:color w:val="auto"/>
          <w:highlight w:val="none"/>
        </w:rPr>
      </w:pPr>
      <w:r>
        <w:rPr>
          <w:b/>
          <w:bCs/>
          <w:color w:val="auto"/>
          <w:highlight w:val="none"/>
        </w:rPr>
        <w:t xml:space="preserve">7.2 </w:t>
      </w:r>
      <w:r>
        <w:rPr>
          <w:rFonts w:hint="eastAsia" w:cs="宋体"/>
          <w:b/>
          <w:bCs/>
          <w:color w:val="auto"/>
          <w:highlight w:val="none"/>
        </w:rPr>
        <w:t>设计人原因暂停设计</w:t>
      </w:r>
    </w:p>
    <w:p>
      <w:pPr>
        <w:pStyle w:val="49"/>
        <w:spacing w:line="360" w:lineRule="auto"/>
        <w:ind w:firstLine="480" w:firstLineChars="200"/>
        <w:rPr>
          <w:rFonts w:cs="Times New Roman"/>
          <w:color w:val="auto"/>
          <w:highlight w:val="none"/>
        </w:rPr>
      </w:pPr>
      <w:r>
        <w:rPr>
          <w:rFonts w:hint="eastAsia" w:cs="宋体"/>
          <w:color w:val="auto"/>
          <w:highlight w:val="none"/>
        </w:rPr>
        <w:t>合同履行中发生下列情形之一的，发包人可向设计人发出通知暂停设计，由此造成费用的增加和（或）周期延误由设计人承担：</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1</w:t>
      </w:r>
      <w:r>
        <w:rPr>
          <w:rFonts w:hint="eastAsia" w:cs="宋体"/>
          <w:color w:val="auto"/>
          <w:highlight w:val="none"/>
        </w:rPr>
        <w:t>）设计人违约；</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2</w:t>
      </w:r>
      <w:r>
        <w:rPr>
          <w:rFonts w:hint="eastAsia" w:cs="宋体"/>
          <w:color w:val="auto"/>
          <w:highlight w:val="none"/>
        </w:rPr>
        <w:t>）设计人擅自暂停设计；</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3</w:t>
      </w:r>
      <w:r>
        <w:rPr>
          <w:rFonts w:hint="eastAsia" w:cs="宋体"/>
          <w:color w:val="auto"/>
          <w:highlight w:val="none"/>
        </w:rPr>
        <w:t>）合同约定由设计人承担责任的其他情形。</w:t>
      </w:r>
    </w:p>
    <w:p>
      <w:pPr>
        <w:pStyle w:val="49"/>
        <w:spacing w:line="360" w:lineRule="auto"/>
        <w:rPr>
          <w:rFonts w:cs="Times New Roman"/>
          <w:b/>
          <w:bCs/>
          <w:color w:val="auto"/>
          <w:highlight w:val="none"/>
        </w:rPr>
      </w:pPr>
      <w:r>
        <w:rPr>
          <w:b/>
          <w:bCs/>
          <w:color w:val="auto"/>
          <w:highlight w:val="none"/>
        </w:rPr>
        <w:t xml:space="preserve">7.3 </w:t>
      </w:r>
      <w:r>
        <w:rPr>
          <w:rFonts w:hint="eastAsia" w:cs="宋体"/>
          <w:b/>
          <w:bCs/>
          <w:color w:val="auto"/>
          <w:highlight w:val="none"/>
        </w:rPr>
        <w:t>暂停期间的文件照管</w:t>
      </w:r>
    </w:p>
    <w:p>
      <w:pPr>
        <w:pStyle w:val="49"/>
        <w:spacing w:line="360" w:lineRule="auto"/>
        <w:ind w:firstLine="480" w:firstLineChars="200"/>
        <w:rPr>
          <w:rFonts w:cs="Times New Roman"/>
          <w:color w:val="auto"/>
          <w:highlight w:val="none"/>
        </w:rPr>
      </w:pPr>
      <w:r>
        <w:rPr>
          <w:rFonts w:hint="eastAsia" w:cs="宋体"/>
          <w:color w:val="auto"/>
          <w:highlight w:val="none"/>
        </w:rPr>
        <w:t>不论由于何种原因引起暂停设计的，暂停期间设计人应负责妥善保护已完成部分的设计文件，由此增加的费用由责任方承担。</w:t>
      </w:r>
    </w:p>
    <w:p>
      <w:pPr>
        <w:autoSpaceDE w:val="0"/>
        <w:autoSpaceDN w:val="0"/>
        <w:adjustRightInd w:val="0"/>
        <w:spacing w:beforeLines="200" w:afterLines="200" w:line="500" w:lineRule="atLeast"/>
        <w:rPr>
          <w:rFonts w:cs="Times New Roman"/>
          <w:b/>
          <w:bCs/>
          <w:color w:val="auto"/>
          <w:kern w:val="0"/>
          <w:sz w:val="30"/>
          <w:szCs w:val="30"/>
          <w:highlight w:val="none"/>
        </w:rPr>
      </w:pPr>
      <w:r>
        <w:rPr>
          <w:b/>
          <w:bCs/>
          <w:color w:val="auto"/>
          <w:kern w:val="0"/>
          <w:sz w:val="30"/>
          <w:szCs w:val="30"/>
          <w:highlight w:val="none"/>
        </w:rPr>
        <w:t>8.</w:t>
      </w:r>
      <w:r>
        <w:rPr>
          <w:rFonts w:hint="eastAsia" w:cs="宋体"/>
          <w:b/>
          <w:bCs/>
          <w:color w:val="auto"/>
          <w:kern w:val="0"/>
          <w:sz w:val="30"/>
          <w:szCs w:val="30"/>
          <w:highlight w:val="none"/>
        </w:rPr>
        <w:t>设计文件</w:t>
      </w:r>
    </w:p>
    <w:p>
      <w:pPr>
        <w:pStyle w:val="49"/>
        <w:spacing w:line="360" w:lineRule="auto"/>
        <w:rPr>
          <w:rFonts w:cs="Times New Roman"/>
          <w:b/>
          <w:bCs/>
          <w:color w:val="auto"/>
          <w:highlight w:val="none"/>
        </w:rPr>
      </w:pPr>
      <w:r>
        <w:rPr>
          <w:b/>
          <w:bCs/>
          <w:color w:val="auto"/>
          <w:highlight w:val="none"/>
        </w:rPr>
        <w:t xml:space="preserve">8.1 </w:t>
      </w:r>
      <w:r>
        <w:rPr>
          <w:rFonts w:hint="eastAsia" w:cs="宋体"/>
          <w:b/>
          <w:bCs/>
          <w:color w:val="auto"/>
          <w:highlight w:val="none"/>
        </w:rPr>
        <w:t>设计文件接收</w:t>
      </w:r>
    </w:p>
    <w:p>
      <w:pPr>
        <w:pStyle w:val="49"/>
        <w:spacing w:line="360" w:lineRule="auto"/>
        <w:ind w:firstLine="480" w:firstLineChars="200"/>
        <w:rPr>
          <w:rFonts w:cs="Times New Roman"/>
          <w:color w:val="auto"/>
          <w:highlight w:val="none"/>
        </w:rPr>
      </w:pPr>
      <w:r>
        <w:rPr>
          <w:color w:val="auto"/>
          <w:highlight w:val="none"/>
        </w:rPr>
        <w:t xml:space="preserve">8.1.1 </w:t>
      </w:r>
      <w:r>
        <w:rPr>
          <w:rFonts w:hint="eastAsia" w:cs="宋体"/>
          <w:color w:val="auto"/>
          <w:highlight w:val="none"/>
          <w:lang w:val="zh-TW"/>
        </w:rPr>
        <w:t>发包人应及时接收设计人提交的设计文件。如无正当理由拒收的，视为发包人己经接收设计文件。</w:t>
      </w:r>
    </w:p>
    <w:p>
      <w:pPr>
        <w:pStyle w:val="49"/>
        <w:spacing w:line="360" w:lineRule="auto"/>
        <w:ind w:firstLine="480" w:firstLineChars="200"/>
        <w:rPr>
          <w:rFonts w:cs="Times New Roman"/>
          <w:color w:val="auto"/>
          <w:highlight w:val="none"/>
          <w:lang w:val="zh-TW" w:eastAsia="zh-TW"/>
        </w:rPr>
      </w:pPr>
      <w:r>
        <w:rPr>
          <w:color w:val="auto"/>
          <w:highlight w:val="none"/>
        </w:rPr>
        <w:t xml:space="preserve">8.1.2 </w:t>
      </w:r>
      <w:r>
        <w:rPr>
          <w:rFonts w:hint="eastAsia" w:cs="宋体"/>
          <w:color w:val="auto"/>
          <w:highlight w:val="none"/>
          <w:lang w:val="zh-TW"/>
        </w:rPr>
        <w:t>发包人接收设计文件时，应向设计人出具文件签收凭证，凭证内容包括文件名称、文件内容、文件形式、份数、提交和接收日期、提交人与接收人的亲笔签名等。</w:t>
      </w:r>
    </w:p>
    <w:p>
      <w:pPr>
        <w:pStyle w:val="49"/>
        <w:spacing w:line="360" w:lineRule="auto"/>
        <w:ind w:firstLine="480" w:firstLineChars="200"/>
        <w:rPr>
          <w:rFonts w:cs="Times New Roman"/>
          <w:color w:val="auto"/>
          <w:highlight w:val="none"/>
        </w:rPr>
      </w:pPr>
      <w:r>
        <w:rPr>
          <w:color w:val="auto"/>
          <w:highlight w:val="none"/>
        </w:rPr>
        <w:t xml:space="preserve">8.1.3 </w:t>
      </w:r>
      <w:r>
        <w:rPr>
          <w:rFonts w:hint="eastAsia" w:cs="宋体"/>
          <w:color w:val="auto"/>
          <w:highlight w:val="none"/>
          <w:lang w:val="zh-TW"/>
        </w:rPr>
        <w:t>设计文件提交的份数、内容、纸幅、装订格式、电子文件、展板、模型、沙盘、动画等要求，在专用合同条款中约定。</w:t>
      </w:r>
    </w:p>
    <w:p>
      <w:pPr>
        <w:pStyle w:val="49"/>
        <w:spacing w:line="360" w:lineRule="auto"/>
        <w:rPr>
          <w:rFonts w:cs="Times New Roman"/>
          <w:b/>
          <w:bCs/>
          <w:color w:val="auto"/>
          <w:highlight w:val="none"/>
        </w:rPr>
      </w:pPr>
      <w:r>
        <w:rPr>
          <w:b/>
          <w:bCs/>
          <w:color w:val="auto"/>
          <w:highlight w:val="none"/>
        </w:rPr>
        <w:t xml:space="preserve">8.2 </w:t>
      </w:r>
      <w:r>
        <w:rPr>
          <w:rFonts w:hint="eastAsia" w:cs="宋体"/>
          <w:b/>
          <w:bCs/>
          <w:color w:val="auto"/>
          <w:highlight w:val="none"/>
        </w:rPr>
        <w:t>发包人审查设计文件</w:t>
      </w:r>
    </w:p>
    <w:p>
      <w:pPr>
        <w:pStyle w:val="49"/>
        <w:spacing w:line="360" w:lineRule="auto"/>
        <w:ind w:firstLine="480" w:firstLineChars="200"/>
        <w:rPr>
          <w:rFonts w:cs="Times New Roman"/>
          <w:color w:val="auto"/>
          <w:highlight w:val="none"/>
        </w:rPr>
      </w:pPr>
      <w:r>
        <w:rPr>
          <w:color w:val="auto"/>
          <w:highlight w:val="none"/>
        </w:rPr>
        <w:t xml:space="preserve">8.2.1 </w:t>
      </w:r>
      <w:r>
        <w:rPr>
          <w:rFonts w:hint="eastAsia" w:cs="宋体"/>
          <w:color w:val="auto"/>
          <w:highlight w:val="none"/>
          <w:lang w:val="zh-TW"/>
        </w:rPr>
        <w:t>发包人接收设计文件之后，可以自行或者组织专家会进行审查，设计人应给予配合。审查标准应符合法律、规范标准、合同约定和发包人要求等；审查的具体范围、明细内容和费用分担，在专用合同条款中约定。</w:t>
      </w:r>
    </w:p>
    <w:p>
      <w:pPr>
        <w:pStyle w:val="49"/>
        <w:spacing w:line="360" w:lineRule="auto"/>
        <w:ind w:firstLine="480" w:firstLineChars="200"/>
        <w:rPr>
          <w:rFonts w:cs="Times New Roman"/>
          <w:color w:val="auto"/>
          <w:highlight w:val="none"/>
        </w:rPr>
      </w:pPr>
      <w:r>
        <w:rPr>
          <w:color w:val="auto"/>
          <w:highlight w:val="none"/>
        </w:rPr>
        <w:t xml:space="preserve">8.2.2 </w:t>
      </w:r>
      <w:r>
        <w:rPr>
          <w:rFonts w:hint="eastAsia" w:cs="宋体"/>
          <w:color w:val="auto"/>
          <w:highlight w:val="none"/>
          <w:lang w:val="zh-TW"/>
        </w:rPr>
        <w:t>除专用合同条款另有约定外，发包人对于设计文件的审查期限，自文件接收之日起不应超过</w:t>
      </w:r>
      <w:r>
        <w:rPr>
          <w:color w:val="auto"/>
          <w:highlight w:val="none"/>
          <w:lang w:val="zh-TW" w:eastAsia="zh-TW"/>
        </w:rPr>
        <w:t>14</w:t>
      </w:r>
      <w:r>
        <w:rPr>
          <w:rFonts w:hint="eastAsia" w:cs="宋体"/>
          <w:color w:val="auto"/>
          <w:highlight w:val="none"/>
          <w:lang w:val="zh-TW"/>
        </w:rPr>
        <w:t>天。发包人逾期未作出审查结论且未提出异议的，视为设计人的设计文件己经通过发包人审查。</w:t>
      </w:r>
    </w:p>
    <w:p>
      <w:pPr>
        <w:pStyle w:val="49"/>
        <w:spacing w:line="360" w:lineRule="auto"/>
        <w:ind w:firstLine="480" w:firstLineChars="200"/>
        <w:rPr>
          <w:rFonts w:cs="Times New Roman"/>
          <w:color w:val="auto"/>
          <w:highlight w:val="none"/>
        </w:rPr>
      </w:pPr>
      <w:r>
        <w:rPr>
          <w:color w:val="auto"/>
          <w:highlight w:val="none"/>
        </w:rPr>
        <w:t xml:space="preserve">8.2.3 </w:t>
      </w:r>
      <w:r>
        <w:rPr>
          <w:rFonts w:hint="eastAsia" w:cs="宋体"/>
          <w:color w:val="auto"/>
          <w:highlight w:val="none"/>
          <w:lang w:val="zh-TW"/>
        </w:rPr>
        <w:t>发包人审查后不同意设计文件的，应以书面形式通知设计人，说明审查不通过的理由及其具体内容。设计人应根据发包人的审查意见修改完善设计文件，并重新报送发包人审查，审查期限重新起算。</w:t>
      </w:r>
    </w:p>
    <w:p>
      <w:pPr>
        <w:autoSpaceDE w:val="0"/>
        <w:autoSpaceDN w:val="0"/>
        <w:adjustRightInd w:val="0"/>
        <w:spacing w:beforeLines="200" w:afterLines="200" w:line="500" w:lineRule="atLeast"/>
        <w:rPr>
          <w:rFonts w:cs="Times New Roman"/>
          <w:b/>
          <w:bCs/>
          <w:color w:val="auto"/>
          <w:kern w:val="0"/>
          <w:sz w:val="30"/>
          <w:szCs w:val="30"/>
          <w:highlight w:val="none"/>
        </w:rPr>
      </w:pPr>
      <w:r>
        <w:rPr>
          <w:b/>
          <w:bCs/>
          <w:color w:val="auto"/>
          <w:kern w:val="0"/>
          <w:sz w:val="30"/>
          <w:szCs w:val="30"/>
          <w:highlight w:val="none"/>
        </w:rPr>
        <w:t>9.</w:t>
      </w:r>
      <w:r>
        <w:rPr>
          <w:rFonts w:hint="eastAsia" w:cs="宋体"/>
          <w:b/>
          <w:bCs/>
          <w:color w:val="auto"/>
          <w:kern w:val="0"/>
          <w:sz w:val="30"/>
          <w:szCs w:val="30"/>
          <w:highlight w:val="none"/>
        </w:rPr>
        <w:t>设计责任与保险</w:t>
      </w:r>
    </w:p>
    <w:p>
      <w:pPr>
        <w:pStyle w:val="49"/>
        <w:spacing w:line="360" w:lineRule="auto"/>
        <w:rPr>
          <w:rFonts w:cs="Times New Roman"/>
          <w:b/>
          <w:bCs/>
          <w:color w:val="auto"/>
          <w:highlight w:val="none"/>
        </w:rPr>
      </w:pPr>
      <w:r>
        <w:rPr>
          <w:b/>
          <w:bCs/>
          <w:color w:val="auto"/>
          <w:highlight w:val="none"/>
        </w:rPr>
        <w:t xml:space="preserve">9.1 </w:t>
      </w:r>
      <w:r>
        <w:rPr>
          <w:rFonts w:hint="eastAsia" w:cs="宋体"/>
          <w:b/>
          <w:bCs/>
          <w:color w:val="auto"/>
          <w:highlight w:val="none"/>
        </w:rPr>
        <w:t>工作质量责任</w:t>
      </w:r>
    </w:p>
    <w:p>
      <w:pPr>
        <w:pStyle w:val="49"/>
        <w:spacing w:line="360" w:lineRule="auto"/>
        <w:ind w:firstLine="480" w:firstLineChars="200"/>
        <w:rPr>
          <w:rFonts w:cs="Times New Roman"/>
          <w:color w:val="auto"/>
          <w:highlight w:val="none"/>
        </w:rPr>
      </w:pPr>
      <w:r>
        <w:rPr>
          <w:color w:val="auto"/>
          <w:highlight w:val="none"/>
        </w:rPr>
        <w:t xml:space="preserve">9.1.1 </w:t>
      </w:r>
      <w:r>
        <w:rPr>
          <w:rFonts w:hint="eastAsia" w:cs="宋体"/>
          <w:color w:val="auto"/>
          <w:highlight w:val="none"/>
          <w:lang w:val="zh-TW"/>
        </w:rPr>
        <w:t>设计工作质量应满足法律规定、规范标准、合同约定和发包人要求等。</w:t>
      </w:r>
    </w:p>
    <w:p>
      <w:pPr>
        <w:pStyle w:val="49"/>
        <w:spacing w:line="360" w:lineRule="auto"/>
        <w:ind w:firstLine="480" w:firstLineChars="200"/>
        <w:rPr>
          <w:rFonts w:cs="Times New Roman"/>
          <w:color w:val="auto"/>
          <w:highlight w:val="none"/>
        </w:rPr>
      </w:pPr>
      <w:r>
        <w:rPr>
          <w:color w:val="auto"/>
          <w:highlight w:val="none"/>
        </w:rPr>
        <w:t xml:space="preserve">9.1.2 </w:t>
      </w:r>
      <w:r>
        <w:rPr>
          <w:rFonts w:hint="eastAsia" w:cs="宋体"/>
          <w:color w:val="auto"/>
          <w:highlight w:val="none"/>
          <w:lang w:val="zh-TW"/>
        </w:rPr>
        <w:t>设计人应做好设计服务的质量与技术管理工作，建立健全内部质量管理体系和质量责任制度，加强设计服务全过程的质量控制，建立完整的设计文件的设计、复核、审核、会签和批准制度，明确各阶段的责任人。</w:t>
      </w:r>
    </w:p>
    <w:p>
      <w:pPr>
        <w:pStyle w:val="49"/>
        <w:spacing w:line="360" w:lineRule="auto"/>
        <w:ind w:firstLine="480" w:firstLineChars="200"/>
        <w:rPr>
          <w:rFonts w:cs="Times New Roman"/>
          <w:color w:val="auto"/>
          <w:highlight w:val="none"/>
        </w:rPr>
      </w:pPr>
      <w:r>
        <w:rPr>
          <w:color w:val="auto"/>
          <w:highlight w:val="none"/>
        </w:rPr>
        <w:t xml:space="preserve">9.1.3 </w:t>
      </w:r>
      <w:r>
        <w:rPr>
          <w:rFonts w:hint="eastAsia" w:cs="宋体"/>
          <w:color w:val="auto"/>
          <w:highlight w:val="none"/>
          <w:lang w:val="zh-TW"/>
        </w:rPr>
        <w:t>设计人应强化现场作业质量和试验工作管理，保证原始记录和试验数据的可靠性、真实性和完整性，严禁离开现场进行追记、补记和修改记录。</w:t>
      </w:r>
    </w:p>
    <w:p>
      <w:pPr>
        <w:pStyle w:val="49"/>
        <w:spacing w:line="360" w:lineRule="auto"/>
        <w:ind w:firstLine="480" w:firstLineChars="200"/>
        <w:rPr>
          <w:rFonts w:cs="Times New Roman"/>
          <w:color w:val="auto"/>
          <w:highlight w:val="none"/>
        </w:rPr>
      </w:pPr>
      <w:r>
        <w:rPr>
          <w:color w:val="auto"/>
          <w:highlight w:val="none"/>
        </w:rPr>
        <w:t xml:space="preserve">9.1.4 </w:t>
      </w:r>
      <w:r>
        <w:rPr>
          <w:rFonts w:hint="eastAsia" w:cs="宋体"/>
          <w:color w:val="auto"/>
          <w:highlight w:val="none"/>
          <w:lang w:val="zh-TW"/>
        </w:rPr>
        <w:t>设计人应按合同约定对设计服务进行全过程的质量检查和检验，并作详细记录，编制设计工作质量报表，报送发包人审查。</w:t>
      </w:r>
    </w:p>
    <w:p>
      <w:pPr>
        <w:pStyle w:val="49"/>
        <w:spacing w:line="360" w:lineRule="auto"/>
        <w:ind w:firstLine="480" w:firstLineChars="200"/>
        <w:rPr>
          <w:rFonts w:cs="Times New Roman"/>
          <w:color w:val="auto"/>
          <w:highlight w:val="none"/>
        </w:rPr>
      </w:pPr>
      <w:r>
        <w:rPr>
          <w:color w:val="auto"/>
          <w:highlight w:val="none"/>
        </w:rPr>
        <w:t xml:space="preserve">9.1.5 </w:t>
      </w:r>
      <w:r>
        <w:rPr>
          <w:rFonts w:hint="eastAsia" w:cs="宋体"/>
          <w:color w:val="auto"/>
          <w:highlight w:val="none"/>
          <w:lang w:val="zh-TW"/>
        </w:rPr>
        <w:t>发包人有权对设计工作质量进行检查和审核。设计人应为发包人的检查和检验提供方便，包括发包人到设计场地、试验室或合同约定的其他地方进行察看，查阅、审核设计的原始记录和其他文件。发包人的检查和审核，不免除设计人按合同约定应负的责任。</w:t>
      </w:r>
    </w:p>
    <w:p>
      <w:pPr>
        <w:pStyle w:val="49"/>
        <w:spacing w:line="360" w:lineRule="auto"/>
        <w:rPr>
          <w:rFonts w:cs="Times New Roman"/>
          <w:b/>
          <w:bCs/>
          <w:color w:val="auto"/>
          <w:highlight w:val="none"/>
        </w:rPr>
      </w:pPr>
      <w:r>
        <w:rPr>
          <w:b/>
          <w:bCs/>
          <w:color w:val="auto"/>
          <w:highlight w:val="none"/>
        </w:rPr>
        <w:t xml:space="preserve">9.2 </w:t>
      </w:r>
      <w:r>
        <w:rPr>
          <w:rFonts w:hint="eastAsia" w:cs="宋体"/>
          <w:b/>
          <w:bCs/>
          <w:color w:val="auto"/>
          <w:highlight w:val="none"/>
        </w:rPr>
        <w:t>设计文件错误责任</w:t>
      </w:r>
    </w:p>
    <w:p>
      <w:pPr>
        <w:pStyle w:val="49"/>
        <w:spacing w:line="360" w:lineRule="auto"/>
        <w:ind w:firstLine="480" w:firstLineChars="200"/>
        <w:rPr>
          <w:rFonts w:cs="Times New Roman"/>
          <w:color w:val="auto"/>
          <w:highlight w:val="none"/>
        </w:rPr>
      </w:pPr>
      <w:r>
        <w:rPr>
          <w:color w:val="auto"/>
          <w:highlight w:val="none"/>
        </w:rPr>
        <w:t xml:space="preserve">9.2.1 </w:t>
      </w:r>
      <w:r>
        <w:rPr>
          <w:rFonts w:hint="eastAsia" w:cs="宋体"/>
          <w:color w:val="auto"/>
          <w:highlight w:val="none"/>
          <w:lang w:val="zh-TW"/>
        </w:rPr>
        <w:t>设计文件存在错误、遗漏、含混、矛盾、不充分之处或其他缺陷，无论设计人是否通过了发包人审查或审查机构审查，设计人均应自费对前述问题带来的缺陷和工程问题进行改正，但因第</w:t>
      </w:r>
      <w:r>
        <w:rPr>
          <w:color w:val="auto"/>
          <w:highlight w:val="none"/>
        </w:rPr>
        <w:t>1.6.2</w:t>
      </w:r>
      <w:r>
        <w:rPr>
          <w:rFonts w:hint="eastAsia" w:cs="宋体"/>
          <w:color w:val="auto"/>
          <w:highlight w:val="none"/>
          <w:lang w:val="zh-TW"/>
        </w:rPr>
        <w:t>项约定由发包人提供的文件错误导致的除外。</w:t>
      </w:r>
    </w:p>
    <w:p>
      <w:pPr>
        <w:pStyle w:val="49"/>
        <w:spacing w:line="360" w:lineRule="auto"/>
        <w:ind w:firstLine="480" w:firstLineChars="200"/>
        <w:rPr>
          <w:rFonts w:cs="Times New Roman"/>
          <w:color w:val="auto"/>
          <w:highlight w:val="none"/>
        </w:rPr>
      </w:pPr>
      <w:r>
        <w:rPr>
          <w:color w:val="auto"/>
          <w:highlight w:val="none"/>
        </w:rPr>
        <w:t xml:space="preserve">9.2.2 </w:t>
      </w:r>
      <w:r>
        <w:rPr>
          <w:rFonts w:hint="eastAsia" w:cs="宋体"/>
          <w:color w:val="auto"/>
          <w:highlight w:val="none"/>
          <w:lang w:val="zh-TW"/>
        </w:rPr>
        <w:t>因设计人原因造成设计文件不合格的，发包人有权要求设计人采取补救措施，直至达到合同要求的质量标准，并按第</w:t>
      </w:r>
      <w:r>
        <w:rPr>
          <w:color w:val="auto"/>
          <w:highlight w:val="none"/>
        </w:rPr>
        <w:t>14.1</w:t>
      </w:r>
      <w:r>
        <w:rPr>
          <w:rFonts w:hint="eastAsia" w:cs="宋体"/>
          <w:color w:val="auto"/>
          <w:highlight w:val="none"/>
          <w:lang w:val="zh-TW"/>
        </w:rPr>
        <w:t>款的约定承担责任。</w:t>
      </w:r>
    </w:p>
    <w:p>
      <w:pPr>
        <w:pStyle w:val="49"/>
        <w:spacing w:line="360" w:lineRule="auto"/>
        <w:ind w:firstLine="480" w:firstLineChars="200"/>
        <w:rPr>
          <w:rFonts w:cs="Times New Roman"/>
          <w:color w:val="auto"/>
          <w:highlight w:val="none"/>
        </w:rPr>
      </w:pPr>
      <w:r>
        <w:rPr>
          <w:color w:val="auto"/>
          <w:highlight w:val="none"/>
        </w:rPr>
        <w:t xml:space="preserve">9.2.3 </w:t>
      </w:r>
      <w:r>
        <w:rPr>
          <w:rFonts w:hint="eastAsia" w:cs="宋体"/>
          <w:color w:val="auto"/>
          <w:highlight w:val="none"/>
          <w:lang w:val="zh-TW"/>
        </w:rPr>
        <w:t>因发包人原因造成设计文件不合格的，设计人应当采取补救措施，直至达到合同要求的质量标准，由此造成的设计费用增加和（或）设计服务期限延误由发包人承担。</w:t>
      </w:r>
    </w:p>
    <w:p>
      <w:pPr>
        <w:pStyle w:val="49"/>
        <w:spacing w:line="360" w:lineRule="auto"/>
        <w:rPr>
          <w:rFonts w:cs="Times New Roman"/>
          <w:b/>
          <w:bCs/>
          <w:color w:val="auto"/>
          <w:highlight w:val="none"/>
        </w:rPr>
      </w:pPr>
      <w:r>
        <w:rPr>
          <w:b/>
          <w:bCs/>
          <w:color w:val="auto"/>
          <w:highlight w:val="none"/>
        </w:rPr>
        <w:t xml:space="preserve">9.3 </w:t>
      </w:r>
      <w:r>
        <w:rPr>
          <w:rFonts w:hint="eastAsia" w:cs="宋体"/>
          <w:b/>
          <w:bCs/>
          <w:color w:val="auto"/>
          <w:highlight w:val="none"/>
        </w:rPr>
        <w:t>设计责任主体</w:t>
      </w:r>
    </w:p>
    <w:p>
      <w:pPr>
        <w:pStyle w:val="49"/>
        <w:spacing w:line="360" w:lineRule="auto"/>
        <w:ind w:firstLine="480" w:firstLineChars="200"/>
        <w:rPr>
          <w:rFonts w:cs="Times New Roman"/>
          <w:color w:val="auto"/>
          <w:highlight w:val="none"/>
        </w:rPr>
      </w:pPr>
      <w:r>
        <w:rPr>
          <w:color w:val="auto"/>
          <w:highlight w:val="none"/>
        </w:rPr>
        <w:t xml:space="preserve">9.3.1 </w:t>
      </w:r>
      <w:r>
        <w:rPr>
          <w:rFonts w:hint="eastAsia" w:cs="宋体"/>
          <w:color w:val="auto"/>
          <w:highlight w:val="none"/>
          <w:lang w:val="zh-TW"/>
        </w:rPr>
        <w:t>设计人应运用一切合理的专业技术、知识技能和项目经验，按照职业道德准则和行业公认标准尽其全部职责，勤勉、谨慎、公正地履行其在本合同项下的责任和义务。</w:t>
      </w:r>
    </w:p>
    <w:p>
      <w:pPr>
        <w:pStyle w:val="49"/>
        <w:spacing w:line="360" w:lineRule="auto"/>
        <w:ind w:firstLine="480" w:firstLineChars="200"/>
        <w:rPr>
          <w:rFonts w:cs="Times New Roman"/>
          <w:color w:val="auto"/>
          <w:highlight w:val="none"/>
        </w:rPr>
      </w:pPr>
      <w:r>
        <w:rPr>
          <w:color w:val="auto"/>
          <w:highlight w:val="none"/>
        </w:rPr>
        <w:t xml:space="preserve">9.3.2 </w:t>
      </w:r>
      <w:r>
        <w:rPr>
          <w:rFonts w:hint="eastAsia" w:cs="宋体"/>
          <w:color w:val="auto"/>
          <w:highlight w:val="none"/>
          <w:lang w:val="zh-TW"/>
        </w:rPr>
        <w:t>本工程施行质量责任终身制。设计人应书面明确相应的项目负责人和质量负责人。设计人的相关人员按照国家法律法规和有关规定在工程合理使用年限内承担相应的质量责任。</w:t>
      </w:r>
    </w:p>
    <w:p>
      <w:pPr>
        <w:pStyle w:val="49"/>
        <w:spacing w:line="360" w:lineRule="auto"/>
        <w:ind w:firstLine="480" w:firstLineChars="200"/>
        <w:rPr>
          <w:rFonts w:cs="Times New Roman"/>
          <w:color w:val="auto"/>
          <w:highlight w:val="none"/>
        </w:rPr>
      </w:pPr>
      <w:r>
        <w:rPr>
          <w:color w:val="auto"/>
          <w:highlight w:val="none"/>
        </w:rPr>
        <w:t xml:space="preserve">9.3.3 </w:t>
      </w:r>
      <w:r>
        <w:rPr>
          <w:rFonts w:hint="eastAsia" w:cs="宋体"/>
          <w:color w:val="auto"/>
          <w:highlight w:val="none"/>
          <w:lang w:val="zh-TW"/>
        </w:rPr>
        <w:t>设计人应按照相关规定，做好设计交底、设计变更和后续服务工作，保障设计意图在施工中得以贯彻落实，及时处理施工中与设计相关的质量技术问题。</w:t>
      </w:r>
    </w:p>
    <w:p>
      <w:pPr>
        <w:pStyle w:val="49"/>
        <w:spacing w:line="360" w:lineRule="auto"/>
        <w:ind w:firstLine="480" w:firstLineChars="200"/>
        <w:rPr>
          <w:rFonts w:cs="Times New Roman"/>
          <w:color w:val="auto"/>
          <w:highlight w:val="none"/>
        </w:rPr>
      </w:pPr>
      <w:r>
        <w:rPr>
          <w:color w:val="auto"/>
          <w:highlight w:val="none"/>
        </w:rPr>
        <w:t xml:space="preserve">9.3.4 </w:t>
      </w:r>
      <w:r>
        <w:rPr>
          <w:rFonts w:hint="eastAsia" w:cs="宋体"/>
          <w:color w:val="auto"/>
          <w:highlight w:val="none"/>
          <w:lang w:val="zh-TW"/>
        </w:rPr>
        <w:t>本工程交工验收前，设计人应对工程建设内容是否满足设计要求、是否达到使用功能等方面进行综合检查和分析评价，向发包人出具工程设计符合性评价意见。</w:t>
      </w:r>
    </w:p>
    <w:p>
      <w:pPr>
        <w:pStyle w:val="49"/>
        <w:spacing w:line="360" w:lineRule="auto"/>
        <w:ind w:firstLine="480" w:firstLineChars="200"/>
        <w:rPr>
          <w:rFonts w:cs="Times New Roman"/>
          <w:color w:val="auto"/>
          <w:highlight w:val="none"/>
        </w:rPr>
      </w:pPr>
      <w:r>
        <w:rPr>
          <w:color w:val="auto"/>
          <w:highlight w:val="none"/>
        </w:rPr>
        <w:t xml:space="preserve">9.3.5 </w:t>
      </w:r>
      <w:r>
        <w:rPr>
          <w:rFonts w:hint="eastAsia" w:cs="宋体"/>
          <w:color w:val="auto"/>
          <w:highlight w:val="none"/>
          <w:lang w:val="zh-TW"/>
        </w:rPr>
        <w:t>设计人应依法规范分包行为，并对承担的工程质量负总责，分包单位对分包合同范围内的工程质量负责。</w:t>
      </w:r>
    </w:p>
    <w:p>
      <w:pPr>
        <w:pStyle w:val="49"/>
        <w:spacing w:line="360" w:lineRule="auto"/>
        <w:rPr>
          <w:rFonts w:cs="Times New Roman"/>
          <w:b/>
          <w:bCs/>
          <w:color w:val="auto"/>
          <w:highlight w:val="none"/>
        </w:rPr>
      </w:pPr>
      <w:r>
        <w:rPr>
          <w:b/>
          <w:bCs/>
          <w:color w:val="auto"/>
          <w:highlight w:val="none"/>
        </w:rPr>
        <w:t xml:space="preserve">9.4 </w:t>
      </w:r>
      <w:r>
        <w:rPr>
          <w:rFonts w:hint="eastAsia" w:cs="宋体"/>
          <w:b/>
          <w:bCs/>
          <w:color w:val="auto"/>
          <w:highlight w:val="none"/>
        </w:rPr>
        <w:t>设计责任保险</w:t>
      </w:r>
    </w:p>
    <w:p>
      <w:pPr>
        <w:pStyle w:val="49"/>
        <w:spacing w:line="360" w:lineRule="auto"/>
        <w:ind w:firstLine="480" w:firstLineChars="200"/>
        <w:rPr>
          <w:rFonts w:cs="Times New Roman"/>
          <w:color w:val="auto"/>
          <w:highlight w:val="none"/>
        </w:rPr>
      </w:pPr>
      <w:r>
        <w:rPr>
          <w:color w:val="auto"/>
          <w:highlight w:val="none"/>
        </w:rPr>
        <w:t xml:space="preserve">9.4.1 </w:t>
      </w:r>
      <w:r>
        <w:rPr>
          <w:rFonts w:hint="eastAsia" w:cs="宋体"/>
          <w:color w:val="auto"/>
          <w:highlight w:val="none"/>
          <w:lang w:val="zh-TW"/>
        </w:rPr>
        <w:t>除专用合同条款另有约定外，设计人应具有发包人认可的、履行本合同所需要的工程设计责任险，于合同签订后</w:t>
      </w:r>
      <w:r>
        <w:rPr>
          <w:color w:val="auto"/>
          <w:highlight w:val="none"/>
          <w:lang w:val="zh-TW" w:eastAsia="zh-TW"/>
        </w:rPr>
        <w:t>28</w:t>
      </w:r>
      <w:r>
        <w:rPr>
          <w:rFonts w:hint="eastAsia" w:cs="宋体"/>
          <w:color w:val="auto"/>
          <w:highlight w:val="none"/>
          <w:lang w:val="zh-TW"/>
        </w:rPr>
        <w:t>天内向发包人提交工程设计责任险的保险单副本或者其他有效证明，并在合同履行期间保持足额、有效。</w:t>
      </w:r>
    </w:p>
    <w:p>
      <w:pPr>
        <w:pStyle w:val="49"/>
        <w:spacing w:line="360" w:lineRule="auto"/>
        <w:ind w:firstLine="480" w:firstLineChars="200"/>
        <w:rPr>
          <w:rFonts w:cs="Times New Roman"/>
          <w:color w:val="auto"/>
          <w:highlight w:val="none"/>
        </w:rPr>
      </w:pPr>
      <w:r>
        <w:rPr>
          <w:color w:val="auto"/>
          <w:highlight w:val="none"/>
        </w:rPr>
        <w:t xml:space="preserve">9.4.2 </w:t>
      </w:r>
      <w:r>
        <w:rPr>
          <w:rFonts w:hint="eastAsia" w:cs="宋体"/>
          <w:color w:val="auto"/>
          <w:highlight w:val="none"/>
          <w:lang w:val="zh-TW"/>
        </w:rPr>
        <w:t>工程设计责任险的保险范围，应当包括由于设计人的疏忽或过失而造成的工程质量事故损失，以及由于事故引发的第三者人身伤亡、财产损失或费用赔偿等。</w:t>
      </w:r>
    </w:p>
    <w:p>
      <w:pPr>
        <w:pStyle w:val="49"/>
        <w:spacing w:line="360" w:lineRule="auto"/>
        <w:ind w:firstLine="480" w:firstLineChars="200"/>
        <w:rPr>
          <w:rFonts w:cs="Times New Roman"/>
          <w:color w:val="auto"/>
          <w:highlight w:val="none"/>
        </w:rPr>
      </w:pPr>
      <w:r>
        <w:rPr>
          <w:color w:val="auto"/>
          <w:highlight w:val="none"/>
        </w:rPr>
        <w:t xml:space="preserve">9.4.3 </w:t>
      </w:r>
      <w:r>
        <w:rPr>
          <w:rFonts w:hint="eastAsia" w:cs="宋体"/>
          <w:color w:val="auto"/>
          <w:highlight w:val="none"/>
          <w:lang w:val="zh-TW"/>
        </w:rPr>
        <w:t>发生工程设计保险事故后，设计人应按保险人要求进行报告，并负责办理保险理赔业务；保险金不足以补偿损失的，由设计人自行补偿。</w:t>
      </w:r>
    </w:p>
    <w:p>
      <w:pPr>
        <w:autoSpaceDE w:val="0"/>
        <w:autoSpaceDN w:val="0"/>
        <w:adjustRightInd w:val="0"/>
        <w:spacing w:beforeLines="200" w:afterLines="200" w:line="500" w:lineRule="atLeast"/>
        <w:rPr>
          <w:rFonts w:cs="Times New Roman"/>
          <w:b/>
          <w:bCs/>
          <w:color w:val="auto"/>
          <w:kern w:val="0"/>
          <w:sz w:val="30"/>
          <w:szCs w:val="30"/>
          <w:highlight w:val="none"/>
        </w:rPr>
      </w:pPr>
      <w:r>
        <w:rPr>
          <w:b/>
          <w:bCs/>
          <w:color w:val="auto"/>
          <w:kern w:val="0"/>
          <w:sz w:val="30"/>
          <w:szCs w:val="30"/>
          <w:highlight w:val="none"/>
        </w:rPr>
        <w:t>10.</w:t>
      </w:r>
      <w:r>
        <w:rPr>
          <w:rFonts w:hint="eastAsia" w:cs="宋体"/>
          <w:b/>
          <w:bCs/>
          <w:color w:val="auto"/>
          <w:kern w:val="0"/>
          <w:sz w:val="30"/>
          <w:szCs w:val="30"/>
          <w:highlight w:val="none"/>
        </w:rPr>
        <w:t>招标和施工期间配合</w:t>
      </w:r>
    </w:p>
    <w:p>
      <w:pPr>
        <w:pStyle w:val="49"/>
        <w:spacing w:line="360" w:lineRule="auto"/>
        <w:rPr>
          <w:rFonts w:cs="Times New Roman"/>
          <w:b/>
          <w:bCs/>
          <w:color w:val="auto"/>
          <w:highlight w:val="none"/>
        </w:rPr>
      </w:pPr>
      <w:r>
        <w:rPr>
          <w:b/>
          <w:bCs/>
          <w:color w:val="auto"/>
          <w:highlight w:val="none"/>
        </w:rPr>
        <w:t xml:space="preserve">10.1 </w:t>
      </w:r>
      <w:r>
        <w:rPr>
          <w:rFonts w:hint="eastAsia" w:cs="宋体"/>
          <w:b/>
          <w:bCs/>
          <w:color w:val="auto"/>
          <w:highlight w:val="none"/>
        </w:rPr>
        <w:t>招标期间配合</w:t>
      </w:r>
    </w:p>
    <w:p>
      <w:pPr>
        <w:pStyle w:val="49"/>
        <w:spacing w:line="360" w:lineRule="auto"/>
        <w:ind w:firstLine="480" w:firstLineChars="200"/>
        <w:rPr>
          <w:rFonts w:cs="Times New Roman"/>
          <w:color w:val="auto"/>
          <w:highlight w:val="none"/>
        </w:rPr>
      </w:pPr>
      <w:r>
        <w:rPr>
          <w:color w:val="auto"/>
          <w:highlight w:val="none"/>
        </w:rPr>
        <w:t xml:space="preserve">10.1.1 </w:t>
      </w:r>
      <w:r>
        <w:rPr>
          <w:rFonts w:hint="eastAsia" w:cs="宋体"/>
          <w:color w:val="auto"/>
          <w:highlight w:val="none"/>
          <w:lang w:val="zh-TW"/>
        </w:rPr>
        <w:t>招标配合指设计人配合发包人进行各项招标工作。</w:t>
      </w:r>
    </w:p>
    <w:p>
      <w:pPr>
        <w:pStyle w:val="49"/>
        <w:spacing w:line="360" w:lineRule="auto"/>
        <w:ind w:firstLine="480" w:firstLineChars="200"/>
        <w:rPr>
          <w:rFonts w:cs="Times New Roman"/>
          <w:color w:val="auto"/>
          <w:highlight w:val="none"/>
        </w:rPr>
      </w:pPr>
      <w:r>
        <w:rPr>
          <w:color w:val="auto"/>
          <w:highlight w:val="none"/>
        </w:rPr>
        <w:t xml:space="preserve">10.1.2 </w:t>
      </w:r>
      <w:r>
        <w:rPr>
          <w:rFonts w:hint="eastAsia" w:cs="宋体"/>
          <w:color w:val="auto"/>
          <w:highlight w:val="none"/>
          <w:lang w:val="zh-TW"/>
        </w:rPr>
        <w:t>招标人应按发包人规定的时间提供各标段施工招标资审所需的工程数量和工程说明；按发包人规定的时间提供各标段的施工招标图纸、工程量清单和参考资料；按发包人要求安排相关人员参加标前会，就有关设计问题进行答疑。</w:t>
      </w:r>
    </w:p>
    <w:p>
      <w:pPr>
        <w:pStyle w:val="49"/>
        <w:spacing w:line="360" w:lineRule="auto"/>
        <w:rPr>
          <w:rFonts w:cs="Times New Roman"/>
          <w:b/>
          <w:bCs/>
          <w:color w:val="auto"/>
          <w:highlight w:val="none"/>
        </w:rPr>
      </w:pPr>
      <w:r>
        <w:rPr>
          <w:b/>
          <w:bCs/>
          <w:color w:val="auto"/>
          <w:highlight w:val="none"/>
        </w:rPr>
        <w:t xml:space="preserve">10.2 </w:t>
      </w:r>
      <w:r>
        <w:rPr>
          <w:rFonts w:hint="eastAsia" w:cs="宋体"/>
          <w:b/>
          <w:bCs/>
          <w:color w:val="auto"/>
          <w:highlight w:val="none"/>
        </w:rPr>
        <w:t>施工期间配合</w:t>
      </w:r>
    </w:p>
    <w:p>
      <w:pPr>
        <w:pStyle w:val="49"/>
        <w:spacing w:line="360" w:lineRule="auto"/>
        <w:ind w:firstLine="480" w:firstLineChars="200"/>
        <w:rPr>
          <w:rFonts w:cs="Times New Roman"/>
          <w:color w:val="auto"/>
          <w:highlight w:val="none"/>
          <w:lang w:val="zh-TW" w:eastAsia="zh-TW"/>
        </w:rPr>
      </w:pPr>
      <w:r>
        <w:rPr>
          <w:color w:val="auto"/>
          <w:highlight w:val="none"/>
        </w:rPr>
        <w:t xml:space="preserve">10.2.1 </w:t>
      </w:r>
      <w:r>
        <w:rPr>
          <w:rFonts w:hint="eastAsia" w:cs="宋体"/>
          <w:color w:val="auto"/>
          <w:highlight w:val="none"/>
          <w:lang w:val="zh-TW"/>
        </w:rPr>
        <w:t>施工配合指设计人配合施工承包人，在施工期间提供的补充设计服务或其他配合工作，直至工程通过竣工验收为止。</w:t>
      </w:r>
    </w:p>
    <w:p>
      <w:pPr>
        <w:pStyle w:val="49"/>
        <w:spacing w:line="360" w:lineRule="auto"/>
        <w:ind w:firstLine="480" w:firstLineChars="200"/>
        <w:rPr>
          <w:rFonts w:cs="Times New Roman"/>
          <w:color w:val="auto"/>
          <w:highlight w:val="none"/>
        </w:rPr>
      </w:pPr>
      <w:r>
        <w:rPr>
          <w:color w:val="auto"/>
          <w:highlight w:val="none"/>
        </w:rPr>
        <w:t xml:space="preserve">10.2.2 </w:t>
      </w:r>
      <w:r>
        <w:rPr>
          <w:rFonts w:hint="eastAsia" w:cs="宋体"/>
          <w:color w:val="auto"/>
          <w:highlight w:val="none"/>
          <w:lang w:val="zh-TW"/>
        </w:rPr>
        <w:t>除专用合同条款另有约定外，发包人应为设计人派赴施工现场的工作人员，在施工期间提供办公房间、办公桌椅、互联网接口、冷暖设施、生活设施、进出现场交通服务和其他便利条件。</w:t>
      </w:r>
    </w:p>
    <w:p>
      <w:pPr>
        <w:pStyle w:val="49"/>
        <w:spacing w:line="360" w:lineRule="auto"/>
        <w:ind w:firstLine="480" w:firstLineChars="200"/>
        <w:rPr>
          <w:rFonts w:cs="Times New Roman"/>
          <w:color w:val="auto"/>
          <w:highlight w:val="none"/>
        </w:rPr>
      </w:pPr>
      <w:r>
        <w:rPr>
          <w:color w:val="auto"/>
          <w:highlight w:val="none"/>
        </w:rPr>
        <w:t xml:space="preserve">10.2.3 </w:t>
      </w:r>
      <w:r>
        <w:rPr>
          <w:rFonts w:hint="eastAsia" w:cs="宋体"/>
          <w:color w:val="auto"/>
          <w:highlight w:val="none"/>
          <w:lang w:val="zh-TW"/>
        </w:rPr>
        <w:t>设计人应在本工程的施工期间，积极提供设计配合服务，包括并不限于设计技术交底、施工现场服务、参与施工过程验收、参与工程交工验收、参与工程竣工验收等工作。</w:t>
      </w:r>
    </w:p>
    <w:p>
      <w:pPr>
        <w:pStyle w:val="49"/>
        <w:spacing w:line="360" w:lineRule="auto"/>
        <w:ind w:firstLine="480" w:firstLineChars="200"/>
        <w:rPr>
          <w:rFonts w:cs="Times New Roman"/>
          <w:color w:val="auto"/>
          <w:highlight w:val="none"/>
        </w:rPr>
      </w:pPr>
      <w:r>
        <w:rPr>
          <w:color w:val="auto"/>
          <w:highlight w:val="none"/>
        </w:rPr>
        <w:t xml:space="preserve">10.2.4 </w:t>
      </w:r>
      <w:r>
        <w:rPr>
          <w:rFonts w:hint="eastAsia" w:cs="宋体"/>
          <w:color w:val="auto"/>
          <w:highlight w:val="none"/>
          <w:lang w:val="zh-TW"/>
        </w:rPr>
        <w:t>发包人应当组织设计技术交底会，由设计人向发包人、监理人和施工承包人等进行设计交底，对本工程的设计意图、设计文件和施工要求等进行系统地说明和解释。</w:t>
      </w:r>
    </w:p>
    <w:p>
      <w:pPr>
        <w:pStyle w:val="49"/>
        <w:spacing w:line="360" w:lineRule="auto"/>
        <w:ind w:firstLine="480" w:firstLineChars="200"/>
        <w:rPr>
          <w:rFonts w:cs="Times New Roman"/>
          <w:color w:val="auto"/>
          <w:highlight w:val="none"/>
        </w:rPr>
      </w:pPr>
      <w:r>
        <w:rPr>
          <w:color w:val="auto"/>
          <w:highlight w:val="none"/>
        </w:rPr>
        <w:t xml:space="preserve">10.2.5 </w:t>
      </w:r>
      <w:r>
        <w:rPr>
          <w:rFonts w:hint="eastAsia" w:cs="宋体"/>
          <w:color w:val="auto"/>
          <w:highlight w:val="none"/>
          <w:lang w:val="zh-TW"/>
        </w:rPr>
        <w:t>工程施工完毕后，发包人应当按有关规定组织工程交工验收和工程竣工验收，设计人参加验收并出具本单位的验收结论。如因设计原因致使工程不合格的，设计人应当承担违约责任，免费修改设计文件和赔偿发包人由此产生的经济损失。</w:t>
      </w:r>
    </w:p>
    <w:p>
      <w:pPr>
        <w:pStyle w:val="49"/>
        <w:spacing w:line="360" w:lineRule="auto"/>
        <w:ind w:firstLine="480" w:firstLineChars="200"/>
        <w:rPr>
          <w:rFonts w:cs="Times New Roman"/>
          <w:color w:val="auto"/>
          <w:highlight w:val="none"/>
          <w:lang w:val="zh-TW" w:eastAsia="zh-TW"/>
        </w:rPr>
      </w:pPr>
      <w:r>
        <w:rPr>
          <w:color w:val="auto"/>
          <w:highlight w:val="none"/>
        </w:rPr>
        <w:t xml:space="preserve">10.2.6 </w:t>
      </w:r>
      <w:r>
        <w:rPr>
          <w:rFonts w:hint="eastAsia" w:cs="宋体"/>
          <w:color w:val="auto"/>
          <w:highlight w:val="none"/>
          <w:lang w:val="zh-TW"/>
        </w:rPr>
        <w:t>设计人应在施工现场设立代表处或派驻经验丰富的设计代表常驻施工现场，做好施工现场服务，并负责解决施工过程中出现的设计问题：</w:t>
      </w:r>
    </w:p>
    <w:p>
      <w:pPr>
        <w:pStyle w:val="49"/>
        <w:spacing w:line="360" w:lineRule="auto"/>
        <w:ind w:firstLine="480" w:firstLineChars="200"/>
        <w:rPr>
          <w:rFonts w:cs="Times New Roman"/>
          <w:color w:val="auto"/>
          <w:highlight w:val="none"/>
          <w:lang w:val="zh-TW" w:eastAsia="zh-TW"/>
        </w:rPr>
      </w:pPr>
      <w:r>
        <w:rPr>
          <w:rFonts w:hint="eastAsia" w:cs="宋体"/>
          <w:color w:val="auto"/>
          <w:highlight w:val="none"/>
          <w:lang w:val="zh-TW"/>
        </w:rPr>
        <w:t>（</w:t>
      </w:r>
      <w:r>
        <w:rPr>
          <w:color w:val="auto"/>
          <w:highlight w:val="none"/>
          <w:lang w:val="zh-TW" w:eastAsia="zh-TW"/>
        </w:rPr>
        <w:t>1</w:t>
      </w:r>
      <w:r>
        <w:rPr>
          <w:rFonts w:hint="eastAsia" w:cs="宋体"/>
          <w:color w:val="auto"/>
          <w:highlight w:val="none"/>
          <w:lang w:val="zh-TW"/>
        </w:rPr>
        <w:t>）开工前在发包人指定的时间内，做好设计文件的技术交底工作和现场控制点的交接工作（交粧</w:t>
      </w:r>
      <w:r>
        <w:rPr>
          <w:color w:val="auto"/>
          <w:highlight w:val="none"/>
        </w:rPr>
        <w:t>)</w:t>
      </w:r>
      <w:r>
        <w:rPr>
          <w:rFonts w:hint="eastAsia" w:cs="宋体"/>
          <w:color w:val="auto"/>
          <w:highlight w:val="none"/>
        </w:rPr>
        <w:t>；</w:t>
      </w:r>
    </w:p>
    <w:p>
      <w:pPr>
        <w:pStyle w:val="49"/>
        <w:spacing w:line="360" w:lineRule="auto"/>
        <w:ind w:firstLine="480" w:firstLineChars="200"/>
        <w:rPr>
          <w:rFonts w:cs="Times New Roman"/>
          <w:color w:val="auto"/>
          <w:highlight w:val="none"/>
          <w:lang w:val="zh-TW" w:eastAsia="zh-TW"/>
        </w:rPr>
      </w:pPr>
      <w:r>
        <w:rPr>
          <w:rFonts w:hint="eastAsia" w:cs="宋体"/>
          <w:color w:val="auto"/>
          <w:highlight w:val="none"/>
          <w:lang w:val="zh-TW"/>
        </w:rPr>
        <w:t>（</w:t>
      </w:r>
      <w:r>
        <w:rPr>
          <w:color w:val="auto"/>
          <w:highlight w:val="none"/>
          <w:lang w:val="zh-TW" w:eastAsia="zh-TW"/>
        </w:rPr>
        <w:t>2</w:t>
      </w:r>
      <w:r>
        <w:rPr>
          <w:rFonts w:hint="eastAsia" w:cs="宋体"/>
          <w:color w:val="auto"/>
          <w:highlight w:val="none"/>
          <w:lang w:val="zh-TW"/>
        </w:rPr>
        <w:t>）在发包人规定的时间内有能力及时处理与解决施工中与设计有关的问题；</w:t>
      </w:r>
    </w:p>
    <w:p>
      <w:pPr>
        <w:pStyle w:val="49"/>
        <w:spacing w:line="360" w:lineRule="auto"/>
        <w:ind w:firstLine="480" w:firstLineChars="200"/>
        <w:rPr>
          <w:rFonts w:cs="Times New Roman"/>
          <w:color w:val="auto"/>
          <w:highlight w:val="none"/>
          <w:lang w:val="zh-TW" w:eastAsia="zh-TW"/>
        </w:rPr>
      </w:pPr>
      <w:r>
        <w:rPr>
          <w:rFonts w:hint="eastAsia" w:cs="宋体"/>
          <w:color w:val="auto"/>
          <w:highlight w:val="none"/>
          <w:lang w:val="zh-TW"/>
        </w:rPr>
        <w:t>（</w:t>
      </w:r>
      <w:r>
        <w:rPr>
          <w:color w:val="auto"/>
          <w:highlight w:val="none"/>
          <w:lang w:val="zh-TW" w:eastAsia="zh-TW"/>
        </w:rPr>
        <w:t>3</w:t>
      </w:r>
      <w:r>
        <w:rPr>
          <w:rFonts w:hint="eastAsia" w:cs="宋体"/>
          <w:color w:val="auto"/>
          <w:highlight w:val="none"/>
          <w:lang w:val="zh-TW"/>
        </w:rPr>
        <w:t>）在发包人规定的时间内积极配合发包人对施工及设计方案进行优化设计；</w:t>
      </w:r>
    </w:p>
    <w:p>
      <w:pPr>
        <w:pStyle w:val="49"/>
        <w:spacing w:line="360" w:lineRule="auto"/>
        <w:ind w:firstLine="480" w:firstLineChars="200"/>
        <w:rPr>
          <w:rFonts w:cs="Times New Roman"/>
          <w:color w:val="auto"/>
          <w:highlight w:val="none"/>
          <w:lang w:val="zh-TW" w:eastAsia="zh-TW"/>
        </w:rPr>
      </w:pPr>
      <w:r>
        <w:rPr>
          <w:rFonts w:hint="eastAsia" w:cs="宋体"/>
          <w:color w:val="auto"/>
          <w:highlight w:val="none"/>
          <w:lang w:val="zh-TW"/>
        </w:rPr>
        <w:t>（</w:t>
      </w:r>
      <w:r>
        <w:rPr>
          <w:color w:val="auto"/>
          <w:highlight w:val="none"/>
          <w:lang w:val="zh-TW" w:eastAsia="zh-TW"/>
        </w:rPr>
        <w:t>4</w:t>
      </w:r>
      <w:r>
        <w:rPr>
          <w:rFonts w:hint="eastAsia" w:cs="宋体"/>
          <w:color w:val="auto"/>
          <w:highlight w:val="none"/>
          <w:lang w:val="zh-TW"/>
        </w:rPr>
        <w:t>）参与工程质量事故分析，并对因设计造成的质量事故，提出相应的技术处理方案；</w:t>
      </w:r>
    </w:p>
    <w:p>
      <w:pPr>
        <w:pStyle w:val="49"/>
        <w:spacing w:line="360" w:lineRule="auto"/>
        <w:ind w:firstLine="480" w:firstLineChars="200"/>
        <w:rPr>
          <w:rFonts w:cs="Times New Roman"/>
          <w:color w:val="auto"/>
          <w:highlight w:val="none"/>
          <w:lang w:val="zh-TW" w:eastAsia="zh-TW"/>
        </w:rPr>
      </w:pPr>
      <w:r>
        <w:rPr>
          <w:rFonts w:hint="eastAsia" w:cs="宋体"/>
          <w:color w:val="auto"/>
          <w:highlight w:val="none"/>
          <w:lang w:val="zh-TW"/>
        </w:rPr>
        <w:t>（</w:t>
      </w:r>
      <w:r>
        <w:rPr>
          <w:color w:val="auto"/>
          <w:highlight w:val="none"/>
          <w:lang w:val="zh-TW" w:eastAsia="zh-TW"/>
        </w:rPr>
        <w:t>5</w:t>
      </w:r>
      <w:r>
        <w:rPr>
          <w:rFonts w:hint="eastAsia" w:cs="宋体"/>
          <w:color w:val="auto"/>
          <w:highlight w:val="none"/>
          <w:lang w:val="zh-TW"/>
        </w:rPr>
        <w:t>）参加本工程的交工、竣工验收，提交设计工作报告，并配合质量监督部门校核工程是否按施工图设计施工。</w:t>
      </w:r>
    </w:p>
    <w:p>
      <w:pPr>
        <w:pStyle w:val="49"/>
        <w:spacing w:line="360" w:lineRule="auto"/>
        <w:ind w:firstLine="480" w:firstLineChars="200"/>
        <w:rPr>
          <w:rFonts w:cs="Times New Roman"/>
          <w:color w:val="auto"/>
          <w:highlight w:val="none"/>
          <w:lang w:val="zh-TW" w:eastAsia="zh-TW"/>
        </w:rPr>
      </w:pPr>
      <w:r>
        <w:rPr>
          <w:rFonts w:hint="eastAsia" w:cs="宋体"/>
          <w:color w:val="auto"/>
          <w:highlight w:val="none"/>
          <w:lang w:val="zh-TW"/>
        </w:rPr>
        <w:t>发包人对设计代表的数量和资历条件有特定要求的，在专用合同条款中约定。</w:t>
      </w:r>
      <w:r>
        <w:rPr>
          <w:color w:val="auto"/>
          <w:highlight w:val="none"/>
          <w:lang w:val="zh-TW"/>
        </w:rPr>
        <w:t xml:space="preserve"> </w:t>
      </w:r>
      <w:r>
        <w:rPr>
          <w:rFonts w:hint="eastAsia" w:cs="宋体"/>
          <w:color w:val="auto"/>
          <w:highlight w:val="none"/>
          <w:lang w:val="zh-TW"/>
        </w:rPr>
        <w:t>设计人应按发包人提出的要求派驻设计代表，否则按违约处理。</w:t>
      </w:r>
    </w:p>
    <w:p>
      <w:pPr>
        <w:pStyle w:val="49"/>
        <w:spacing w:line="360" w:lineRule="auto"/>
        <w:ind w:firstLine="480" w:firstLineChars="200"/>
        <w:rPr>
          <w:rFonts w:cs="Times New Roman"/>
          <w:color w:val="auto"/>
          <w:highlight w:val="none"/>
        </w:rPr>
      </w:pPr>
      <w:r>
        <w:rPr>
          <w:rFonts w:hint="eastAsia" w:cs="宋体"/>
          <w:color w:val="auto"/>
          <w:highlight w:val="none"/>
          <w:lang w:val="zh-TW"/>
        </w:rPr>
        <w:t>若发包人在工作中发现设计代表不称职或有违法行为时，有权提出更换，设计</w:t>
      </w:r>
      <w:r>
        <w:rPr>
          <w:color w:val="auto"/>
          <w:highlight w:val="none"/>
          <w:lang w:val="zh-TW"/>
        </w:rPr>
        <w:t xml:space="preserve"> </w:t>
      </w:r>
      <w:r>
        <w:rPr>
          <w:rFonts w:hint="eastAsia" w:cs="宋体"/>
          <w:color w:val="auto"/>
          <w:highlight w:val="none"/>
          <w:lang w:val="zh-TW"/>
        </w:rPr>
        <w:t>人应在发包人提出更换通知的</w:t>
      </w:r>
      <w:r>
        <w:rPr>
          <w:color w:val="auto"/>
          <w:highlight w:val="none"/>
          <w:lang w:val="zh-TW" w:eastAsia="zh-TW"/>
        </w:rPr>
        <w:t>7</w:t>
      </w:r>
      <w:r>
        <w:rPr>
          <w:rFonts w:hint="eastAsia" w:cs="宋体"/>
          <w:color w:val="auto"/>
          <w:highlight w:val="none"/>
          <w:lang w:val="zh-TW"/>
        </w:rPr>
        <w:t>天内完成更换工作并使发包人满意。</w:t>
      </w:r>
    </w:p>
    <w:p>
      <w:pPr>
        <w:pStyle w:val="49"/>
        <w:spacing w:line="360" w:lineRule="auto"/>
        <w:ind w:firstLine="480" w:firstLineChars="200"/>
        <w:rPr>
          <w:rFonts w:cs="Times New Roman"/>
          <w:color w:val="auto"/>
          <w:highlight w:val="none"/>
        </w:rPr>
      </w:pPr>
      <w:r>
        <w:rPr>
          <w:color w:val="auto"/>
          <w:highlight w:val="none"/>
        </w:rPr>
        <w:t xml:space="preserve">10.2.7 </w:t>
      </w:r>
      <w:r>
        <w:rPr>
          <w:rFonts w:hint="eastAsia" w:cs="宋体"/>
          <w:color w:val="auto"/>
          <w:highlight w:val="none"/>
          <w:lang w:val="zh-TW"/>
        </w:rPr>
        <w:t>本项目设计变更的设计由设计人承担，设计人应及时完成设计，提交设计变更文件，并对设计变更文件承担相应责任。除本合同第</w:t>
      </w:r>
      <w:r>
        <w:rPr>
          <w:color w:val="auto"/>
          <w:highlight w:val="none"/>
          <w:lang w:val="zh-TW" w:eastAsia="zh-TW"/>
        </w:rPr>
        <w:t>11</w:t>
      </w:r>
      <w:r>
        <w:rPr>
          <w:rFonts w:hint="eastAsia" w:cs="宋体"/>
          <w:color w:val="auto"/>
          <w:highlight w:val="none"/>
          <w:lang w:val="zh-TW"/>
        </w:rPr>
        <w:t>条规定之外的设计变更，其设计费用应视为己含入合同价格中，发包人不再另行支付。所有设计变更必须提供预算金额并由设计代表签字确认。</w:t>
      </w:r>
    </w:p>
    <w:p>
      <w:pPr>
        <w:autoSpaceDE w:val="0"/>
        <w:autoSpaceDN w:val="0"/>
        <w:adjustRightInd w:val="0"/>
        <w:spacing w:beforeLines="200" w:afterLines="200" w:line="500" w:lineRule="atLeast"/>
        <w:rPr>
          <w:rFonts w:cs="Times New Roman"/>
          <w:b/>
          <w:bCs/>
          <w:color w:val="auto"/>
          <w:kern w:val="0"/>
          <w:sz w:val="30"/>
          <w:szCs w:val="30"/>
          <w:highlight w:val="none"/>
        </w:rPr>
      </w:pPr>
      <w:r>
        <w:rPr>
          <w:b/>
          <w:bCs/>
          <w:color w:val="auto"/>
          <w:kern w:val="0"/>
          <w:sz w:val="30"/>
          <w:szCs w:val="30"/>
          <w:highlight w:val="none"/>
        </w:rPr>
        <w:t>11.</w:t>
      </w:r>
      <w:r>
        <w:rPr>
          <w:rFonts w:hint="eastAsia" w:cs="宋体"/>
          <w:b/>
          <w:bCs/>
          <w:color w:val="auto"/>
          <w:kern w:val="0"/>
          <w:sz w:val="30"/>
          <w:szCs w:val="30"/>
          <w:highlight w:val="none"/>
        </w:rPr>
        <w:t>合同变更</w:t>
      </w:r>
    </w:p>
    <w:p>
      <w:pPr>
        <w:pStyle w:val="49"/>
        <w:spacing w:line="360" w:lineRule="auto"/>
        <w:rPr>
          <w:rFonts w:cs="Times New Roman"/>
          <w:b/>
          <w:bCs/>
          <w:color w:val="auto"/>
          <w:highlight w:val="none"/>
        </w:rPr>
      </w:pPr>
      <w:r>
        <w:rPr>
          <w:b/>
          <w:bCs/>
          <w:color w:val="auto"/>
          <w:highlight w:val="none"/>
        </w:rPr>
        <w:t xml:space="preserve">11.1 </w:t>
      </w:r>
      <w:r>
        <w:rPr>
          <w:rFonts w:hint="eastAsia" w:cs="宋体"/>
          <w:b/>
          <w:bCs/>
          <w:color w:val="auto"/>
          <w:highlight w:val="none"/>
        </w:rPr>
        <w:t>变更情形</w:t>
      </w:r>
    </w:p>
    <w:p>
      <w:pPr>
        <w:pStyle w:val="49"/>
        <w:spacing w:line="360" w:lineRule="auto"/>
        <w:ind w:firstLine="480" w:firstLineChars="200"/>
        <w:rPr>
          <w:rFonts w:cs="Times New Roman"/>
          <w:color w:val="auto"/>
          <w:highlight w:val="none"/>
          <w:lang w:val="zh-TW" w:eastAsia="zh-TW"/>
        </w:rPr>
      </w:pPr>
      <w:r>
        <w:rPr>
          <w:color w:val="auto"/>
          <w:highlight w:val="none"/>
        </w:rPr>
        <w:t xml:space="preserve">11.1.1 </w:t>
      </w:r>
      <w:r>
        <w:rPr>
          <w:rFonts w:hint="eastAsia" w:cs="宋体"/>
          <w:color w:val="auto"/>
          <w:highlight w:val="none"/>
          <w:lang w:val="zh-TW"/>
        </w:rPr>
        <w:t>合同履行中发生下述情形时，合同一方均可向对方提出变更请求，经双方协商一致后进行变更，设计服务期限和设计费用的调整方法在专用合同条款中约定。</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1</w:t>
      </w:r>
      <w:r>
        <w:rPr>
          <w:rFonts w:hint="eastAsia" w:cs="宋体"/>
          <w:color w:val="auto"/>
          <w:highlight w:val="none"/>
        </w:rPr>
        <w:t>）</w:t>
      </w:r>
      <w:r>
        <w:rPr>
          <w:rFonts w:hint="eastAsia" w:cs="宋体"/>
          <w:color w:val="auto"/>
          <w:highlight w:val="none"/>
          <w:lang w:val="zh-TW"/>
        </w:rPr>
        <w:t>设计范围发生变化；</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2</w:t>
      </w:r>
      <w:r>
        <w:rPr>
          <w:rFonts w:hint="eastAsia" w:cs="宋体"/>
          <w:color w:val="auto"/>
          <w:highlight w:val="none"/>
        </w:rPr>
        <w:t>）</w:t>
      </w:r>
      <w:r>
        <w:rPr>
          <w:rFonts w:hint="eastAsia" w:cs="宋体"/>
          <w:color w:val="auto"/>
          <w:highlight w:val="none"/>
          <w:lang w:val="zh-TW"/>
        </w:rPr>
        <w:t>除不可抗力外，非设计人的原因引起的周期延误；</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3</w:t>
      </w:r>
      <w:r>
        <w:rPr>
          <w:rFonts w:hint="eastAsia" w:cs="宋体"/>
          <w:color w:val="auto"/>
          <w:highlight w:val="none"/>
        </w:rPr>
        <w:t>）</w:t>
      </w:r>
      <w:r>
        <w:rPr>
          <w:rFonts w:hint="eastAsia" w:cs="宋体"/>
          <w:color w:val="auto"/>
          <w:highlight w:val="none"/>
          <w:lang w:val="zh-TW"/>
        </w:rPr>
        <w:t>非设计人的原因，对工程同一部分重复进行设计；</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4</w:t>
      </w:r>
      <w:r>
        <w:rPr>
          <w:rFonts w:hint="eastAsia" w:cs="宋体"/>
          <w:color w:val="auto"/>
          <w:highlight w:val="none"/>
        </w:rPr>
        <w:t>）</w:t>
      </w:r>
      <w:r>
        <w:rPr>
          <w:rFonts w:hint="eastAsia" w:cs="宋体"/>
          <w:color w:val="auto"/>
          <w:highlight w:val="none"/>
          <w:lang w:val="zh-TW"/>
        </w:rPr>
        <w:t>非设计人的原因，对工程暂停设计及恢复设计。</w:t>
      </w:r>
    </w:p>
    <w:p>
      <w:pPr>
        <w:pStyle w:val="49"/>
        <w:spacing w:line="360" w:lineRule="auto"/>
        <w:ind w:firstLine="480" w:firstLineChars="200"/>
        <w:rPr>
          <w:rFonts w:cs="Times New Roman"/>
          <w:color w:val="auto"/>
          <w:highlight w:val="none"/>
        </w:rPr>
      </w:pPr>
      <w:r>
        <w:rPr>
          <w:color w:val="auto"/>
          <w:highlight w:val="none"/>
        </w:rPr>
        <w:t xml:space="preserve">11.1.2 </w:t>
      </w:r>
      <w:r>
        <w:rPr>
          <w:rFonts w:hint="eastAsia" w:cs="宋体"/>
          <w:color w:val="auto"/>
          <w:highlight w:val="none"/>
          <w:lang w:val="zh-TW"/>
        </w:rPr>
        <w:t>基准日后，因颁布新的或修订原有法律、法规、规范和标准等引发合同变更情形的，按照上述约定进行调整。</w:t>
      </w:r>
    </w:p>
    <w:p>
      <w:pPr>
        <w:pStyle w:val="49"/>
        <w:spacing w:line="360" w:lineRule="auto"/>
        <w:rPr>
          <w:rFonts w:cs="Times New Roman"/>
          <w:b/>
          <w:bCs/>
          <w:color w:val="auto"/>
          <w:highlight w:val="none"/>
        </w:rPr>
      </w:pPr>
      <w:r>
        <w:rPr>
          <w:b/>
          <w:bCs/>
          <w:color w:val="auto"/>
          <w:highlight w:val="none"/>
        </w:rPr>
        <w:t xml:space="preserve">11.2 </w:t>
      </w:r>
      <w:r>
        <w:rPr>
          <w:rFonts w:hint="eastAsia" w:cs="宋体"/>
          <w:b/>
          <w:bCs/>
          <w:color w:val="auto"/>
          <w:highlight w:val="none"/>
        </w:rPr>
        <w:t>合理化建议</w:t>
      </w:r>
    </w:p>
    <w:p>
      <w:pPr>
        <w:pStyle w:val="49"/>
        <w:spacing w:line="360" w:lineRule="auto"/>
        <w:ind w:firstLine="480" w:firstLineChars="200"/>
        <w:rPr>
          <w:rFonts w:cs="Times New Roman"/>
          <w:color w:val="auto"/>
          <w:highlight w:val="none"/>
        </w:rPr>
      </w:pPr>
      <w:r>
        <w:rPr>
          <w:color w:val="auto"/>
          <w:highlight w:val="none"/>
        </w:rPr>
        <w:t xml:space="preserve">11.2.1 </w:t>
      </w:r>
      <w:r>
        <w:rPr>
          <w:rFonts w:hint="eastAsia" w:cs="宋体"/>
          <w:color w:val="auto"/>
          <w:highlight w:val="none"/>
          <w:lang w:val="zh-TW"/>
        </w:rPr>
        <w:t>合同履行中，设计人可对发包人要求提出合理化建议。合理化建议应以书面形式提交发包人，被发包人采纳并构成变更的，执行第</w:t>
      </w:r>
      <w:r>
        <w:rPr>
          <w:color w:val="auto"/>
          <w:highlight w:val="none"/>
        </w:rPr>
        <w:t>11.1</w:t>
      </w:r>
      <w:r>
        <w:rPr>
          <w:rFonts w:hint="eastAsia" w:cs="宋体"/>
          <w:color w:val="auto"/>
          <w:highlight w:val="none"/>
          <w:lang w:val="zh-TW"/>
        </w:rPr>
        <w:t>款约定。</w:t>
      </w:r>
    </w:p>
    <w:p>
      <w:pPr>
        <w:pStyle w:val="49"/>
        <w:spacing w:line="360" w:lineRule="auto"/>
        <w:ind w:firstLine="480" w:firstLineChars="200"/>
        <w:rPr>
          <w:rFonts w:cs="Times New Roman"/>
          <w:color w:val="auto"/>
          <w:highlight w:val="none"/>
        </w:rPr>
      </w:pPr>
      <w:r>
        <w:rPr>
          <w:color w:val="auto"/>
          <w:highlight w:val="none"/>
        </w:rPr>
        <w:t xml:space="preserve">11.2.2 </w:t>
      </w:r>
      <w:r>
        <w:rPr>
          <w:rFonts w:hint="eastAsia" w:cs="宋体"/>
          <w:color w:val="auto"/>
          <w:highlight w:val="none"/>
          <w:lang w:val="zh-TW"/>
        </w:rPr>
        <w:t>设计人提出的合理化建议降低了工程投资、缩短了施工期限或者提高了工程经济效益的，发包人应按专用合同条款中的约定给予奖励。</w:t>
      </w:r>
    </w:p>
    <w:p>
      <w:pPr>
        <w:autoSpaceDE w:val="0"/>
        <w:autoSpaceDN w:val="0"/>
        <w:adjustRightInd w:val="0"/>
        <w:spacing w:beforeLines="200" w:afterLines="200" w:line="500" w:lineRule="atLeast"/>
        <w:rPr>
          <w:rFonts w:cs="Times New Roman"/>
          <w:b/>
          <w:bCs/>
          <w:color w:val="auto"/>
          <w:kern w:val="0"/>
          <w:sz w:val="30"/>
          <w:szCs w:val="30"/>
          <w:highlight w:val="none"/>
        </w:rPr>
      </w:pPr>
      <w:r>
        <w:rPr>
          <w:b/>
          <w:bCs/>
          <w:color w:val="auto"/>
          <w:kern w:val="0"/>
          <w:sz w:val="30"/>
          <w:szCs w:val="30"/>
          <w:highlight w:val="none"/>
        </w:rPr>
        <w:t>12.</w:t>
      </w:r>
      <w:r>
        <w:rPr>
          <w:rFonts w:hint="eastAsia" w:cs="宋体"/>
          <w:b/>
          <w:bCs/>
          <w:color w:val="auto"/>
          <w:kern w:val="0"/>
          <w:sz w:val="30"/>
          <w:szCs w:val="30"/>
          <w:highlight w:val="none"/>
        </w:rPr>
        <w:t>合同价格与支付</w:t>
      </w:r>
    </w:p>
    <w:p>
      <w:pPr>
        <w:pStyle w:val="49"/>
        <w:spacing w:line="360" w:lineRule="auto"/>
        <w:rPr>
          <w:rFonts w:cs="Times New Roman"/>
          <w:b/>
          <w:bCs/>
          <w:color w:val="auto"/>
          <w:highlight w:val="none"/>
        </w:rPr>
      </w:pPr>
      <w:r>
        <w:rPr>
          <w:b/>
          <w:bCs/>
          <w:color w:val="auto"/>
          <w:highlight w:val="none"/>
        </w:rPr>
        <w:t xml:space="preserve">12.1 </w:t>
      </w:r>
      <w:r>
        <w:rPr>
          <w:rFonts w:hint="eastAsia" w:cs="宋体"/>
          <w:b/>
          <w:bCs/>
          <w:color w:val="auto"/>
          <w:highlight w:val="none"/>
        </w:rPr>
        <w:t>合同价格</w:t>
      </w:r>
    </w:p>
    <w:p>
      <w:pPr>
        <w:pStyle w:val="49"/>
        <w:spacing w:line="360" w:lineRule="auto"/>
        <w:ind w:firstLine="480" w:firstLineChars="200"/>
        <w:rPr>
          <w:rFonts w:cs="Times New Roman"/>
          <w:color w:val="auto"/>
          <w:highlight w:val="none"/>
        </w:rPr>
      </w:pPr>
      <w:r>
        <w:rPr>
          <w:color w:val="auto"/>
          <w:highlight w:val="none"/>
        </w:rPr>
        <w:t xml:space="preserve">12.1.1 </w:t>
      </w:r>
      <w:r>
        <w:rPr>
          <w:rFonts w:hint="eastAsia" w:cs="宋体"/>
          <w:color w:val="auto"/>
          <w:highlight w:val="none"/>
          <w:lang w:val="zh-TW"/>
        </w:rPr>
        <w:t>本合同的价款确定方式、调整方式和风险范围划分，在专用合同条款中约定。</w:t>
      </w:r>
    </w:p>
    <w:p>
      <w:pPr>
        <w:pStyle w:val="49"/>
        <w:spacing w:line="360" w:lineRule="auto"/>
        <w:ind w:firstLine="480" w:firstLineChars="200"/>
        <w:rPr>
          <w:rFonts w:cs="Times New Roman"/>
          <w:color w:val="auto"/>
          <w:highlight w:val="none"/>
        </w:rPr>
      </w:pPr>
      <w:r>
        <w:rPr>
          <w:color w:val="auto"/>
          <w:highlight w:val="none"/>
        </w:rPr>
        <w:t xml:space="preserve">12.1.2 </w:t>
      </w:r>
      <w:r>
        <w:rPr>
          <w:rFonts w:hint="eastAsia" w:cs="宋体"/>
          <w:color w:val="auto"/>
          <w:highlight w:val="none"/>
          <w:lang w:val="zh-TW"/>
        </w:rPr>
        <w:t>设计费用实行发包人签证制度，即设计人完成设计项目后通知发包人进行验收，通过验收后由发包人代表对实施的设计项目、数量、质量和实施时间签字确认，以此作为计算设计费用的依据之一。</w:t>
      </w:r>
    </w:p>
    <w:p>
      <w:pPr>
        <w:pStyle w:val="49"/>
        <w:spacing w:line="360" w:lineRule="auto"/>
        <w:ind w:firstLine="480" w:firstLineChars="200"/>
        <w:rPr>
          <w:rFonts w:cs="Times New Roman"/>
          <w:color w:val="auto"/>
          <w:highlight w:val="none"/>
        </w:rPr>
      </w:pPr>
      <w:r>
        <w:rPr>
          <w:color w:val="auto"/>
          <w:highlight w:val="none"/>
        </w:rPr>
        <w:t xml:space="preserve">12.1.3 </w:t>
      </w:r>
      <w:r>
        <w:rPr>
          <w:rFonts w:hint="eastAsia" w:cs="宋体"/>
          <w:color w:val="auto"/>
          <w:highlight w:val="none"/>
          <w:lang w:val="zh-TW"/>
        </w:rPr>
        <w:t>除专用合同条款另有约定外，合同价格应当包括收集资料，制订纲要，进行分析、设计、评估、审查等，编制设计文件，招标与施工配合等全部费用和国家规定的各项税费。</w:t>
      </w:r>
    </w:p>
    <w:p>
      <w:pPr>
        <w:pStyle w:val="49"/>
        <w:spacing w:line="360" w:lineRule="auto"/>
        <w:ind w:firstLine="480" w:firstLineChars="200"/>
        <w:rPr>
          <w:rFonts w:cs="Times New Roman"/>
          <w:color w:val="auto"/>
          <w:highlight w:val="none"/>
        </w:rPr>
      </w:pPr>
      <w:r>
        <w:rPr>
          <w:color w:val="auto"/>
          <w:highlight w:val="none"/>
        </w:rPr>
        <w:t xml:space="preserve">12.1.4 </w:t>
      </w:r>
      <w:r>
        <w:rPr>
          <w:rFonts w:hint="eastAsia" w:cs="宋体"/>
          <w:color w:val="auto"/>
          <w:highlight w:val="none"/>
          <w:lang w:val="zh-TW"/>
        </w:rPr>
        <w:t>发包人要求设计人进行外出考察、试验检测、专项咨询或专家评审时，相应费用不含在合同价格之中，由发包人另行支付。</w:t>
      </w:r>
    </w:p>
    <w:p>
      <w:pPr>
        <w:pStyle w:val="49"/>
        <w:spacing w:line="360" w:lineRule="auto"/>
        <w:ind w:firstLine="480" w:firstLineChars="200"/>
        <w:rPr>
          <w:rFonts w:cs="Times New Roman"/>
          <w:color w:val="auto"/>
          <w:highlight w:val="none"/>
        </w:rPr>
      </w:pPr>
      <w:r>
        <w:rPr>
          <w:color w:val="auto"/>
          <w:highlight w:val="none"/>
        </w:rPr>
        <w:t xml:space="preserve">12.1.5 </w:t>
      </w:r>
      <w:r>
        <w:rPr>
          <w:rFonts w:hint="eastAsia" w:cs="宋体"/>
          <w:color w:val="auto"/>
          <w:highlight w:val="none"/>
          <w:lang w:val="zh-TW"/>
        </w:rPr>
        <w:t>设计人为联合体的，发包人应根据设计工作进展向联合体牵头人支付设计费用，由联合体牵头人根据联合体各成员及分包人（如有</w:t>
      </w:r>
      <w:r>
        <w:rPr>
          <w:rFonts w:hint="eastAsia" w:cs="宋体"/>
          <w:color w:val="auto"/>
          <w:highlight w:val="none"/>
        </w:rPr>
        <w:t>）</w:t>
      </w:r>
      <w:r>
        <w:rPr>
          <w:rFonts w:hint="eastAsia" w:cs="宋体"/>
          <w:color w:val="auto"/>
          <w:highlight w:val="none"/>
          <w:lang w:val="zh-TW"/>
        </w:rPr>
        <w:t>实际完成的工作量及完成质量，向联合体各成员及分包人支付合同价款，由此发生的税费等费用统一包含在合同价格内，发包人不另行支付。联合体牵头人提出书面申请时，发包人也可直接向联合体各成员支付合同价款。</w:t>
      </w:r>
    </w:p>
    <w:p>
      <w:pPr>
        <w:pStyle w:val="49"/>
        <w:spacing w:line="360" w:lineRule="auto"/>
        <w:ind w:firstLine="480" w:firstLineChars="200"/>
        <w:rPr>
          <w:rFonts w:cs="Times New Roman"/>
          <w:color w:val="auto"/>
          <w:highlight w:val="none"/>
        </w:rPr>
      </w:pPr>
      <w:r>
        <w:rPr>
          <w:color w:val="auto"/>
          <w:highlight w:val="none"/>
        </w:rPr>
        <w:t xml:space="preserve">12.1.6 </w:t>
      </w:r>
      <w:r>
        <w:rPr>
          <w:rFonts w:hint="eastAsia" w:cs="宋体"/>
          <w:color w:val="auto"/>
          <w:highlight w:val="none"/>
          <w:lang w:val="zh-TW"/>
        </w:rPr>
        <w:t>发包人向设计人实际支付的设计费，将不高于初步设计审批概算中相应设计费的审批额，除非设计费审批额依法予以调整。设计费超出审批额部分发包人将予以扣除，合同价格相应变更，不足部分发包人将不另行支付。</w:t>
      </w:r>
    </w:p>
    <w:p>
      <w:pPr>
        <w:pStyle w:val="49"/>
        <w:spacing w:line="360" w:lineRule="auto"/>
        <w:rPr>
          <w:rFonts w:cs="Times New Roman"/>
          <w:b/>
          <w:bCs/>
          <w:color w:val="auto"/>
          <w:highlight w:val="none"/>
        </w:rPr>
      </w:pPr>
      <w:r>
        <w:rPr>
          <w:b/>
          <w:bCs/>
          <w:color w:val="auto"/>
          <w:highlight w:val="none"/>
        </w:rPr>
        <w:t xml:space="preserve">12.2 </w:t>
      </w:r>
      <w:r>
        <w:rPr>
          <w:rFonts w:hint="eastAsia" w:cs="宋体"/>
          <w:b/>
          <w:bCs/>
          <w:color w:val="auto"/>
          <w:highlight w:val="none"/>
        </w:rPr>
        <w:t>预付款</w:t>
      </w:r>
    </w:p>
    <w:p>
      <w:pPr>
        <w:pStyle w:val="49"/>
        <w:spacing w:line="360" w:lineRule="auto"/>
        <w:ind w:firstLine="480" w:firstLineChars="200"/>
        <w:rPr>
          <w:rFonts w:cs="Times New Roman"/>
          <w:color w:val="auto"/>
          <w:highlight w:val="none"/>
        </w:rPr>
      </w:pPr>
      <w:r>
        <w:rPr>
          <w:color w:val="auto"/>
          <w:highlight w:val="none"/>
        </w:rPr>
        <w:t>12.2.1</w:t>
      </w:r>
      <w:r>
        <w:rPr>
          <w:color w:val="auto"/>
          <w:highlight w:val="none"/>
          <w:lang w:val="zh-TW"/>
        </w:rPr>
        <w:t xml:space="preserve"> </w:t>
      </w:r>
      <w:r>
        <w:rPr>
          <w:rFonts w:hint="eastAsia" w:cs="宋体"/>
          <w:color w:val="auto"/>
          <w:highlight w:val="none"/>
          <w:lang w:val="zh-TW"/>
        </w:rPr>
        <w:t>预付款应专用于本工程的设计。预付款的额度、支付方式及抵扣方式在专用合同条款中约定。设计人无须向发包人提交预付款保函，但设计人提交的履约保证金对预付款的正常使用承担保证责任。</w:t>
      </w:r>
    </w:p>
    <w:p>
      <w:pPr>
        <w:pStyle w:val="49"/>
        <w:spacing w:line="360" w:lineRule="auto"/>
        <w:ind w:firstLine="480" w:firstLineChars="200"/>
        <w:rPr>
          <w:rFonts w:cs="Times New Roman"/>
          <w:color w:val="auto"/>
          <w:highlight w:val="none"/>
        </w:rPr>
      </w:pPr>
      <w:r>
        <w:rPr>
          <w:color w:val="auto"/>
          <w:highlight w:val="none"/>
        </w:rPr>
        <w:t xml:space="preserve">12.2.2 </w:t>
      </w:r>
      <w:r>
        <w:rPr>
          <w:rFonts w:hint="eastAsia" w:cs="宋体"/>
          <w:color w:val="auto"/>
          <w:highlight w:val="none"/>
          <w:lang w:val="zh-TW"/>
        </w:rPr>
        <w:t>发包人应在收到预付款支付申请后</w:t>
      </w:r>
      <w:r>
        <w:rPr>
          <w:color w:val="auto"/>
          <w:highlight w:val="none"/>
          <w:lang w:val="zh-TW" w:eastAsia="zh-TW"/>
        </w:rPr>
        <w:t>28</w:t>
      </w:r>
      <w:r>
        <w:rPr>
          <w:rFonts w:hint="eastAsia" w:cs="宋体"/>
          <w:color w:val="auto"/>
          <w:highlight w:val="none"/>
          <w:lang w:val="zh-TW"/>
        </w:rPr>
        <w:t>天内，将预付款支付给设计人；设计人应当提供等额的增值税专用发票。</w:t>
      </w:r>
    </w:p>
    <w:p>
      <w:pPr>
        <w:pStyle w:val="49"/>
        <w:spacing w:line="360" w:lineRule="auto"/>
        <w:rPr>
          <w:rFonts w:cs="Times New Roman"/>
          <w:b/>
          <w:bCs/>
          <w:color w:val="auto"/>
          <w:highlight w:val="none"/>
        </w:rPr>
      </w:pPr>
      <w:r>
        <w:rPr>
          <w:b/>
          <w:bCs/>
          <w:color w:val="auto"/>
          <w:highlight w:val="none"/>
        </w:rPr>
        <w:t xml:space="preserve">12.3 </w:t>
      </w:r>
      <w:r>
        <w:rPr>
          <w:rFonts w:hint="eastAsia" w:cs="宋体"/>
          <w:b/>
          <w:bCs/>
          <w:color w:val="auto"/>
          <w:highlight w:val="none"/>
        </w:rPr>
        <w:t>中期支付</w:t>
      </w:r>
    </w:p>
    <w:p>
      <w:pPr>
        <w:pStyle w:val="49"/>
        <w:spacing w:line="360" w:lineRule="auto"/>
        <w:ind w:firstLine="480" w:firstLineChars="200"/>
        <w:rPr>
          <w:rFonts w:cs="Times New Roman"/>
          <w:color w:val="auto"/>
          <w:highlight w:val="none"/>
        </w:rPr>
      </w:pPr>
      <w:r>
        <w:rPr>
          <w:color w:val="auto"/>
          <w:highlight w:val="none"/>
        </w:rPr>
        <w:t xml:space="preserve">12.3.1 </w:t>
      </w:r>
      <w:r>
        <w:rPr>
          <w:rFonts w:hint="eastAsia" w:cs="宋体"/>
          <w:color w:val="auto"/>
          <w:highlight w:val="none"/>
          <w:lang w:val="zh-TW"/>
        </w:rPr>
        <w:t>设计人应按发包人批准或专用合同条款约定的格式及份数，向发包人提交中期支付申请，并附相应的支持性证明文件。</w:t>
      </w:r>
    </w:p>
    <w:p>
      <w:pPr>
        <w:pStyle w:val="49"/>
        <w:spacing w:line="360" w:lineRule="auto"/>
        <w:ind w:firstLine="480" w:firstLineChars="200"/>
        <w:rPr>
          <w:rFonts w:cs="Times New Roman"/>
          <w:color w:val="auto"/>
          <w:highlight w:val="none"/>
        </w:rPr>
      </w:pPr>
      <w:r>
        <w:rPr>
          <w:color w:val="auto"/>
          <w:highlight w:val="none"/>
        </w:rPr>
        <w:t xml:space="preserve">12.3.2 </w:t>
      </w:r>
      <w:r>
        <w:rPr>
          <w:rFonts w:hint="eastAsia" w:cs="宋体"/>
          <w:color w:val="auto"/>
          <w:highlight w:val="none"/>
          <w:lang w:val="zh-TW"/>
        </w:rPr>
        <w:t>发包人应在收到中期支付申请后的</w:t>
      </w:r>
      <w:r>
        <w:rPr>
          <w:color w:val="auto"/>
          <w:highlight w:val="none"/>
          <w:lang w:val="zh-TW" w:eastAsia="zh-TW"/>
        </w:rPr>
        <w:t>28</w:t>
      </w:r>
      <w:r>
        <w:rPr>
          <w:rFonts w:hint="eastAsia" w:cs="宋体"/>
          <w:color w:val="auto"/>
          <w:highlight w:val="none"/>
          <w:lang w:val="zh-TW"/>
        </w:rPr>
        <w:t>天内，将应付款项支付给设计人；设计人应当提供等额的增值税发票。发包人未能在前述时间内完成审批或不予答复的，视为发包人同意中期支付申请。发包人不按期支付的，按专用合同条款的约定支付逾期付款违约金。</w:t>
      </w:r>
    </w:p>
    <w:p>
      <w:pPr>
        <w:pStyle w:val="49"/>
        <w:spacing w:line="360" w:lineRule="auto"/>
        <w:ind w:firstLine="480" w:firstLineChars="200"/>
        <w:rPr>
          <w:rFonts w:cs="Times New Roman"/>
          <w:color w:val="auto"/>
          <w:highlight w:val="none"/>
          <w:lang w:val="zh-TW" w:eastAsia="zh-TW"/>
        </w:rPr>
      </w:pPr>
      <w:r>
        <w:rPr>
          <w:color w:val="auto"/>
          <w:highlight w:val="none"/>
        </w:rPr>
        <w:t xml:space="preserve">12.3.3 </w:t>
      </w:r>
      <w:r>
        <w:rPr>
          <w:rFonts w:hint="eastAsia" w:cs="宋体"/>
          <w:color w:val="auto"/>
          <w:highlight w:val="none"/>
          <w:lang w:val="zh-TW"/>
        </w:rPr>
        <w:t>中期支付涉及政府投资资金的，按照国库集中支付等国家相关规定和专用合同条款的约定执行。</w:t>
      </w:r>
    </w:p>
    <w:p>
      <w:pPr>
        <w:pStyle w:val="49"/>
        <w:spacing w:line="360" w:lineRule="auto"/>
        <w:rPr>
          <w:rFonts w:cs="Times New Roman"/>
          <w:b/>
          <w:bCs/>
          <w:color w:val="auto"/>
          <w:highlight w:val="none"/>
        </w:rPr>
      </w:pPr>
      <w:r>
        <w:rPr>
          <w:b/>
          <w:bCs/>
          <w:color w:val="auto"/>
          <w:highlight w:val="none"/>
        </w:rPr>
        <w:t xml:space="preserve">12.4 </w:t>
      </w:r>
      <w:r>
        <w:rPr>
          <w:rFonts w:hint="eastAsia" w:cs="宋体"/>
          <w:b/>
          <w:bCs/>
          <w:color w:val="auto"/>
          <w:highlight w:val="none"/>
        </w:rPr>
        <w:t>费用结算</w:t>
      </w:r>
    </w:p>
    <w:p>
      <w:pPr>
        <w:pStyle w:val="49"/>
        <w:spacing w:line="360" w:lineRule="auto"/>
        <w:ind w:firstLine="480" w:firstLineChars="200"/>
        <w:rPr>
          <w:rFonts w:cs="Times New Roman"/>
          <w:color w:val="auto"/>
          <w:highlight w:val="none"/>
        </w:rPr>
      </w:pPr>
      <w:r>
        <w:rPr>
          <w:color w:val="auto"/>
          <w:highlight w:val="none"/>
        </w:rPr>
        <w:t xml:space="preserve">12.4.1 </w:t>
      </w:r>
      <w:r>
        <w:rPr>
          <w:rFonts w:hint="eastAsia" w:cs="宋体"/>
          <w:color w:val="auto"/>
          <w:highlight w:val="none"/>
          <w:lang w:val="zh-TW"/>
        </w:rPr>
        <w:t>合同工作完成后，设计人可按专用合同条款约定的份数和期限，向发包人提交设计费用结算申请，并提供相关证明材料。</w:t>
      </w:r>
    </w:p>
    <w:p>
      <w:pPr>
        <w:pStyle w:val="49"/>
        <w:spacing w:line="360" w:lineRule="auto"/>
        <w:ind w:firstLine="480" w:firstLineChars="200"/>
        <w:rPr>
          <w:rFonts w:cs="Times New Roman"/>
          <w:color w:val="auto"/>
          <w:highlight w:val="none"/>
        </w:rPr>
      </w:pPr>
      <w:r>
        <w:rPr>
          <w:color w:val="auto"/>
          <w:highlight w:val="none"/>
        </w:rPr>
        <w:t xml:space="preserve">12.4.2 </w:t>
      </w:r>
      <w:r>
        <w:rPr>
          <w:rFonts w:hint="eastAsia" w:cs="宋体"/>
          <w:color w:val="auto"/>
          <w:highlight w:val="none"/>
          <w:lang w:val="zh-TW"/>
        </w:rPr>
        <w:t>发包人应在收到费用结算申请后的</w:t>
      </w:r>
      <w:r>
        <w:rPr>
          <w:color w:val="auto"/>
          <w:highlight w:val="none"/>
          <w:lang w:val="zh-TW" w:eastAsia="zh-TW"/>
        </w:rPr>
        <w:t>28</w:t>
      </w:r>
      <w:r>
        <w:rPr>
          <w:rFonts w:hint="eastAsia" w:cs="宋体"/>
          <w:color w:val="auto"/>
          <w:highlight w:val="none"/>
          <w:lang w:val="zh-TW"/>
        </w:rPr>
        <w:t>天内，将应付款项支付给设计人</w:t>
      </w:r>
      <w:r>
        <w:rPr>
          <w:color w:val="auto"/>
          <w:highlight w:val="none"/>
          <w:lang w:val="zh-TW" w:eastAsia="zh-TW"/>
        </w:rPr>
        <w:t xml:space="preserve">; </w:t>
      </w:r>
      <w:r>
        <w:rPr>
          <w:rFonts w:hint="eastAsia" w:cs="宋体"/>
          <w:color w:val="auto"/>
          <w:highlight w:val="none"/>
          <w:lang w:val="zh-TW"/>
        </w:rPr>
        <w:t>设计人应当提供等额的增值税发票。发包人未能在前述时间内完成审批或不予答复的，视为发包人同意费用结算申请。发包人不按期支付的，按专用合同条款的约定支付逾期付款违约金。</w:t>
      </w:r>
    </w:p>
    <w:p>
      <w:pPr>
        <w:pStyle w:val="49"/>
        <w:spacing w:line="360" w:lineRule="auto"/>
        <w:ind w:firstLine="480" w:firstLineChars="200"/>
        <w:rPr>
          <w:rFonts w:cs="Times New Roman"/>
          <w:color w:val="auto"/>
          <w:highlight w:val="none"/>
        </w:rPr>
      </w:pPr>
      <w:r>
        <w:rPr>
          <w:color w:val="auto"/>
          <w:highlight w:val="none"/>
        </w:rPr>
        <w:t xml:space="preserve">12.4.3 </w:t>
      </w:r>
      <w:r>
        <w:rPr>
          <w:rFonts w:hint="eastAsia" w:cs="宋体"/>
          <w:color w:val="auto"/>
          <w:highlight w:val="none"/>
          <w:lang w:val="zh-TW"/>
        </w:rPr>
        <w:t>发包人对费用结算申请内容有异议的，有权要求设计人进行修正和提供补充资料，由设计人重新提交。设计人对此有异议的，按第</w:t>
      </w:r>
      <w:r>
        <w:rPr>
          <w:color w:val="auto"/>
          <w:highlight w:val="none"/>
          <w:lang w:val="zh-TW" w:eastAsia="zh-TW"/>
        </w:rPr>
        <w:t>15</w:t>
      </w:r>
      <w:r>
        <w:rPr>
          <w:rFonts w:hint="eastAsia" w:cs="宋体"/>
          <w:color w:val="auto"/>
          <w:highlight w:val="none"/>
          <w:lang w:val="zh-TW"/>
        </w:rPr>
        <w:t>条的约定执行。</w:t>
      </w:r>
      <w:r>
        <w:rPr>
          <w:color w:val="auto"/>
          <w:highlight w:val="none"/>
          <w:lang w:val="zh-TW"/>
        </w:rPr>
        <w:t xml:space="preserve"> </w:t>
      </w:r>
    </w:p>
    <w:p>
      <w:pPr>
        <w:pStyle w:val="49"/>
        <w:spacing w:line="360" w:lineRule="auto"/>
        <w:ind w:firstLine="480" w:firstLineChars="200"/>
        <w:rPr>
          <w:rFonts w:cs="Times New Roman"/>
          <w:color w:val="auto"/>
          <w:highlight w:val="none"/>
        </w:rPr>
      </w:pPr>
      <w:r>
        <w:rPr>
          <w:color w:val="auto"/>
          <w:highlight w:val="none"/>
        </w:rPr>
        <w:t xml:space="preserve">12.4.4 </w:t>
      </w:r>
      <w:r>
        <w:rPr>
          <w:rFonts w:hint="eastAsia" w:cs="宋体"/>
          <w:color w:val="auto"/>
          <w:highlight w:val="none"/>
          <w:lang w:val="zh-TW"/>
        </w:rPr>
        <w:t>最终结清付款涉及政府投资资金的，按第</w:t>
      </w:r>
      <w:r>
        <w:rPr>
          <w:color w:val="auto"/>
          <w:highlight w:val="none"/>
        </w:rPr>
        <w:t>12.3.3</w:t>
      </w:r>
      <w:r>
        <w:rPr>
          <w:rFonts w:hint="eastAsia" w:cs="宋体"/>
          <w:color w:val="auto"/>
          <w:highlight w:val="none"/>
          <w:lang w:val="zh-TW"/>
        </w:rPr>
        <w:t>项的约定执行。</w:t>
      </w:r>
    </w:p>
    <w:p>
      <w:pPr>
        <w:pStyle w:val="49"/>
        <w:spacing w:line="360" w:lineRule="auto"/>
        <w:rPr>
          <w:rFonts w:cs="Times New Roman"/>
          <w:b/>
          <w:bCs/>
          <w:color w:val="auto"/>
          <w:highlight w:val="none"/>
        </w:rPr>
      </w:pPr>
      <w:r>
        <w:rPr>
          <w:b/>
          <w:bCs/>
          <w:color w:val="auto"/>
          <w:highlight w:val="none"/>
        </w:rPr>
        <w:t xml:space="preserve">12.5 </w:t>
      </w:r>
      <w:r>
        <w:rPr>
          <w:rFonts w:hint="eastAsia" w:cs="宋体"/>
          <w:b/>
          <w:bCs/>
          <w:color w:val="auto"/>
          <w:highlight w:val="none"/>
        </w:rPr>
        <w:t>暂列金额</w:t>
      </w:r>
    </w:p>
    <w:p>
      <w:pPr>
        <w:pStyle w:val="49"/>
        <w:spacing w:line="360" w:lineRule="auto"/>
        <w:ind w:firstLine="480" w:firstLineChars="200"/>
        <w:rPr>
          <w:rFonts w:cs="Times New Roman"/>
          <w:color w:val="auto"/>
          <w:highlight w:val="none"/>
        </w:rPr>
      </w:pPr>
      <w:r>
        <w:rPr>
          <w:color w:val="auto"/>
          <w:highlight w:val="none"/>
        </w:rPr>
        <w:t xml:space="preserve">12.5.1 </w:t>
      </w:r>
      <w:r>
        <w:rPr>
          <w:rFonts w:hint="eastAsia" w:cs="宋体"/>
          <w:color w:val="auto"/>
          <w:highlight w:val="none"/>
        </w:rPr>
        <w:t>本合同的暂列金额在专用合同条款中约定。暂列金额应按发包人的书面指示全部或部分地使用，或根本不予动用。</w:t>
      </w:r>
    </w:p>
    <w:p>
      <w:pPr>
        <w:pStyle w:val="49"/>
        <w:spacing w:line="360" w:lineRule="auto"/>
        <w:ind w:firstLine="480" w:firstLineChars="200"/>
        <w:rPr>
          <w:rFonts w:cs="Times New Roman"/>
          <w:color w:val="auto"/>
          <w:highlight w:val="none"/>
        </w:rPr>
      </w:pPr>
      <w:r>
        <w:rPr>
          <w:color w:val="auto"/>
          <w:highlight w:val="none"/>
        </w:rPr>
        <w:t xml:space="preserve">12.5.2 </w:t>
      </w:r>
      <w:r>
        <w:rPr>
          <w:rFonts w:hint="eastAsia" w:cs="宋体"/>
          <w:color w:val="auto"/>
          <w:highlight w:val="none"/>
        </w:rPr>
        <w:t>如果使用暂列金额进行某项额外设计工作、专题研究、审查和会务工作，其费用应按设计人投标报价中相应项目的基本单价和实际发生的工作量经发包人核定后支付，或者按实际发生的工作费用经发包人核实后支付。</w:t>
      </w:r>
    </w:p>
    <w:p>
      <w:pPr>
        <w:pStyle w:val="49"/>
        <w:spacing w:line="360" w:lineRule="auto"/>
        <w:rPr>
          <w:rFonts w:cs="Times New Roman"/>
          <w:b/>
          <w:bCs/>
          <w:color w:val="auto"/>
          <w:highlight w:val="none"/>
        </w:rPr>
      </w:pPr>
      <w:r>
        <w:rPr>
          <w:b/>
          <w:bCs/>
          <w:color w:val="auto"/>
          <w:highlight w:val="none"/>
        </w:rPr>
        <w:t xml:space="preserve">12.6 </w:t>
      </w:r>
      <w:r>
        <w:rPr>
          <w:rFonts w:hint="eastAsia" w:cs="宋体"/>
          <w:b/>
          <w:bCs/>
          <w:color w:val="auto"/>
          <w:highlight w:val="none"/>
        </w:rPr>
        <w:t>质量保证金</w:t>
      </w:r>
    </w:p>
    <w:p>
      <w:pPr>
        <w:pStyle w:val="49"/>
        <w:spacing w:line="360" w:lineRule="auto"/>
        <w:ind w:firstLine="480" w:firstLineChars="200"/>
        <w:rPr>
          <w:rFonts w:cs="Times New Roman"/>
          <w:color w:val="auto"/>
          <w:highlight w:val="none"/>
        </w:rPr>
      </w:pPr>
      <w:r>
        <w:rPr>
          <w:rFonts w:hint="eastAsia" w:cs="宋体"/>
          <w:color w:val="auto"/>
          <w:highlight w:val="none"/>
        </w:rPr>
        <w:t>为保证设计人的设计质量和设计服务，最后一批在设计成果文件经上级主管部门批复之后</w:t>
      </w:r>
      <w:r>
        <w:rPr>
          <w:color w:val="auto"/>
          <w:highlight w:val="none"/>
        </w:rPr>
        <w:t>28</w:t>
      </w:r>
      <w:r>
        <w:rPr>
          <w:rFonts w:hint="eastAsia" w:cs="宋体"/>
          <w:color w:val="auto"/>
          <w:highlight w:val="none"/>
        </w:rPr>
        <w:t>天内，设计人应向发包人缴纳质量保证金。质量保证金可采用银行保函或现金、支票形式，金额符合专用合同条款的规定。采用银行保函时，出具保函的银行须具有相应担保能力，且按照发包人批准的格式出具，所需费用由设计人承担，待项目交工证书签发后</w:t>
      </w:r>
      <w:r>
        <w:rPr>
          <w:color w:val="auto"/>
          <w:highlight w:val="none"/>
        </w:rPr>
        <w:t>28</w:t>
      </w:r>
      <w:r>
        <w:rPr>
          <w:rFonts w:hint="eastAsia" w:cs="宋体"/>
          <w:color w:val="auto"/>
          <w:highlight w:val="none"/>
        </w:rPr>
        <w:t>天内返还给设计人。</w:t>
      </w:r>
    </w:p>
    <w:p>
      <w:pPr>
        <w:autoSpaceDE w:val="0"/>
        <w:autoSpaceDN w:val="0"/>
        <w:adjustRightInd w:val="0"/>
        <w:spacing w:beforeLines="200" w:afterLines="200" w:line="500" w:lineRule="atLeast"/>
        <w:rPr>
          <w:rFonts w:cs="Times New Roman"/>
          <w:b/>
          <w:bCs/>
          <w:color w:val="auto"/>
          <w:kern w:val="0"/>
          <w:sz w:val="30"/>
          <w:szCs w:val="30"/>
          <w:highlight w:val="none"/>
        </w:rPr>
      </w:pPr>
      <w:r>
        <w:rPr>
          <w:b/>
          <w:bCs/>
          <w:color w:val="auto"/>
          <w:kern w:val="0"/>
          <w:sz w:val="30"/>
          <w:szCs w:val="30"/>
          <w:highlight w:val="none"/>
        </w:rPr>
        <w:t>13.</w:t>
      </w:r>
      <w:r>
        <w:rPr>
          <w:rFonts w:hint="eastAsia" w:cs="宋体"/>
          <w:b/>
          <w:bCs/>
          <w:color w:val="auto"/>
          <w:kern w:val="0"/>
          <w:sz w:val="30"/>
          <w:szCs w:val="30"/>
          <w:highlight w:val="none"/>
        </w:rPr>
        <w:t>不可抗力</w:t>
      </w:r>
    </w:p>
    <w:p>
      <w:pPr>
        <w:pStyle w:val="49"/>
        <w:spacing w:line="360" w:lineRule="auto"/>
        <w:rPr>
          <w:rFonts w:cs="Times New Roman"/>
          <w:b/>
          <w:bCs/>
          <w:color w:val="auto"/>
          <w:highlight w:val="none"/>
        </w:rPr>
      </w:pPr>
      <w:r>
        <w:rPr>
          <w:b/>
          <w:bCs/>
          <w:color w:val="auto"/>
          <w:highlight w:val="none"/>
        </w:rPr>
        <w:t xml:space="preserve">13.1 </w:t>
      </w:r>
      <w:r>
        <w:rPr>
          <w:rFonts w:hint="eastAsia" w:cs="宋体"/>
          <w:b/>
          <w:bCs/>
          <w:color w:val="auto"/>
          <w:highlight w:val="none"/>
        </w:rPr>
        <w:t>不可抗力的确认</w:t>
      </w:r>
    </w:p>
    <w:p>
      <w:pPr>
        <w:pStyle w:val="49"/>
        <w:spacing w:line="360" w:lineRule="auto"/>
        <w:ind w:firstLine="480" w:firstLineChars="200"/>
        <w:rPr>
          <w:rFonts w:cs="Times New Roman"/>
          <w:color w:val="auto"/>
          <w:highlight w:val="none"/>
        </w:rPr>
      </w:pPr>
      <w:r>
        <w:rPr>
          <w:color w:val="auto"/>
          <w:highlight w:val="none"/>
        </w:rPr>
        <w:t xml:space="preserve">13.1.1 </w:t>
      </w:r>
      <w:r>
        <w:rPr>
          <w:rFonts w:hint="eastAsia" w:cs="宋体"/>
          <w:color w:val="auto"/>
          <w:highlight w:val="none"/>
        </w:rPr>
        <w:t>不可抗力是指设计人与发包人在订立合同时不可预见，在履行合同过程中不可避免发生并不能克服的自然灾害或社会性突发事件，如地震、海啸、瘟疫、水灾、骚乱、暴动、战争和专用合同条款约定的其他情形。</w:t>
      </w:r>
    </w:p>
    <w:p>
      <w:pPr>
        <w:pStyle w:val="49"/>
        <w:spacing w:line="360" w:lineRule="auto"/>
        <w:ind w:firstLine="480" w:firstLineChars="200"/>
        <w:rPr>
          <w:rFonts w:cs="Times New Roman"/>
          <w:color w:val="auto"/>
          <w:highlight w:val="none"/>
        </w:rPr>
      </w:pPr>
      <w:r>
        <w:rPr>
          <w:color w:val="auto"/>
          <w:highlight w:val="none"/>
        </w:rPr>
        <w:t xml:space="preserve">13.1.2 </w:t>
      </w:r>
      <w:r>
        <w:rPr>
          <w:rFonts w:hint="eastAsia" w:cs="宋体"/>
          <w:color w:val="auto"/>
          <w:highlight w:val="none"/>
        </w:rPr>
        <w:t>不可抗力发生后，发包人和设计人应及时认真统计所造成的损失，收集不可抗力造成损失的证据。合同双方对是否属于不可抗力或其损失的意见不一致的，由合同双方协商确定。</w:t>
      </w:r>
    </w:p>
    <w:p>
      <w:pPr>
        <w:pStyle w:val="49"/>
        <w:spacing w:line="360" w:lineRule="auto"/>
        <w:rPr>
          <w:rFonts w:cs="Times New Roman"/>
          <w:b/>
          <w:bCs/>
          <w:color w:val="auto"/>
          <w:highlight w:val="none"/>
        </w:rPr>
      </w:pPr>
      <w:r>
        <w:rPr>
          <w:b/>
          <w:bCs/>
          <w:color w:val="auto"/>
          <w:highlight w:val="none"/>
        </w:rPr>
        <w:t xml:space="preserve">13.2 </w:t>
      </w:r>
      <w:r>
        <w:rPr>
          <w:rFonts w:hint="eastAsia" w:cs="宋体"/>
          <w:b/>
          <w:bCs/>
          <w:color w:val="auto"/>
          <w:highlight w:val="none"/>
        </w:rPr>
        <w:t>不可抗力的通知</w:t>
      </w:r>
    </w:p>
    <w:p>
      <w:pPr>
        <w:pStyle w:val="49"/>
        <w:spacing w:line="360" w:lineRule="auto"/>
        <w:ind w:firstLine="480" w:firstLineChars="200"/>
        <w:rPr>
          <w:rFonts w:cs="Times New Roman"/>
          <w:color w:val="auto"/>
          <w:highlight w:val="none"/>
        </w:rPr>
      </w:pPr>
      <w:r>
        <w:rPr>
          <w:color w:val="auto"/>
          <w:highlight w:val="none"/>
        </w:rPr>
        <w:t xml:space="preserve">13.2.1 </w:t>
      </w:r>
      <w:r>
        <w:rPr>
          <w:rFonts w:hint="eastAsia" w:cs="宋体"/>
          <w:color w:val="auto"/>
          <w:highlight w:val="none"/>
        </w:rPr>
        <w:t>合同一方当事人遇到不可抗力事件，使其履行合同义务受到阻碍时，应立即通知合同另一方当事人，书面说明不可抗力和受阻碍的详细情况，并提供必要的证明。</w:t>
      </w:r>
    </w:p>
    <w:p>
      <w:pPr>
        <w:pStyle w:val="49"/>
        <w:spacing w:line="360" w:lineRule="auto"/>
        <w:ind w:firstLine="480" w:firstLineChars="200"/>
        <w:rPr>
          <w:rFonts w:cs="Times New Roman"/>
          <w:color w:val="auto"/>
          <w:highlight w:val="none"/>
        </w:rPr>
      </w:pPr>
      <w:r>
        <w:rPr>
          <w:color w:val="auto"/>
          <w:highlight w:val="none"/>
        </w:rPr>
        <w:t xml:space="preserve">13.2.2 </w:t>
      </w:r>
      <w:r>
        <w:rPr>
          <w:rFonts w:hint="eastAsia" w:cs="宋体"/>
          <w:color w:val="auto"/>
          <w:highlight w:val="none"/>
        </w:rPr>
        <w:t>如不可抗力持续发生，合同一方当事人应及时向合同另一方当事人提交中间报告，说明不可抗力和履行合同受阻的情况，并于不可抗力事件结束后</w:t>
      </w:r>
      <w:r>
        <w:rPr>
          <w:color w:val="auto"/>
          <w:highlight w:val="none"/>
        </w:rPr>
        <w:t>28</w:t>
      </w:r>
      <w:r>
        <w:rPr>
          <w:rFonts w:hint="eastAsia" w:cs="宋体"/>
          <w:color w:val="auto"/>
          <w:highlight w:val="none"/>
        </w:rPr>
        <w:t>天内提交最终报告及有关资料。</w:t>
      </w:r>
    </w:p>
    <w:p>
      <w:pPr>
        <w:pStyle w:val="49"/>
        <w:spacing w:line="360" w:lineRule="auto"/>
        <w:rPr>
          <w:rFonts w:cs="Times New Roman"/>
          <w:b/>
          <w:bCs/>
          <w:color w:val="auto"/>
          <w:highlight w:val="none"/>
        </w:rPr>
      </w:pPr>
      <w:r>
        <w:rPr>
          <w:b/>
          <w:bCs/>
          <w:color w:val="auto"/>
          <w:highlight w:val="none"/>
        </w:rPr>
        <w:t xml:space="preserve">13.3 </w:t>
      </w:r>
      <w:r>
        <w:rPr>
          <w:rFonts w:hint="eastAsia" w:cs="宋体"/>
          <w:b/>
          <w:bCs/>
          <w:color w:val="auto"/>
          <w:highlight w:val="none"/>
        </w:rPr>
        <w:t>不可抗力后果及其处理</w:t>
      </w:r>
    </w:p>
    <w:p>
      <w:pPr>
        <w:pStyle w:val="49"/>
        <w:spacing w:line="360" w:lineRule="auto"/>
        <w:ind w:firstLine="480" w:firstLineChars="200"/>
        <w:rPr>
          <w:rFonts w:cs="Times New Roman"/>
          <w:color w:val="auto"/>
          <w:highlight w:val="none"/>
        </w:rPr>
      </w:pPr>
      <w:r>
        <w:rPr>
          <w:color w:val="auto"/>
          <w:highlight w:val="none"/>
        </w:rPr>
        <w:t xml:space="preserve">13.3.1 </w:t>
      </w:r>
      <w:r>
        <w:rPr>
          <w:rFonts w:hint="eastAsia" w:cs="宋体"/>
          <w:color w:val="auto"/>
          <w:highlight w:val="none"/>
        </w:rPr>
        <w:t>不可抗力引起的后果及其损失，应由合同当事人依据法律规定各自承担。不可抗力发生前已完成的设计工作，应当按照合同约定进行支付。</w:t>
      </w:r>
    </w:p>
    <w:p>
      <w:pPr>
        <w:pStyle w:val="49"/>
        <w:spacing w:line="360" w:lineRule="auto"/>
        <w:ind w:firstLine="480" w:firstLineChars="200"/>
        <w:rPr>
          <w:rFonts w:cs="Times New Roman"/>
          <w:color w:val="auto"/>
          <w:highlight w:val="none"/>
        </w:rPr>
      </w:pPr>
      <w:r>
        <w:rPr>
          <w:color w:val="auto"/>
          <w:highlight w:val="none"/>
        </w:rPr>
        <w:t xml:space="preserve">13.3.2 </w:t>
      </w:r>
      <w:r>
        <w:rPr>
          <w:rFonts w:hint="eastAsia" w:cs="宋体"/>
          <w:color w:val="auto"/>
          <w:highlight w:val="none"/>
        </w:rPr>
        <w:t>不可抗力发生后，合同当事人应采取有效措施避免损失进一步扩大，如未采取有效措施致使损失扩大的，应当自行承担扩大部分的损失。</w:t>
      </w:r>
    </w:p>
    <w:p>
      <w:pPr>
        <w:pStyle w:val="49"/>
        <w:spacing w:line="360" w:lineRule="auto"/>
        <w:ind w:firstLine="480" w:firstLineChars="200"/>
        <w:rPr>
          <w:rFonts w:cs="Times New Roman"/>
          <w:color w:val="auto"/>
          <w:highlight w:val="none"/>
        </w:rPr>
      </w:pPr>
      <w:r>
        <w:rPr>
          <w:color w:val="auto"/>
          <w:highlight w:val="none"/>
        </w:rPr>
        <w:t xml:space="preserve">13.3.3 </w:t>
      </w:r>
      <w:r>
        <w:rPr>
          <w:rFonts w:hint="eastAsia" w:cs="宋体"/>
          <w:color w:val="auto"/>
          <w:highlight w:val="none"/>
        </w:rPr>
        <w:t>因一方当事人迟延履行合同义务，致使迟延履行期间遭遇不可抗力的，应由该当事人承担全部损失。</w:t>
      </w:r>
    </w:p>
    <w:p>
      <w:pPr>
        <w:autoSpaceDE w:val="0"/>
        <w:autoSpaceDN w:val="0"/>
        <w:adjustRightInd w:val="0"/>
        <w:spacing w:beforeLines="200" w:afterLines="200" w:line="500" w:lineRule="atLeast"/>
        <w:rPr>
          <w:rFonts w:cs="Times New Roman"/>
          <w:b/>
          <w:bCs/>
          <w:color w:val="auto"/>
          <w:kern w:val="0"/>
          <w:sz w:val="30"/>
          <w:szCs w:val="30"/>
          <w:highlight w:val="none"/>
        </w:rPr>
      </w:pPr>
      <w:r>
        <w:rPr>
          <w:b/>
          <w:bCs/>
          <w:color w:val="auto"/>
          <w:kern w:val="0"/>
          <w:sz w:val="30"/>
          <w:szCs w:val="30"/>
          <w:highlight w:val="none"/>
        </w:rPr>
        <w:t>14.</w:t>
      </w:r>
      <w:r>
        <w:rPr>
          <w:rFonts w:hint="eastAsia" w:cs="宋体"/>
          <w:b/>
          <w:bCs/>
          <w:color w:val="auto"/>
          <w:kern w:val="0"/>
          <w:sz w:val="30"/>
          <w:szCs w:val="30"/>
          <w:highlight w:val="none"/>
        </w:rPr>
        <w:t>违约</w:t>
      </w:r>
    </w:p>
    <w:p>
      <w:pPr>
        <w:pStyle w:val="49"/>
        <w:spacing w:line="360" w:lineRule="auto"/>
        <w:rPr>
          <w:rFonts w:cs="Times New Roman"/>
          <w:b/>
          <w:bCs/>
          <w:color w:val="auto"/>
          <w:highlight w:val="none"/>
        </w:rPr>
      </w:pPr>
      <w:r>
        <w:rPr>
          <w:b/>
          <w:bCs/>
          <w:color w:val="auto"/>
          <w:highlight w:val="none"/>
        </w:rPr>
        <w:t xml:space="preserve">14.1 </w:t>
      </w:r>
      <w:r>
        <w:rPr>
          <w:rFonts w:hint="eastAsia" w:cs="宋体"/>
          <w:b/>
          <w:bCs/>
          <w:color w:val="auto"/>
          <w:highlight w:val="none"/>
        </w:rPr>
        <w:t>设计人违约</w:t>
      </w:r>
    </w:p>
    <w:p>
      <w:pPr>
        <w:pStyle w:val="49"/>
        <w:spacing w:line="360" w:lineRule="auto"/>
        <w:ind w:firstLine="480" w:firstLineChars="200"/>
        <w:rPr>
          <w:rFonts w:cs="Times New Roman"/>
          <w:color w:val="auto"/>
          <w:highlight w:val="none"/>
        </w:rPr>
      </w:pPr>
      <w:r>
        <w:rPr>
          <w:color w:val="auto"/>
          <w:highlight w:val="none"/>
        </w:rPr>
        <w:t xml:space="preserve">14.1.1 </w:t>
      </w:r>
      <w:r>
        <w:rPr>
          <w:rFonts w:hint="eastAsia" w:cs="宋体"/>
          <w:color w:val="auto"/>
          <w:highlight w:val="none"/>
        </w:rPr>
        <w:t>合同履行中发生下列情况之一的，属设计人违约：</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1</w:t>
      </w:r>
      <w:r>
        <w:rPr>
          <w:rFonts w:hint="eastAsia" w:cs="宋体"/>
          <w:color w:val="auto"/>
          <w:highlight w:val="none"/>
        </w:rPr>
        <w:t>）设计文件不符合法律以及合同约定；</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2</w:t>
      </w:r>
      <w:r>
        <w:rPr>
          <w:rFonts w:hint="eastAsia" w:cs="宋体"/>
          <w:color w:val="auto"/>
          <w:highlight w:val="none"/>
        </w:rPr>
        <w:t>）设计人转包、违法分包或者未经发包人同意擅自分包；</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3</w:t>
      </w:r>
      <w:r>
        <w:rPr>
          <w:rFonts w:hint="eastAsia" w:cs="宋体"/>
          <w:color w:val="auto"/>
          <w:highlight w:val="none"/>
        </w:rPr>
        <w:t>）设计人未按合同计划完成设计（发包人同意延期的除外）；</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4</w:t>
      </w:r>
      <w:r>
        <w:rPr>
          <w:rFonts w:hint="eastAsia" w:cs="宋体"/>
          <w:color w:val="auto"/>
          <w:highlight w:val="none"/>
        </w:rPr>
        <w:t>）设计人无法履行或停止履行合同；</w:t>
      </w:r>
    </w:p>
    <w:p>
      <w:pPr>
        <w:pStyle w:val="49"/>
        <w:spacing w:line="360" w:lineRule="auto"/>
        <w:ind w:firstLine="480" w:firstLineChars="200"/>
        <w:rPr>
          <w:color w:val="auto"/>
          <w:highlight w:val="none"/>
        </w:rPr>
      </w:pPr>
      <w:r>
        <w:rPr>
          <w:rFonts w:hint="eastAsia" w:cs="宋体"/>
          <w:color w:val="auto"/>
          <w:highlight w:val="none"/>
        </w:rPr>
        <w:t>（</w:t>
      </w:r>
      <w:r>
        <w:rPr>
          <w:color w:val="auto"/>
          <w:highlight w:val="none"/>
        </w:rPr>
        <w:t>5</w:t>
      </w:r>
      <w:r>
        <w:rPr>
          <w:rFonts w:hint="eastAsia" w:cs="宋体"/>
          <w:color w:val="auto"/>
          <w:highlight w:val="none"/>
        </w:rPr>
        <w:t>）在收到发包人或咨询单位或上级主管部门提出的审查意见后，设计人未在专用合同条款规定的期限内完成对设计文件的修改；</w:t>
      </w:r>
      <w:r>
        <w:rPr>
          <w:color w:val="auto"/>
          <w:highlight w:val="none"/>
        </w:rPr>
        <w:t xml:space="preserve"> </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6</w:t>
      </w:r>
      <w:r>
        <w:rPr>
          <w:rFonts w:hint="eastAsia" w:cs="宋体"/>
          <w:color w:val="auto"/>
          <w:highlight w:val="none"/>
        </w:rPr>
        <w:t>）设计人在投标文件中承诺的或按合同文件约定的投入本项目的主要设计人员发生变化（因不可抗力引起的人员变动除外）；</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7</w:t>
      </w:r>
      <w:r>
        <w:rPr>
          <w:rFonts w:hint="eastAsia" w:cs="宋体"/>
          <w:color w:val="auto"/>
          <w:highlight w:val="none"/>
        </w:rPr>
        <w:t>）设计人未按照本合同第</w:t>
      </w:r>
      <w:r>
        <w:rPr>
          <w:color w:val="auto"/>
          <w:highlight w:val="none"/>
        </w:rPr>
        <w:t>10.1</w:t>
      </w:r>
      <w:r>
        <w:rPr>
          <w:rFonts w:hint="eastAsia" w:cs="宋体"/>
          <w:color w:val="auto"/>
          <w:highlight w:val="none"/>
        </w:rPr>
        <w:t>款规定提供招标期间的配合服务；</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8</w:t>
      </w:r>
      <w:r>
        <w:rPr>
          <w:rFonts w:hint="eastAsia" w:cs="宋体"/>
          <w:color w:val="auto"/>
          <w:highlight w:val="none"/>
        </w:rPr>
        <w:t>）设计人未及时选派合格的设计代表进驻施工现场，或未能在发包人和设计人约定的时间内给予答复、完成变更设计；</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9</w:t>
      </w:r>
      <w:r>
        <w:rPr>
          <w:rFonts w:hint="eastAsia" w:cs="宋体"/>
          <w:color w:val="auto"/>
          <w:highlight w:val="none"/>
        </w:rPr>
        <w:t>）因设计深度不够、资料不足、方案缺陷以及设计质量低劣而被要求返工；</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10</w:t>
      </w:r>
      <w:r>
        <w:rPr>
          <w:rFonts w:hint="eastAsia" w:cs="宋体"/>
          <w:color w:val="auto"/>
          <w:highlight w:val="none"/>
        </w:rPr>
        <w:t>）因设计深度不够、资料不足、方案缺陷或质量低劣导致未通过上级主管部门的审查，或导致本项目造价调整率超过专用合同条款中约定的比例；</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11</w:t>
      </w:r>
      <w:r>
        <w:rPr>
          <w:rFonts w:hint="eastAsia" w:cs="宋体"/>
          <w:color w:val="auto"/>
          <w:highlight w:val="none"/>
        </w:rPr>
        <w:t>）由于设计人的过失或责任引起本项目发生重大设计变更、较大设计变更或单个合同段因变更引起的工程费用调整累计超过专用合同条款中约定的比例，导致施工工期拖延或者给发包人造成经济损失。重大设计变更及较大设计变更的划分标准参照《公路工程设计变更管理办法》的规定执行。</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12</w:t>
      </w:r>
      <w:r>
        <w:rPr>
          <w:rFonts w:hint="eastAsia" w:cs="宋体"/>
          <w:color w:val="auto"/>
          <w:highlight w:val="none"/>
        </w:rPr>
        <w:t>）由于设计人的过失或责任导致设计质量事故；</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13</w:t>
      </w:r>
      <w:r>
        <w:rPr>
          <w:rFonts w:hint="eastAsia" w:cs="宋体"/>
          <w:color w:val="auto"/>
          <w:highlight w:val="none"/>
        </w:rPr>
        <w:t>）设计人不履行合同约定的其他义务。</w:t>
      </w:r>
    </w:p>
    <w:p>
      <w:pPr>
        <w:pStyle w:val="49"/>
        <w:spacing w:line="360" w:lineRule="auto"/>
        <w:ind w:firstLine="480" w:firstLineChars="200"/>
        <w:rPr>
          <w:rFonts w:cs="Times New Roman"/>
          <w:color w:val="auto"/>
          <w:highlight w:val="none"/>
        </w:rPr>
      </w:pPr>
      <w:r>
        <w:rPr>
          <w:color w:val="auto"/>
          <w:highlight w:val="none"/>
        </w:rPr>
        <w:t xml:space="preserve">14.1.2 </w:t>
      </w:r>
      <w:r>
        <w:rPr>
          <w:rFonts w:hint="eastAsia" w:cs="宋体"/>
          <w:color w:val="auto"/>
          <w:highlight w:val="none"/>
        </w:rPr>
        <w:t>设计人发生本违约情况时，发包人可向设计人发出整改通知，要求其在限定期限内纠正；逾期仍不纠正的，发包人有权解除合同并向设计人发出解除合同通知。设计人应当承担由于违约所造成的的费用增加、周期延误和发包人损失等。发包人有权向设计人</w:t>
      </w:r>
      <w:r>
        <w:rPr>
          <w:rFonts w:hint="eastAsia" w:cs="宋体"/>
          <w:color w:val="auto"/>
          <w:highlight w:val="none"/>
          <w:lang w:val="en-US" w:eastAsia="zh-CN"/>
        </w:rPr>
        <w:t>扣除</w:t>
      </w:r>
      <w:r>
        <w:rPr>
          <w:rFonts w:hint="eastAsia" w:cs="宋体"/>
          <w:color w:val="auto"/>
          <w:highlight w:val="none"/>
        </w:rPr>
        <w:t>专用合同条款中约定的违约金，并由发包人将其违约行为上报省级交通运输主管部门，作为不良记录纳入公路建设市场信用信息管理系统。</w:t>
      </w:r>
    </w:p>
    <w:p>
      <w:pPr>
        <w:pStyle w:val="49"/>
        <w:spacing w:line="360" w:lineRule="auto"/>
        <w:rPr>
          <w:rFonts w:cs="Times New Roman"/>
          <w:b/>
          <w:bCs/>
          <w:color w:val="auto"/>
          <w:highlight w:val="none"/>
        </w:rPr>
      </w:pPr>
      <w:r>
        <w:rPr>
          <w:b/>
          <w:bCs/>
          <w:color w:val="auto"/>
          <w:highlight w:val="none"/>
        </w:rPr>
        <w:t xml:space="preserve">14.2 </w:t>
      </w:r>
      <w:r>
        <w:rPr>
          <w:rFonts w:hint="eastAsia" w:cs="宋体"/>
          <w:b/>
          <w:bCs/>
          <w:color w:val="auto"/>
          <w:highlight w:val="none"/>
        </w:rPr>
        <w:t>发包人违约</w:t>
      </w:r>
    </w:p>
    <w:p>
      <w:pPr>
        <w:pStyle w:val="49"/>
        <w:spacing w:line="360" w:lineRule="auto"/>
        <w:ind w:firstLine="480" w:firstLineChars="200"/>
        <w:rPr>
          <w:rFonts w:cs="Times New Roman"/>
          <w:color w:val="auto"/>
          <w:highlight w:val="none"/>
        </w:rPr>
      </w:pPr>
      <w:r>
        <w:rPr>
          <w:color w:val="auto"/>
          <w:highlight w:val="none"/>
        </w:rPr>
        <w:t xml:space="preserve">14.2.1 </w:t>
      </w:r>
      <w:r>
        <w:rPr>
          <w:rFonts w:hint="eastAsia" w:cs="宋体"/>
          <w:color w:val="auto"/>
          <w:highlight w:val="none"/>
        </w:rPr>
        <w:t>合同履行中发生下列情况之一的，属发包人违约：</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1</w:t>
      </w:r>
      <w:r>
        <w:rPr>
          <w:rFonts w:hint="eastAsia" w:cs="宋体"/>
          <w:color w:val="auto"/>
          <w:highlight w:val="none"/>
        </w:rPr>
        <w:t>）发包人未按合同约定支付设计费用；</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2</w:t>
      </w:r>
      <w:r>
        <w:rPr>
          <w:rFonts w:hint="eastAsia" w:cs="宋体"/>
          <w:color w:val="auto"/>
          <w:highlight w:val="none"/>
        </w:rPr>
        <w:t>）发包人原因造成设计停止；</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3</w:t>
      </w:r>
      <w:r>
        <w:rPr>
          <w:rFonts w:hint="eastAsia" w:cs="宋体"/>
          <w:color w:val="auto"/>
          <w:highlight w:val="none"/>
        </w:rPr>
        <w:t>）发包人无法履行或停止履行合同；</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4</w:t>
      </w:r>
      <w:r>
        <w:rPr>
          <w:rFonts w:hint="eastAsia" w:cs="宋体"/>
          <w:color w:val="auto"/>
          <w:highlight w:val="none"/>
        </w:rPr>
        <w:t>）由于发包人变更设计项目、规模、条件，或未按合同规定提供设计必需的资料，造成设计的返工、停工、窝工或修改设计；</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5</w:t>
      </w:r>
      <w:r>
        <w:rPr>
          <w:rFonts w:hint="eastAsia" w:cs="宋体"/>
          <w:color w:val="auto"/>
          <w:highlight w:val="none"/>
        </w:rPr>
        <w:t>）发包人无正当理由不按时返还履约保证金、质量保证金；</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6</w:t>
      </w:r>
      <w:r>
        <w:rPr>
          <w:rFonts w:hint="eastAsia" w:cs="宋体"/>
          <w:color w:val="auto"/>
          <w:highlight w:val="none"/>
        </w:rPr>
        <w:t>）发包人不履行合同约定的其他义务。</w:t>
      </w:r>
    </w:p>
    <w:p>
      <w:pPr>
        <w:pStyle w:val="49"/>
        <w:spacing w:line="360" w:lineRule="auto"/>
        <w:ind w:firstLine="480" w:firstLineChars="200"/>
        <w:rPr>
          <w:rFonts w:cs="Times New Roman"/>
          <w:color w:val="auto"/>
          <w:highlight w:val="none"/>
        </w:rPr>
      </w:pPr>
      <w:r>
        <w:rPr>
          <w:color w:val="auto"/>
          <w:highlight w:val="none"/>
        </w:rPr>
        <w:t xml:space="preserve">14.2.2 </w:t>
      </w:r>
      <w:r>
        <w:rPr>
          <w:rFonts w:hint="eastAsia" w:cs="宋体"/>
          <w:color w:val="auto"/>
          <w:highlight w:val="none"/>
        </w:rPr>
        <w:t>发包人发生违约情况时，设计人可向发包人发出暂停设计通知，要求其在限定期限内纠正；逾期仍不纠正的，设计人有权解除合同并向发包人发出解除合同通知。发包人应当承担由于违约所造成的费用增加、周期延误和设计人损失等。设计人有权向发包人课以专用合同条款中约定的违约金。</w:t>
      </w:r>
    </w:p>
    <w:p>
      <w:pPr>
        <w:pStyle w:val="49"/>
        <w:spacing w:line="360" w:lineRule="auto"/>
        <w:rPr>
          <w:rFonts w:cs="Times New Roman"/>
          <w:b/>
          <w:bCs/>
          <w:color w:val="auto"/>
          <w:highlight w:val="none"/>
        </w:rPr>
      </w:pPr>
      <w:r>
        <w:rPr>
          <w:b/>
          <w:bCs/>
          <w:color w:val="auto"/>
          <w:highlight w:val="none"/>
        </w:rPr>
        <w:t xml:space="preserve">14.3 </w:t>
      </w:r>
      <w:r>
        <w:rPr>
          <w:rFonts w:hint="eastAsia" w:cs="宋体"/>
          <w:b/>
          <w:bCs/>
          <w:color w:val="auto"/>
          <w:highlight w:val="none"/>
        </w:rPr>
        <w:t>第三人造成的违约</w:t>
      </w:r>
    </w:p>
    <w:p>
      <w:pPr>
        <w:pStyle w:val="49"/>
        <w:spacing w:line="360" w:lineRule="auto"/>
        <w:ind w:firstLine="480" w:firstLineChars="200"/>
        <w:rPr>
          <w:rFonts w:cs="Times New Roman"/>
          <w:color w:val="auto"/>
          <w:highlight w:val="none"/>
        </w:rPr>
      </w:pPr>
      <w:r>
        <w:rPr>
          <w:rFonts w:hint="eastAsia" w:cs="宋体"/>
          <w:color w:val="auto"/>
          <w:highlight w:val="none"/>
        </w:rPr>
        <w:t>在履行合同过程中，一方当事人因第三人的原因造成违约的，应当向对方当事人承担违约责任。一方当事人和第三人之间的纠纷，依照法律规定或者按照约定解决。</w:t>
      </w:r>
    </w:p>
    <w:p>
      <w:pPr>
        <w:autoSpaceDE w:val="0"/>
        <w:autoSpaceDN w:val="0"/>
        <w:adjustRightInd w:val="0"/>
        <w:spacing w:beforeLines="200" w:afterLines="200" w:line="500" w:lineRule="atLeast"/>
        <w:rPr>
          <w:rFonts w:cs="Times New Roman"/>
          <w:b/>
          <w:bCs/>
          <w:color w:val="auto"/>
          <w:kern w:val="0"/>
          <w:sz w:val="30"/>
          <w:szCs w:val="30"/>
          <w:highlight w:val="none"/>
        </w:rPr>
      </w:pPr>
      <w:r>
        <w:rPr>
          <w:b/>
          <w:bCs/>
          <w:color w:val="auto"/>
          <w:kern w:val="0"/>
          <w:sz w:val="30"/>
          <w:szCs w:val="30"/>
          <w:highlight w:val="none"/>
        </w:rPr>
        <w:t>15.</w:t>
      </w:r>
      <w:r>
        <w:rPr>
          <w:rFonts w:hint="eastAsia" w:cs="宋体"/>
          <w:b/>
          <w:bCs/>
          <w:color w:val="auto"/>
          <w:kern w:val="0"/>
          <w:sz w:val="30"/>
          <w:szCs w:val="30"/>
          <w:highlight w:val="none"/>
        </w:rPr>
        <w:t>争议的解决</w:t>
      </w:r>
    </w:p>
    <w:p>
      <w:pPr>
        <w:pStyle w:val="49"/>
        <w:spacing w:line="360" w:lineRule="auto"/>
        <w:ind w:firstLine="480" w:firstLineChars="200"/>
        <w:rPr>
          <w:rFonts w:cs="Times New Roman"/>
          <w:color w:val="auto"/>
          <w:highlight w:val="none"/>
        </w:rPr>
      </w:pPr>
      <w:r>
        <w:rPr>
          <w:color w:val="auto"/>
          <w:highlight w:val="none"/>
        </w:rPr>
        <w:t xml:space="preserve">15.1 </w:t>
      </w:r>
      <w:r>
        <w:rPr>
          <w:rFonts w:hint="eastAsia" w:cs="宋体"/>
          <w:color w:val="auto"/>
          <w:highlight w:val="none"/>
        </w:rPr>
        <w:t>发包人和设计人在履行合同中发生争议的，可以有好协商解决。合同当事人友好协商解决不成的，可在专用合同条款中约定按下列一种方式解决：</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1</w:t>
      </w:r>
      <w:r>
        <w:rPr>
          <w:rFonts w:hint="eastAsia" w:cs="宋体"/>
          <w:color w:val="auto"/>
          <w:highlight w:val="none"/>
        </w:rPr>
        <w:t>）向约定的仲裁委员会申请仲裁；</w:t>
      </w:r>
    </w:p>
    <w:p>
      <w:pPr>
        <w:pStyle w:val="49"/>
        <w:spacing w:line="360" w:lineRule="auto"/>
        <w:ind w:firstLine="480" w:firstLineChars="200"/>
        <w:rPr>
          <w:rFonts w:cs="Times New Roman"/>
          <w:color w:val="auto"/>
          <w:highlight w:val="none"/>
        </w:rPr>
      </w:pPr>
      <w:r>
        <w:rPr>
          <w:rFonts w:hint="eastAsia" w:cs="宋体"/>
          <w:color w:val="auto"/>
          <w:highlight w:val="none"/>
        </w:rPr>
        <w:t>（</w:t>
      </w:r>
      <w:r>
        <w:rPr>
          <w:color w:val="auto"/>
          <w:highlight w:val="none"/>
        </w:rPr>
        <w:t>2</w:t>
      </w:r>
      <w:r>
        <w:rPr>
          <w:rFonts w:hint="eastAsia" w:cs="宋体"/>
          <w:color w:val="auto"/>
          <w:highlight w:val="none"/>
        </w:rPr>
        <w:t>）向有管辖权的人民法院提起诉讼。</w:t>
      </w:r>
    </w:p>
    <w:p>
      <w:pPr>
        <w:pStyle w:val="49"/>
        <w:spacing w:line="360" w:lineRule="auto"/>
        <w:ind w:firstLine="480" w:firstLineChars="200"/>
        <w:rPr>
          <w:rFonts w:cs="Times New Roman"/>
          <w:color w:val="auto"/>
          <w:highlight w:val="none"/>
        </w:rPr>
      </w:pPr>
      <w:r>
        <w:rPr>
          <w:color w:val="auto"/>
          <w:highlight w:val="none"/>
        </w:rPr>
        <w:t xml:space="preserve">15.2 </w:t>
      </w:r>
      <w:r>
        <w:rPr>
          <w:rFonts w:hint="eastAsia" w:cs="宋体"/>
          <w:color w:val="auto"/>
          <w:highlight w:val="none"/>
        </w:rPr>
        <w:t>采用仲裁方式最终解决争议的项目，仲裁裁决是终局性的并对发包人和设计人双方均具有约束力。全部仲裁费用应由败诉方承担，或按仲裁委员会裁决的比例分担。</w:t>
      </w:r>
    </w:p>
    <w:p>
      <w:pPr>
        <w:autoSpaceDE w:val="0"/>
        <w:autoSpaceDN w:val="0"/>
        <w:snapToGrid w:val="0"/>
        <w:jc w:val="center"/>
        <w:rPr>
          <w:rFonts w:ascii="黑体" w:hAnsi="Times New Roman" w:eastAsia="黑体" w:cs="Times New Roman"/>
          <w:b/>
          <w:bCs/>
          <w:color w:val="auto"/>
          <w:sz w:val="32"/>
          <w:szCs w:val="32"/>
          <w:highlight w:val="none"/>
        </w:rPr>
      </w:pPr>
      <w:r>
        <w:rPr>
          <w:rFonts w:cs="Times New Roman"/>
          <w:color w:val="auto"/>
          <w:highlight w:val="none"/>
        </w:rPr>
        <w:br w:type="page"/>
      </w:r>
      <w:r>
        <w:rPr>
          <w:rFonts w:hint="eastAsia" w:ascii="黑体" w:hAnsi="Times New Roman" w:eastAsia="黑体" w:cs="黑体"/>
          <w:b/>
          <w:bCs/>
          <w:color w:val="auto"/>
          <w:sz w:val="32"/>
          <w:szCs w:val="32"/>
          <w:highlight w:val="none"/>
        </w:rPr>
        <w:t>第二节</w:t>
      </w:r>
      <w:r>
        <w:rPr>
          <w:rFonts w:ascii="黑体" w:hAnsi="Times New Roman" w:eastAsia="黑体" w:cs="黑体"/>
          <w:b/>
          <w:bCs/>
          <w:color w:val="auto"/>
          <w:sz w:val="32"/>
          <w:szCs w:val="32"/>
          <w:highlight w:val="none"/>
        </w:rPr>
        <w:t xml:space="preserve"> </w:t>
      </w:r>
      <w:r>
        <w:rPr>
          <w:rFonts w:hint="eastAsia" w:ascii="黑体" w:hAnsi="Times New Roman" w:eastAsia="黑体" w:cs="黑体"/>
          <w:b/>
          <w:bCs/>
          <w:color w:val="auto"/>
          <w:sz w:val="32"/>
          <w:szCs w:val="32"/>
          <w:highlight w:val="none"/>
        </w:rPr>
        <w:t>专用合同条款</w:t>
      </w:r>
    </w:p>
    <w:p>
      <w:pPr>
        <w:pStyle w:val="49"/>
        <w:spacing w:line="360" w:lineRule="auto"/>
        <w:rPr>
          <w:rFonts w:cs="Times New Roman"/>
          <w:color w:val="auto"/>
          <w:highlight w:val="none"/>
        </w:rPr>
      </w:pPr>
      <w:r>
        <w:rPr>
          <w:rFonts w:cs="Times New Roman"/>
          <w:color w:val="auto"/>
          <w:highlight w:val="none"/>
        </w:rPr>
        <w:br w:type="page"/>
      </w:r>
      <w:r>
        <w:rPr>
          <w:rFonts w:hint="eastAsia" w:cs="宋体"/>
          <w:color w:val="auto"/>
          <w:highlight w:val="none"/>
        </w:rPr>
        <w:t>根据本项目的具体情况，对通用合同条款的内容做如下补充、细化：</w:t>
      </w:r>
    </w:p>
    <w:p>
      <w:pPr>
        <w:pStyle w:val="49"/>
        <w:spacing w:line="360" w:lineRule="auto"/>
        <w:rPr>
          <w:color w:val="auto"/>
          <w:highlight w:val="none"/>
        </w:rPr>
      </w:pPr>
      <w:r>
        <w:rPr>
          <w:b/>
          <w:bCs/>
          <w:color w:val="auto"/>
          <w:highlight w:val="none"/>
        </w:rPr>
        <w:t>1.</w:t>
      </w:r>
      <w:r>
        <w:rPr>
          <w:rFonts w:hint="eastAsia" w:cs="宋体"/>
          <w:b/>
          <w:bCs/>
          <w:color w:val="auto"/>
          <w:highlight w:val="none"/>
        </w:rPr>
        <w:t>一般约定</w:t>
      </w:r>
      <w:r>
        <w:rPr>
          <w:color w:val="auto"/>
          <w:highlight w:val="none"/>
        </w:rPr>
        <w:t xml:space="preserve"> </w:t>
      </w:r>
    </w:p>
    <w:p>
      <w:pPr>
        <w:pStyle w:val="49"/>
        <w:spacing w:line="360" w:lineRule="auto"/>
        <w:ind w:firstLine="482" w:firstLineChars="200"/>
        <w:rPr>
          <w:rFonts w:cs="Times New Roman"/>
          <w:b/>
          <w:bCs/>
          <w:color w:val="auto"/>
          <w:highlight w:val="none"/>
        </w:rPr>
      </w:pPr>
      <w:r>
        <w:rPr>
          <w:b/>
          <w:bCs/>
          <w:color w:val="auto"/>
          <w:highlight w:val="none"/>
        </w:rPr>
        <w:t xml:space="preserve">1.1 </w:t>
      </w:r>
      <w:r>
        <w:rPr>
          <w:rFonts w:hint="eastAsia" w:cs="宋体"/>
          <w:b/>
          <w:bCs/>
          <w:color w:val="auto"/>
          <w:highlight w:val="none"/>
        </w:rPr>
        <w:t>词语定义</w:t>
      </w:r>
    </w:p>
    <w:p>
      <w:pPr>
        <w:pStyle w:val="49"/>
        <w:spacing w:line="360" w:lineRule="auto"/>
        <w:ind w:firstLine="480" w:firstLineChars="200"/>
        <w:rPr>
          <w:color w:val="auto"/>
          <w:highlight w:val="none"/>
        </w:rPr>
      </w:pPr>
      <w:r>
        <w:rPr>
          <w:color w:val="auto"/>
          <w:highlight w:val="none"/>
        </w:rPr>
        <w:t xml:space="preserve">1.1.2.2 </w:t>
      </w:r>
      <w:r>
        <w:rPr>
          <w:rFonts w:hint="eastAsia" w:cs="宋体"/>
          <w:color w:val="auto"/>
          <w:highlight w:val="none"/>
        </w:rPr>
        <w:t>发包人：</w:t>
      </w:r>
      <w:r>
        <w:rPr>
          <w:rFonts w:hint="eastAsia" w:cs="宋体"/>
          <w:color w:val="auto"/>
          <w:highlight w:val="none"/>
          <w:u w:val="single"/>
          <w:lang w:eastAsia="zh-CN"/>
        </w:rPr>
        <w:t>天津市滨海新区城投建设发展有限公司</w:t>
      </w:r>
      <w:r>
        <w:rPr>
          <w:rFonts w:hint="eastAsia" w:cs="宋体"/>
          <w:color w:val="auto"/>
          <w:highlight w:val="none"/>
        </w:rPr>
        <w:t>。</w:t>
      </w:r>
      <w:r>
        <w:rPr>
          <w:color w:val="auto"/>
          <w:highlight w:val="none"/>
        </w:rPr>
        <w:t xml:space="preserve"> </w:t>
      </w:r>
    </w:p>
    <w:p>
      <w:pPr>
        <w:pStyle w:val="49"/>
        <w:spacing w:line="360" w:lineRule="auto"/>
        <w:ind w:firstLine="480" w:firstLineChars="200"/>
        <w:rPr>
          <w:color w:val="auto"/>
          <w:highlight w:val="none"/>
        </w:rPr>
      </w:pPr>
      <w:r>
        <w:rPr>
          <w:color w:val="auto"/>
          <w:highlight w:val="none"/>
        </w:rPr>
        <w:t xml:space="preserve">1.1.3.1 </w:t>
      </w:r>
      <w:r>
        <w:rPr>
          <w:rFonts w:hint="eastAsia" w:cs="宋体"/>
          <w:color w:val="auto"/>
          <w:highlight w:val="none"/>
        </w:rPr>
        <w:t>本次进行设计招标的项目为</w:t>
      </w:r>
      <w:r>
        <w:rPr>
          <w:rFonts w:hint="eastAsia" w:cs="宋体"/>
          <w:color w:val="auto"/>
          <w:highlight w:val="none"/>
          <w:u w:val="single"/>
          <w:lang w:eastAsia="zh-CN"/>
        </w:rPr>
        <w:t>天津市建设世界一流大港集疏运北部通道基础设施工程-汉南路改线及配套服务区项目</w:t>
      </w:r>
      <w:r>
        <w:rPr>
          <w:color w:val="auto"/>
          <w:highlight w:val="none"/>
        </w:rPr>
        <w:t xml:space="preserve"> </w:t>
      </w:r>
    </w:p>
    <w:p>
      <w:pPr>
        <w:pStyle w:val="49"/>
        <w:spacing w:line="360" w:lineRule="auto"/>
        <w:ind w:firstLine="482" w:firstLineChars="200"/>
        <w:rPr>
          <w:rFonts w:cs="Times New Roman"/>
          <w:b/>
          <w:bCs/>
          <w:color w:val="auto"/>
          <w:highlight w:val="none"/>
        </w:rPr>
      </w:pPr>
      <w:r>
        <w:rPr>
          <w:b/>
          <w:bCs/>
          <w:color w:val="auto"/>
          <w:highlight w:val="none"/>
        </w:rPr>
        <w:t xml:space="preserve">1.6 </w:t>
      </w:r>
      <w:r>
        <w:rPr>
          <w:rFonts w:hint="eastAsia" w:cs="宋体"/>
          <w:b/>
          <w:bCs/>
          <w:color w:val="auto"/>
          <w:highlight w:val="none"/>
        </w:rPr>
        <w:t>文件的提供和照管</w:t>
      </w:r>
    </w:p>
    <w:p>
      <w:pPr>
        <w:pStyle w:val="49"/>
        <w:spacing w:line="360" w:lineRule="auto"/>
        <w:ind w:firstLine="480" w:firstLineChars="200"/>
        <w:rPr>
          <w:rFonts w:cs="Times New Roman"/>
          <w:color w:val="auto"/>
          <w:highlight w:val="none"/>
        </w:rPr>
      </w:pPr>
      <w:r>
        <w:rPr>
          <w:color w:val="auto"/>
          <w:highlight w:val="none"/>
        </w:rPr>
        <w:t xml:space="preserve">1.6.2 </w:t>
      </w:r>
      <w:r>
        <w:rPr>
          <w:rFonts w:hint="eastAsia" w:cs="宋体"/>
          <w:color w:val="auto"/>
          <w:highlight w:val="none"/>
        </w:rPr>
        <w:t>发包人负责提供的文件包括：</w:t>
      </w:r>
      <w:r>
        <w:rPr>
          <w:rFonts w:hint="eastAsia" w:cs="宋体"/>
          <w:color w:val="auto"/>
          <w:highlight w:val="none"/>
          <w:u w:val="single"/>
        </w:rPr>
        <w:t>基础资料、设计任务书等</w:t>
      </w:r>
      <w:r>
        <w:rPr>
          <w:rFonts w:hint="eastAsia" w:cs="宋体"/>
          <w:color w:val="auto"/>
          <w:highlight w:val="none"/>
        </w:rPr>
        <w:t>，提供数量：</w:t>
      </w:r>
      <w:r>
        <w:rPr>
          <w:color w:val="auto"/>
          <w:highlight w:val="none"/>
          <w:u w:val="single"/>
        </w:rPr>
        <w:t xml:space="preserve">  </w:t>
      </w:r>
      <w:r>
        <w:rPr>
          <w:rFonts w:hint="eastAsia"/>
          <w:color w:val="auto"/>
          <w:highlight w:val="none"/>
          <w:u w:val="single"/>
          <w:lang w:val="en-US" w:eastAsia="zh-CN"/>
        </w:rPr>
        <w:t>2</w:t>
      </w:r>
      <w:r>
        <w:rPr>
          <w:rFonts w:hint="eastAsia" w:cs="宋体"/>
          <w:color w:val="auto"/>
          <w:highlight w:val="none"/>
          <w:u w:val="single"/>
        </w:rPr>
        <w:t>份</w:t>
      </w:r>
      <w:r>
        <w:rPr>
          <w:color w:val="auto"/>
          <w:highlight w:val="none"/>
          <w:u w:val="single"/>
        </w:rPr>
        <w:t xml:space="preserve">   </w:t>
      </w:r>
      <w:r>
        <w:rPr>
          <w:rFonts w:hint="eastAsia" w:cs="宋体"/>
          <w:color w:val="auto"/>
          <w:highlight w:val="none"/>
        </w:rPr>
        <w:t>，提供期限：</w:t>
      </w:r>
      <w:r>
        <w:rPr>
          <w:color w:val="auto"/>
          <w:highlight w:val="none"/>
          <w:u w:val="single"/>
        </w:rPr>
        <w:t xml:space="preserve">  </w:t>
      </w:r>
      <w:r>
        <w:rPr>
          <w:rFonts w:hint="eastAsia" w:cs="宋体"/>
          <w:color w:val="auto"/>
          <w:highlight w:val="none"/>
          <w:u w:val="single"/>
        </w:rPr>
        <w:t>签订合同</w:t>
      </w:r>
      <w:r>
        <w:rPr>
          <w:color w:val="auto"/>
          <w:highlight w:val="none"/>
          <w:u w:val="single"/>
        </w:rPr>
        <w:t>3</w:t>
      </w:r>
      <w:r>
        <w:rPr>
          <w:rFonts w:hint="eastAsia" w:cs="宋体"/>
          <w:color w:val="auto"/>
          <w:highlight w:val="none"/>
          <w:u w:val="single"/>
        </w:rPr>
        <w:t>日内</w:t>
      </w:r>
      <w:r>
        <w:rPr>
          <w:rFonts w:hint="eastAsia" w:cs="宋体"/>
          <w:color w:val="auto"/>
          <w:highlight w:val="none"/>
        </w:rPr>
        <w:t>。</w:t>
      </w:r>
    </w:p>
    <w:p>
      <w:pPr>
        <w:pStyle w:val="49"/>
        <w:spacing w:line="360" w:lineRule="auto"/>
        <w:rPr>
          <w:rFonts w:cs="Times New Roman"/>
          <w:b/>
          <w:bCs/>
          <w:color w:val="auto"/>
          <w:highlight w:val="none"/>
        </w:rPr>
      </w:pPr>
      <w:r>
        <w:rPr>
          <w:b/>
          <w:bCs/>
          <w:color w:val="auto"/>
          <w:highlight w:val="none"/>
        </w:rPr>
        <w:t>3.</w:t>
      </w:r>
      <w:r>
        <w:rPr>
          <w:rFonts w:hint="eastAsia" w:cs="宋体"/>
          <w:b/>
          <w:bCs/>
          <w:color w:val="auto"/>
          <w:highlight w:val="none"/>
        </w:rPr>
        <w:t>发包人管理</w:t>
      </w:r>
    </w:p>
    <w:p>
      <w:pPr>
        <w:pStyle w:val="49"/>
        <w:spacing w:line="360" w:lineRule="auto"/>
        <w:ind w:firstLine="482" w:firstLineChars="200"/>
        <w:rPr>
          <w:rFonts w:cs="Times New Roman"/>
          <w:b/>
          <w:bCs/>
          <w:color w:val="auto"/>
          <w:highlight w:val="none"/>
        </w:rPr>
      </w:pPr>
      <w:r>
        <w:rPr>
          <w:b/>
          <w:bCs/>
          <w:color w:val="auto"/>
          <w:highlight w:val="none"/>
        </w:rPr>
        <w:t xml:space="preserve">3.2 </w:t>
      </w:r>
      <w:r>
        <w:rPr>
          <w:rFonts w:hint="eastAsia" w:cs="宋体"/>
          <w:b/>
          <w:bCs/>
          <w:color w:val="auto"/>
          <w:highlight w:val="none"/>
        </w:rPr>
        <w:t>监理人</w:t>
      </w:r>
    </w:p>
    <w:p>
      <w:pPr>
        <w:pStyle w:val="49"/>
        <w:spacing w:line="360" w:lineRule="auto"/>
        <w:ind w:firstLine="480" w:firstLineChars="200"/>
        <w:rPr>
          <w:rFonts w:cs="Times New Roman"/>
          <w:color w:val="auto"/>
          <w:highlight w:val="none"/>
        </w:rPr>
      </w:pPr>
      <w:r>
        <w:rPr>
          <w:color w:val="auto"/>
          <w:highlight w:val="none"/>
        </w:rPr>
        <w:t xml:space="preserve">3.2.1 </w:t>
      </w:r>
      <w:r>
        <w:rPr>
          <w:rFonts w:hint="eastAsia" w:cs="宋体"/>
          <w:color w:val="auto"/>
          <w:highlight w:val="none"/>
        </w:rPr>
        <w:t>本工程是否委托监理人进行设计监理：</w:t>
      </w:r>
      <w:r>
        <w:rPr>
          <w:color w:val="auto"/>
          <w:highlight w:val="none"/>
          <w:u w:val="single"/>
        </w:rPr>
        <w:t xml:space="preserve">   </w:t>
      </w:r>
      <w:r>
        <w:rPr>
          <w:rFonts w:hint="eastAsia" w:cs="宋体"/>
          <w:color w:val="auto"/>
          <w:highlight w:val="none"/>
          <w:u w:val="single"/>
        </w:rPr>
        <w:t>否</w:t>
      </w:r>
      <w:r>
        <w:rPr>
          <w:color w:val="auto"/>
          <w:highlight w:val="none"/>
          <w:u w:val="single"/>
        </w:rPr>
        <w:t xml:space="preserve">   </w:t>
      </w:r>
      <w:r>
        <w:rPr>
          <w:rFonts w:hint="eastAsia" w:cs="宋体"/>
          <w:color w:val="auto"/>
          <w:highlight w:val="none"/>
        </w:rPr>
        <w:t>。</w:t>
      </w:r>
    </w:p>
    <w:p>
      <w:pPr>
        <w:pStyle w:val="49"/>
        <w:spacing w:line="360" w:lineRule="auto"/>
        <w:ind w:firstLine="480" w:firstLineChars="200"/>
        <w:rPr>
          <w:rFonts w:cs="Times New Roman"/>
          <w:color w:val="auto"/>
          <w:highlight w:val="none"/>
        </w:rPr>
      </w:pPr>
      <w:r>
        <w:rPr>
          <w:rFonts w:hint="eastAsia" w:cs="宋体"/>
          <w:color w:val="auto"/>
          <w:highlight w:val="none"/>
        </w:rPr>
        <w:t>如进行设计监理，监理人的监理范围包括：</w:t>
      </w:r>
      <w:r>
        <w:rPr>
          <w:color w:val="auto"/>
          <w:highlight w:val="none"/>
          <w:u w:val="single"/>
        </w:rPr>
        <w:t xml:space="preserve"> / </w:t>
      </w:r>
      <w:r>
        <w:rPr>
          <w:rFonts w:hint="eastAsia" w:cs="宋体"/>
          <w:color w:val="auto"/>
          <w:highlight w:val="none"/>
        </w:rPr>
        <w:t>；职责权限：</w:t>
      </w:r>
      <w:r>
        <w:rPr>
          <w:color w:val="auto"/>
          <w:highlight w:val="none"/>
          <w:u w:val="single"/>
        </w:rPr>
        <w:t xml:space="preserve"> / </w:t>
      </w:r>
      <w:r>
        <w:rPr>
          <w:rFonts w:hint="eastAsia" w:cs="宋体"/>
          <w:color w:val="auto"/>
          <w:highlight w:val="none"/>
        </w:rPr>
        <w:t>；总监理工程师：</w:t>
      </w:r>
      <w:r>
        <w:rPr>
          <w:color w:val="auto"/>
          <w:highlight w:val="none"/>
          <w:u w:val="single"/>
        </w:rPr>
        <w:t xml:space="preserve"> / </w:t>
      </w:r>
      <w:r>
        <w:rPr>
          <w:rFonts w:hint="eastAsia" w:cs="宋体"/>
          <w:color w:val="auto"/>
          <w:highlight w:val="none"/>
        </w:rPr>
        <w:t>。</w:t>
      </w:r>
    </w:p>
    <w:p>
      <w:pPr>
        <w:pStyle w:val="49"/>
        <w:spacing w:line="360" w:lineRule="auto"/>
        <w:ind w:firstLine="482" w:firstLineChars="200"/>
        <w:rPr>
          <w:rFonts w:cs="Times New Roman"/>
          <w:b/>
          <w:bCs/>
          <w:color w:val="auto"/>
          <w:highlight w:val="none"/>
        </w:rPr>
      </w:pPr>
      <w:r>
        <w:rPr>
          <w:b/>
          <w:bCs/>
          <w:color w:val="auto"/>
          <w:highlight w:val="none"/>
        </w:rPr>
        <w:t xml:space="preserve">3.4 </w:t>
      </w:r>
      <w:r>
        <w:rPr>
          <w:rFonts w:hint="eastAsia" w:cs="宋体"/>
          <w:b/>
          <w:bCs/>
          <w:color w:val="auto"/>
          <w:highlight w:val="none"/>
        </w:rPr>
        <w:t>决定或答复</w:t>
      </w:r>
    </w:p>
    <w:p>
      <w:pPr>
        <w:pStyle w:val="49"/>
        <w:spacing w:line="360" w:lineRule="auto"/>
        <w:ind w:firstLine="480" w:firstLineChars="200"/>
        <w:rPr>
          <w:rFonts w:cs="Times New Roman"/>
          <w:color w:val="auto"/>
          <w:highlight w:val="none"/>
        </w:rPr>
      </w:pPr>
      <w:r>
        <w:rPr>
          <w:color w:val="auto"/>
          <w:highlight w:val="none"/>
        </w:rPr>
        <w:t xml:space="preserve">3.4.2 </w:t>
      </w:r>
      <w:r>
        <w:rPr>
          <w:rFonts w:hint="eastAsia" w:cs="宋体"/>
          <w:color w:val="auto"/>
          <w:highlight w:val="none"/>
        </w:rPr>
        <w:t>发包人应在收到设计人书面提出的事项后</w:t>
      </w:r>
      <w:r>
        <w:rPr>
          <w:color w:val="auto"/>
          <w:highlight w:val="none"/>
          <w:u w:val="single"/>
        </w:rPr>
        <w:t xml:space="preserve">  7  </w:t>
      </w:r>
      <w:r>
        <w:rPr>
          <w:rFonts w:hint="eastAsia" w:cs="宋体"/>
          <w:color w:val="auto"/>
          <w:highlight w:val="none"/>
        </w:rPr>
        <w:t>天内作出书面答复。</w:t>
      </w:r>
    </w:p>
    <w:p>
      <w:pPr>
        <w:pStyle w:val="49"/>
        <w:spacing w:line="360" w:lineRule="auto"/>
        <w:rPr>
          <w:rFonts w:cs="Times New Roman"/>
          <w:b/>
          <w:bCs/>
          <w:color w:val="auto"/>
          <w:highlight w:val="none"/>
        </w:rPr>
      </w:pPr>
      <w:r>
        <w:rPr>
          <w:b/>
          <w:bCs/>
          <w:color w:val="auto"/>
          <w:highlight w:val="none"/>
        </w:rPr>
        <w:t>5.</w:t>
      </w:r>
      <w:r>
        <w:rPr>
          <w:rFonts w:hint="eastAsia" w:cs="宋体"/>
          <w:b/>
          <w:bCs/>
          <w:color w:val="auto"/>
          <w:highlight w:val="none"/>
        </w:rPr>
        <w:t>设计要求</w:t>
      </w:r>
    </w:p>
    <w:p>
      <w:pPr>
        <w:pStyle w:val="49"/>
        <w:spacing w:line="360" w:lineRule="auto"/>
        <w:ind w:firstLine="482" w:firstLineChars="200"/>
        <w:rPr>
          <w:rFonts w:cs="Times New Roman"/>
          <w:b/>
          <w:bCs/>
          <w:color w:val="auto"/>
          <w:highlight w:val="none"/>
        </w:rPr>
      </w:pPr>
      <w:r>
        <w:rPr>
          <w:b/>
          <w:bCs/>
          <w:color w:val="auto"/>
          <w:highlight w:val="none"/>
        </w:rPr>
        <w:t>5.3</w:t>
      </w:r>
      <w:r>
        <w:rPr>
          <w:rFonts w:hint="eastAsia" w:cs="宋体"/>
          <w:b/>
          <w:bCs/>
          <w:color w:val="auto"/>
          <w:highlight w:val="none"/>
        </w:rPr>
        <w:t>设计范围</w:t>
      </w:r>
    </w:p>
    <w:p>
      <w:pPr>
        <w:pStyle w:val="49"/>
        <w:spacing w:line="360" w:lineRule="auto"/>
        <w:ind w:firstLine="480" w:firstLineChars="200"/>
        <w:rPr>
          <w:color w:val="auto"/>
          <w:highlight w:val="none"/>
        </w:rPr>
      </w:pPr>
      <w:r>
        <w:rPr>
          <w:color w:val="auto"/>
          <w:highlight w:val="none"/>
        </w:rPr>
        <w:t xml:space="preserve">5.3.2 </w:t>
      </w:r>
      <w:r>
        <w:rPr>
          <w:rFonts w:hint="eastAsia" w:cs="宋体"/>
          <w:color w:val="auto"/>
          <w:highlight w:val="none"/>
        </w:rPr>
        <w:t>工程范围包括：</w:t>
      </w:r>
      <w:r>
        <w:rPr>
          <w:rFonts w:hint="eastAsia"/>
          <w:color w:val="auto"/>
          <w:sz w:val="24"/>
          <w:szCs w:val="24"/>
          <w:u w:val="single"/>
        </w:rPr>
        <w:t>天津市建设世界一流大港集疏运北部通道基础设施工程-汉南路改线及配套服务区项目</w:t>
      </w:r>
      <w:r>
        <w:rPr>
          <w:rFonts w:hint="eastAsia"/>
          <w:color w:val="auto"/>
          <w:sz w:val="24"/>
          <w:szCs w:val="24"/>
          <w:u w:val="single"/>
          <w:lang w:eastAsia="zh-CN"/>
        </w:rPr>
        <w:t>，</w:t>
      </w:r>
      <w:r>
        <w:rPr>
          <w:rFonts w:hint="eastAsia"/>
          <w:color w:val="auto"/>
          <w:sz w:val="24"/>
          <w:szCs w:val="24"/>
          <w:u w:val="single"/>
        </w:rPr>
        <w:t>全长18.231公里，采用一级公路标准，双向四车道，设计速度80公里/小时，路基宽度25.5米，桥梁7座，路面设计荷载为BZZ-100KN，桥梁荷载标准为公路-Ⅰ级</w:t>
      </w:r>
      <w:r>
        <w:rPr>
          <w:rFonts w:hint="eastAsia" w:cs="宋体"/>
          <w:color w:val="auto"/>
          <w:highlight w:val="none"/>
          <w:u w:val="single"/>
        </w:rPr>
        <w:t>。</w:t>
      </w:r>
      <w:r>
        <w:rPr>
          <w:color w:val="auto"/>
          <w:highlight w:val="none"/>
        </w:rPr>
        <w:t xml:space="preserve"> </w:t>
      </w:r>
    </w:p>
    <w:p>
      <w:pPr>
        <w:autoSpaceDE w:val="0"/>
        <w:autoSpaceDN w:val="0"/>
        <w:snapToGrid w:val="0"/>
        <w:spacing w:line="360" w:lineRule="auto"/>
        <w:ind w:firstLine="480"/>
        <w:jc w:val="left"/>
        <w:rPr>
          <w:rFonts w:cs="Times New Roman"/>
          <w:color w:val="auto"/>
          <w:sz w:val="24"/>
          <w:szCs w:val="24"/>
          <w:highlight w:val="none"/>
        </w:rPr>
      </w:pPr>
      <w:r>
        <w:rPr>
          <w:color w:val="auto"/>
          <w:sz w:val="24"/>
          <w:szCs w:val="24"/>
          <w:highlight w:val="none"/>
        </w:rPr>
        <w:t xml:space="preserve">5.3.3 </w:t>
      </w:r>
      <w:r>
        <w:rPr>
          <w:rFonts w:hint="eastAsia" w:cs="宋体"/>
          <w:color w:val="auto"/>
          <w:sz w:val="24"/>
          <w:szCs w:val="24"/>
          <w:highlight w:val="none"/>
        </w:rPr>
        <w:t>阶段范围包括：包括工程</w:t>
      </w:r>
      <w:r>
        <w:rPr>
          <w:rFonts w:hint="eastAsia" w:cs="宋体"/>
          <w:color w:val="auto"/>
          <w:sz w:val="24"/>
          <w:szCs w:val="24"/>
          <w:highlight w:val="none"/>
          <w:u w:val="single"/>
        </w:rPr>
        <w:t>负责</w:t>
      </w:r>
      <w:r>
        <w:rPr>
          <w:rFonts w:hint="eastAsia" w:cs="宋体"/>
          <w:color w:val="auto"/>
          <w:sz w:val="24"/>
          <w:szCs w:val="24"/>
          <w:highlight w:val="none"/>
          <w:u w:val="single"/>
          <w:lang w:val="en-US" w:eastAsia="zh-CN"/>
        </w:rPr>
        <w:t>本</w:t>
      </w:r>
      <w:r>
        <w:rPr>
          <w:rFonts w:hint="eastAsia" w:cs="宋体"/>
          <w:color w:val="auto"/>
          <w:sz w:val="24"/>
          <w:szCs w:val="24"/>
          <w:highlight w:val="none"/>
          <w:u w:val="single"/>
        </w:rPr>
        <w:t>工程的初步设计和施工图设计、设计概算以及设计变更竣工图编制。</w:t>
      </w:r>
    </w:p>
    <w:p>
      <w:pPr>
        <w:autoSpaceDE w:val="0"/>
        <w:autoSpaceDN w:val="0"/>
        <w:snapToGrid w:val="0"/>
        <w:spacing w:line="360" w:lineRule="auto"/>
        <w:ind w:firstLine="480"/>
        <w:jc w:val="left"/>
        <w:rPr>
          <w:rFonts w:cs="Times New Roman"/>
          <w:color w:val="auto"/>
          <w:sz w:val="24"/>
          <w:szCs w:val="24"/>
          <w:highlight w:val="none"/>
        </w:rPr>
      </w:pPr>
      <w:r>
        <w:rPr>
          <w:color w:val="auto"/>
          <w:sz w:val="24"/>
          <w:szCs w:val="24"/>
          <w:highlight w:val="none"/>
        </w:rPr>
        <w:t xml:space="preserve">5.3.4 </w:t>
      </w:r>
      <w:r>
        <w:rPr>
          <w:rFonts w:hint="eastAsia" w:cs="宋体"/>
          <w:color w:val="auto"/>
          <w:sz w:val="24"/>
          <w:szCs w:val="24"/>
          <w:highlight w:val="none"/>
        </w:rPr>
        <w:t>工作范围包括：</w:t>
      </w:r>
      <w:r>
        <w:rPr>
          <w:rFonts w:hint="eastAsia" w:cs="宋体"/>
          <w:color w:val="auto"/>
          <w:sz w:val="24"/>
          <w:szCs w:val="24"/>
          <w:highlight w:val="none"/>
          <w:u w:val="single"/>
        </w:rPr>
        <w:t>负责</w:t>
      </w:r>
      <w:r>
        <w:rPr>
          <w:rFonts w:hint="eastAsia" w:cs="宋体"/>
          <w:color w:val="auto"/>
          <w:sz w:val="24"/>
          <w:szCs w:val="24"/>
          <w:highlight w:val="none"/>
          <w:u w:val="single"/>
          <w:lang w:val="en-US" w:eastAsia="zh-CN"/>
        </w:rPr>
        <w:t>本</w:t>
      </w:r>
      <w:r>
        <w:rPr>
          <w:rFonts w:hint="eastAsia" w:cs="宋体"/>
          <w:color w:val="auto"/>
          <w:sz w:val="24"/>
          <w:szCs w:val="24"/>
          <w:highlight w:val="none"/>
          <w:u w:val="single"/>
        </w:rPr>
        <w:t>工程的初步设计和施工图设计、设计概算以及设计变更竣工图编制。</w:t>
      </w:r>
    </w:p>
    <w:p>
      <w:pPr>
        <w:pStyle w:val="49"/>
        <w:spacing w:line="360" w:lineRule="auto"/>
        <w:ind w:firstLine="482" w:firstLineChars="200"/>
        <w:rPr>
          <w:rFonts w:cs="Times New Roman"/>
          <w:b/>
          <w:bCs/>
          <w:color w:val="auto"/>
          <w:highlight w:val="none"/>
        </w:rPr>
      </w:pPr>
      <w:r>
        <w:rPr>
          <w:b/>
          <w:bCs/>
          <w:color w:val="auto"/>
          <w:highlight w:val="none"/>
        </w:rPr>
        <w:t xml:space="preserve">5.4 </w:t>
      </w:r>
      <w:r>
        <w:rPr>
          <w:rFonts w:hint="eastAsia" w:cs="宋体"/>
          <w:b/>
          <w:bCs/>
          <w:color w:val="auto"/>
          <w:highlight w:val="none"/>
        </w:rPr>
        <w:t>安全作业要求</w:t>
      </w:r>
    </w:p>
    <w:p>
      <w:pPr>
        <w:pStyle w:val="49"/>
        <w:spacing w:line="360" w:lineRule="auto"/>
        <w:ind w:firstLine="480" w:firstLineChars="200"/>
        <w:rPr>
          <w:rFonts w:cs="Times New Roman"/>
          <w:color w:val="auto"/>
          <w:highlight w:val="none"/>
        </w:rPr>
      </w:pPr>
      <w:r>
        <w:rPr>
          <w:color w:val="auto"/>
          <w:highlight w:val="none"/>
        </w:rPr>
        <w:t xml:space="preserve">5.4.1 </w:t>
      </w:r>
      <w:r>
        <w:rPr>
          <w:rFonts w:hint="eastAsia" w:cs="宋体"/>
          <w:color w:val="auto"/>
          <w:highlight w:val="none"/>
        </w:rPr>
        <w:t>设计人编制安全措施计划的期限：</w:t>
      </w:r>
      <w:r>
        <w:rPr>
          <w:rFonts w:hint="eastAsia" w:cs="宋体"/>
          <w:color w:val="auto"/>
          <w:highlight w:val="none"/>
          <w:u w:val="single"/>
        </w:rPr>
        <w:t>自签订设计合同开始后</w:t>
      </w:r>
      <w:r>
        <w:rPr>
          <w:color w:val="auto"/>
          <w:highlight w:val="none"/>
          <w:u w:val="single"/>
        </w:rPr>
        <w:t>7</w:t>
      </w:r>
      <w:r>
        <w:rPr>
          <w:rFonts w:hint="eastAsia" w:cs="宋体"/>
          <w:color w:val="auto"/>
          <w:highlight w:val="none"/>
          <w:u w:val="single"/>
        </w:rPr>
        <w:t>日内</w:t>
      </w:r>
      <w:r>
        <w:rPr>
          <w:rFonts w:hint="eastAsia" w:cs="宋体"/>
          <w:color w:val="auto"/>
          <w:highlight w:val="none"/>
        </w:rPr>
        <w:t>。</w:t>
      </w:r>
    </w:p>
    <w:p>
      <w:pPr>
        <w:pStyle w:val="49"/>
        <w:spacing w:line="360" w:lineRule="auto"/>
        <w:rPr>
          <w:rFonts w:cs="Times New Roman"/>
          <w:b/>
          <w:bCs/>
          <w:color w:val="auto"/>
          <w:highlight w:val="none"/>
        </w:rPr>
      </w:pPr>
      <w:r>
        <w:rPr>
          <w:b/>
          <w:bCs/>
          <w:color w:val="auto"/>
          <w:highlight w:val="none"/>
        </w:rPr>
        <w:t xml:space="preserve">6. </w:t>
      </w:r>
      <w:r>
        <w:rPr>
          <w:rFonts w:hint="eastAsia" w:cs="宋体"/>
          <w:b/>
          <w:bCs/>
          <w:color w:val="auto"/>
          <w:highlight w:val="none"/>
        </w:rPr>
        <w:t>开始设计和完成设计</w:t>
      </w:r>
    </w:p>
    <w:p>
      <w:pPr>
        <w:pStyle w:val="49"/>
        <w:spacing w:line="360" w:lineRule="auto"/>
        <w:ind w:firstLine="482" w:firstLineChars="200"/>
        <w:rPr>
          <w:rFonts w:cs="Times New Roman"/>
          <w:color w:val="auto"/>
          <w:highlight w:val="none"/>
        </w:rPr>
      </w:pPr>
      <w:r>
        <w:rPr>
          <w:b/>
          <w:bCs/>
          <w:color w:val="auto"/>
          <w:highlight w:val="none"/>
        </w:rPr>
        <w:t xml:space="preserve">6.1 </w:t>
      </w:r>
      <w:r>
        <w:rPr>
          <w:rFonts w:hint="eastAsia" w:cs="宋体"/>
          <w:b/>
          <w:bCs/>
          <w:color w:val="auto"/>
          <w:highlight w:val="none"/>
        </w:rPr>
        <w:t>开始设计</w:t>
      </w:r>
    </w:p>
    <w:p>
      <w:pPr>
        <w:pStyle w:val="49"/>
        <w:spacing w:line="360" w:lineRule="auto"/>
        <w:ind w:firstLine="480" w:firstLineChars="200"/>
        <w:rPr>
          <w:rFonts w:cs="Times New Roman"/>
          <w:color w:val="auto"/>
          <w:highlight w:val="none"/>
        </w:rPr>
      </w:pPr>
      <w:r>
        <w:rPr>
          <w:color w:val="auto"/>
          <w:highlight w:val="none"/>
        </w:rPr>
        <w:t xml:space="preserve">6.1.1 </w:t>
      </w:r>
      <w:r>
        <w:rPr>
          <w:rFonts w:hint="eastAsia" w:cs="宋体"/>
          <w:color w:val="auto"/>
          <w:highlight w:val="none"/>
        </w:rPr>
        <w:t>满足以下条件时，发包人应向设计人发出开始设计通知：</w:t>
      </w:r>
      <w:r>
        <w:rPr>
          <w:color w:val="auto"/>
          <w:highlight w:val="none"/>
          <w:u w:val="single"/>
        </w:rPr>
        <w:t xml:space="preserve"> </w:t>
      </w:r>
      <w:r>
        <w:rPr>
          <w:rFonts w:hint="eastAsia" w:cs="宋体"/>
          <w:color w:val="auto"/>
          <w:highlight w:val="none"/>
          <w:u w:val="single"/>
        </w:rPr>
        <w:t>合同签订后</w:t>
      </w:r>
      <w:r>
        <w:rPr>
          <w:color w:val="auto"/>
          <w:highlight w:val="none"/>
          <w:u w:val="single"/>
        </w:rPr>
        <w:t xml:space="preserve"> </w:t>
      </w:r>
      <w:r>
        <w:rPr>
          <w:rFonts w:hint="eastAsia" w:cs="宋体"/>
          <w:color w:val="auto"/>
          <w:highlight w:val="none"/>
        </w:rPr>
        <w:t>。</w:t>
      </w:r>
    </w:p>
    <w:p>
      <w:pPr>
        <w:numPr>
          <w:ilvl w:val="0"/>
          <w:numId w:val="0"/>
        </w:numPr>
        <w:snapToGrid w:val="0"/>
        <w:spacing w:line="240" w:lineRule="auto"/>
        <w:ind w:firstLine="480" w:firstLineChars="200"/>
        <w:rPr>
          <w:rFonts w:hint="eastAsia" w:ascii="Calibri" w:hAnsi="Calibri" w:eastAsia="宋体" w:cs="宋体"/>
          <w:color w:val="auto"/>
          <w:kern w:val="0"/>
          <w:sz w:val="24"/>
          <w:szCs w:val="24"/>
          <w:highlight w:val="none"/>
          <w:u w:val="single"/>
          <w:lang w:val="en-US" w:eastAsia="zh-CN" w:bidi="ar-SA"/>
        </w:rPr>
      </w:pPr>
      <w:r>
        <w:rPr>
          <w:rFonts w:hint="eastAsia" w:cs="宋体"/>
          <w:color w:val="auto"/>
          <w:sz w:val="24"/>
          <w:szCs w:val="24"/>
          <w:highlight w:val="none"/>
        </w:rPr>
        <w:t>设计服务周期安排：</w:t>
      </w:r>
      <w:r>
        <w:rPr>
          <w:rFonts w:hint="eastAsia" w:ascii="Calibri" w:hAnsi="Calibri" w:eastAsia="宋体" w:cs="宋体"/>
          <w:color w:val="auto"/>
          <w:kern w:val="0"/>
          <w:sz w:val="24"/>
          <w:szCs w:val="24"/>
          <w:highlight w:val="none"/>
          <w:u w:val="single"/>
          <w:lang w:val="en-US" w:eastAsia="zh-CN" w:bidi="ar-SA"/>
        </w:rPr>
        <w:t>（1）</w:t>
      </w:r>
      <w:r>
        <w:rPr>
          <w:rFonts w:hint="default" w:ascii="Calibri" w:hAnsi="Calibri" w:eastAsia="宋体" w:cs="宋体"/>
          <w:color w:val="auto"/>
          <w:kern w:val="0"/>
          <w:sz w:val="24"/>
          <w:szCs w:val="24"/>
          <w:highlight w:val="none"/>
          <w:u w:val="single"/>
          <w:lang w:val="en-US" w:eastAsia="zh-CN" w:bidi="ar-SA"/>
        </w:rPr>
        <w:t>发出开始设计通知后30天内，完成本项目初步设计文件，并满足审查要求；</w:t>
      </w:r>
      <w:r>
        <w:rPr>
          <w:rFonts w:hint="eastAsia" w:ascii="Calibri" w:hAnsi="Calibri" w:eastAsia="宋体" w:cs="宋体"/>
          <w:color w:val="auto"/>
          <w:kern w:val="0"/>
          <w:sz w:val="24"/>
          <w:szCs w:val="24"/>
          <w:highlight w:val="none"/>
          <w:u w:val="single"/>
          <w:lang w:val="en-US" w:eastAsia="zh-CN" w:bidi="ar-SA"/>
        </w:rPr>
        <w:t>（2</w:t>
      </w:r>
      <w:r>
        <w:rPr>
          <w:rFonts w:hint="default" w:ascii="Calibri" w:hAnsi="Calibri" w:eastAsia="宋体" w:cs="宋体"/>
          <w:color w:val="auto"/>
          <w:kern w:val="0"/>
          <w:sz w:val="24"/>
          <w:szCs w:val="24"/>
          <w:highlight w:val="none"/>
          <w:u w:val="single"/>
          <w:lang w:val="en-US" w:eastAsia="zh-CN" w:bidi="ar-SA"/>
        </w:rPr>
        <w:t>）施工图设计阶段：按批准的</w:t>
      </w:r>
      <w:r>
        <w:rPr>
          <w:rFonts w:hint="eastAsia" w:ascii="Calibri" w:hAnsi="Calibri" w:eastAsia="宋体" w:cs="宋体"/>
          <w:color w:val="auto"/>
          <w:kern w:val="0"/>
          <w:sz w:val="24"/>
          <w:szCs w:val="24"/>
          <w:highlight w:val="none"/>
          <w:u w:val="single"/>
          <w:lang w:val="en-US" w:eastAsia="zh-CN" w:bidi="ar-SA"/>
        </w:rPr>
        <w:t>初步</w:t>
      </w:r>
      <w:r>
        <w:rPr>
          <w:rFonts w:hint="default" w:ascii="Calibri" w:hAnsi="Calibri" w:eastAsia="宋体" w:cs="宋体"/>
          <w:color w:val="auto"/>
          <w:kern w:val="0"/>
          <w:sz w:val="24"/>
          <w:szCs w:val="24"/>
          <w:highlight w:val="none"/>
          <w:u w:val="single"/>
          <w:lang w:val="en-US" w:eastAsia="zh-CN" w:bidi="ar-SA"/>
        </w:rPr>
        <w:t>设计文件和</w:t>
      </w:r>
      <w:r>
        <w:rPr>
          <w:rFonts w:hint="eastAsia" w:ascii="Calibri" w:hAnsi="Calibri" w:eastAsia="宋体" w:cs="宋体"/>
          <w:color w:val="auto"/>
          <w:kern w:val="0"/>
          <w:sz w:val="24"/>
          <w:szCs w:val="24"/>
          <w:highlight w:val="none"/>
          <w:u w:val="single"/>
          <w:lang w:val="en-US" w:eastAsia="zh-CN" w:bidi="ar-SA"/>
        </w:rPr>
        <w:t>招标人要求</w:t>
      </w:r>
      <w:r>
        <w:rPr>
          <w:rFonts w:hint="default" w:ascii="Calibri" w:hAnsi="Calibri" w:eastAsia="宋体" w:cs="宋体"/>
          <w:color w:val="auto"/>
          <w:kern w:val="0"/>
          <w:sz w:val="24"/>
          <w:szCs w:val="24"/>
          <w:highlight w:val="none"/>
          <w:u w:val="single"/>
          <w:lang w:val="en-US" w:eastAsia="zh-CN" w:bidi="ar-SA"/>
        </w:rPr>
        <w:t>完成施工图设计文件，并满足施工图审查及施工进度要求。</w:t>
      </w:r>
    </w:p>
    <w:p>
      <w:pPr>
        <w:pStyle w:val="49"/>
        <w:spacing w:line="360" w:lineRule="auto"/>
        <w:ind w:firstLine="482" w:firstLineChars="200"/>
        <w:rPr>
          <w:rFonts w:cs="Times New Roman"/>
          <w:b/>
          <w:bCs/>
          <w:color w:val="auto"/>
          <w:highlight w:val="none"/>
        </w:rPr>
      </w:pPr>
      <w:r>
        <w:rPr>
          <w:b/>
          <w:bCs/>
          <w:color w:val="auto"/>
          <w:highlight w:val="none"/>
        </w:rPr>
        <w:t xml:space="preserve">6.2 </w:t>
      </w:r>
      <w:r>
        <w:rPr>
          <w:rFonts w:hint="eastAsia" w:cs="宋体"/>
          <w:b/>
          <w:bCs/>
          <w:color w:val="auto"/>
          <w:highlight w:val="none"/>
        </w:rPr>
        <w:t>发包人引起的周期延误</w:t>
      </w:r>
    </w:p>
    <w:p>
      <w:pPr>
        <w:pStyle w:val="49"/>
        <w:spacing w:line="360" w:lineRule="auto"/>
        <w:ind w:firstLine="480" w:firstLineChars="200"/>
        <w:rPr>
          <w:rFonts w:cs="Times New Roman"/>
          <w:color w:val="auto"/>
          <w:highlight w:val="none"/>
        </w:rPr>
      </w:pPr>
      <w:r>
        <w:rPr>
          <w:rFonts w:hint="eastAsia" w:cs="宋体"/>
          <w:color w:val="auto"/>
          <w:highlight w:val="none"/>
        </w:rPr>
        <w:t>由于发包人原因造成设计服务期限延误的，延长设计服务期限的计算方法：</w:t>
      </w:r>
      <w:r>
        <w:rPr>
          <w:color w:val="auto"/>
          <w:highlight w:val="none"/>
          <w:u w:val="single"/>
        </w:rPr>
        <w:t xml:space="preserve">    / </w:t>
      </w:r>
      <w:r>
        <w:rPr>
          <w:rFonts w:hint="eastAsia" w:cs="宋体"/>
          <w:color w:val="auto"/>
          <w:highlight w:val="none"/>
        </w:rPr>
        <w:t>；增加设计费用的计算方法：</w:t>
      </w:r>
      <w:r>
        <w:rPr>
          <w:color w:val="auto"/>
          <w:highlight w:val="none"/>
          <w:u w:val="single"/>
        </w:rPr>
        <w:t xml:space="preserve">  /  </w:t>
      </w:r>
      <w:r>
        <w:rPr>
          <w:rFonts w:hint="eastAsia" w:cs="宋体"/>
          <w:color w:val="auto"/>
          <w:highlight w:val="none"/>
        </w:rPr>
        <w:t>。</w:t>
      </w:r>
    </w:p>
    <w:p>
      <w:pPr>
        <w:pStyle w:val="49"/>
        <w:spacing w:line="360" w:lineRule="auto"/>
        <w:ind w:firstLine="482" w:firstLineChars="200"/>
        <w:rPr>
          <w:rFonts w:cs="Times New Roman"/>
          <w:b/>
          <w:bCs/>
          <w:color w:val="auto"/>
          <w:highlight w:val="none"/>
        </w:rPr>
      </w:pPr>
      <w:r>
        <w:rPr>
          <w:b/>
          <w:bCs/>
          <w:color w:val="auto"/>
          <w:highlight w:val="none"/>
        </w:rPr>
        <w:t xml:space="preserve">6.3 </w:t>
      </w:r>
      <w:r>
        <w:rPr>
          <w:rFonts w:hint="eastAsia" w:cs="宋体"/>
          <w:b/>
          <w:bCs/>
          <w:color w:val="auto"/>
          <w:highlight w:val="none"/>
        </w:rPr>
        <w:t>设计人引起的周期延误</w:t>
      </w:r>
    </w:p>
    <w:p>
      <w:pPr>
        <w:pStyle w:val="49"/>
        <w:spacing w:line="360" w:lineRule="auto"/>
        <w:ind w:firstLine="480" w:firstLineChars="200"/>
        <w:rPr>
          <w:rFonts w:cs="Times New Roman"/>
          <w:color w:val="auto"/>
          <w:highlight w:val="none"/>
        </w:rPr>
      </w:pPr>
      <w:r>
        <w:rPr>
          <w:rFonts w:hint="eastAsia" w:cs="宋体"/>
          <w:color w:val="auto"/>
          <w:highlight w:val="none"/>
        </w:rPr>
        <w:t>逾期违约金的计算方法：</w:t>
      </w:r>
      <w:r>
        <w:rPr>
          <w:color w:val="auto"/>
          <w:highlight w:val="none"/>
          <w:u w:val="single"/>
        </w:rPr>
        <w:t xml:space="preserve"> 10000</w:t>
      </w:r>
      <w:r>
        <w:rPr>
          <w:rFonts w:hint="eastAsia" w:cs="宋体"/>
          <w:color w:val="auto"/>
          <w:highlight w:val="none"/>
          <w:u w:val="single"/>
        </w:rPr>
        <w:t>元／天</w:t>
      </w:r>
      <w:r>
        <w:rPr>
          <w:color w:val="auto"/>
          <w:highlight w:val="none"/>
          <w:u w:val="single"/>
        </w:rPr>
        <w:t xml:space="preserve"> </w:t>
      </w:r>
      <w:r>
        <w:rPr>
          <w:rFonts w:hint="eastAsia" w:cs="宋体"/>
          <w:color w:val="auto"/>
          <w:highlight w:val="none"/>
        </w:rPr>
        <w:t>；逾期违约金的最高限额：</w:t>
      </w:r>
      <w:r>
        <w:rPr>
          <w:color w:val="auto"/>
          <w:highlight w:val="none"/>
          <w:u w:val="single"/>
        </w:rPr>
        <w:t xml:space="preserve">  </w:t>
      </w:r>
      <w:r>
        <w:rPr>
          <w:rFonts w:hint="eastAsia" w:cs="宋体"/>
          <w:color w:val="auto"/>
          <w:highlight w:val="none"/>
          <w:u w:val="single"/>
        </w:rPr>
        <w:t>合同价的</w:t>
      </w:r>
      <w:r>
        <w:rPr>
          <w:color w:val="auto"/>
          <w:highlight w:val="none"/>
          <w:u w:val="single"/>
        </w:rPr>
        <w:t xml:space="preserve">40%   </w:t>
      </w:r>
      <w:r>
        <w:rPr>
          <w:rFonts w:hint="eastAsia" w:cs="宋体"/>
          <w:color w:val="auto"/>
          <w:highlight w:val="none"/>
        </w:rPr>
        <w:t>。</w:t>
      </w:r>
    </w:p>
    <w:p>
      <w:pPr>
        <w:pStyle w:val="49"/>
        <w:spacing w:line="360" w:lineRule="auto"/>
        <w:ind w:firstLine="482" w:firstLineChars="200"/>
        <w:rPr>
          <w:rFonts w:cs="Times New Roman"/>
          <w:b/>
          <w:bCs/>
          <w:color w:val="auto"/>
          <w:highlight w:val="none"/>
        </w:rPr>
      </w:pPr>
      <w:r>
        <w:rPr>
          <w:b/>
          <w:bCs/>
          <w:color w:val="auto"/>
          <w:highlight w:val="none"/>
        </w:rPr>
        <w:t xml:space="preserve">6.5 </w:t>
      </w:r>
      <w:r>
        <w:rPr>
          <w:rFonts w:hint="eastAsia" w:cs="宋体"/>
          <w:b/>
          <w:bCs/>
          <w:color w:val="auto"/>
          <w:highlight w:val="none"/>
        </w:rPr>
        <w:t>非人为因素引起的周期延误</w:t>
      </w:r>
    </w:p>
    <w:p>
      <w:pPr>
        <w:pStyle w:val="49"/>
        <w:spacing w:line="360" w:lineRule="auto"/>
        <w:ind w:firstLine="480" w:firstLineChars="200"/>
        <w:rPr>
          <w:rFonts w:cs="Times New Roman"/>
          <w:color w:val="auto"/>
          <w:highlight w:val="none"/>
        </w:rPr>
      </w:pPr>
      <w:r>
        <w:rPr>
          <w:color w:val="auto"/>
          <w:highlight w:val="none"/>
        </w:rPr>
        <w:t xml:space="preserve">6.5.1 </w:t>
      </w:r>
      <w:r>
        <w:rPr>
          <w:rFonts w:hint="eastAsia" w:cs="宋体"/>
          <w:color w:val="auto"/>
          <w:highlight w:val="none"/>
        </w:rPr>
        <w:t>异常恶劣气候条件包括：</w:t>
      </w:r>
      <w:r>
        <w:rPr>
          <w:rFonts w:hint="eastAsia" w:cs="宋体"/>
          <w:color w:val="auto"/>
          <w:highlight w:val="none"/>
          <w:u w:val="single"/>
        </w:rPr>
        <w:t>项目所在地发生</w:t>
      </w:r>
      <w:r>
        <w:rPr>
          <w:color w:val="auto"/>
          <w:highlight w:val="none"/>
          <w:u w:val="single"/>
        </w:rPr>
        <w:t>100</w:t>
      </w:r>
      <w:r>
        <w:rPr>
          <w:rFonts w:hint="eastAsia" w:cs="宋体"/>
          <w:color w:val="auto"/>
          <w:highlight w:val="none"/>
          <w:u w:val="single"/>
        </w:rPr>
        <w:t>年以上一遇的罕见气候现象</w:t>
      </w:r>
      <w:r>
        <w:rPr>
          <w:color w:val="auto"/>
          <w:highlight w:val="none"/>
          <w:u w:val="single"/>
        </w:rPr>
        <w:t>(</w:t>
      </w:r>
      <w:r>
        <w:rPr>
          <w:rFonts w:hint="eastAsia" w:cs="宋体"/>
          <w:color w:val="auto"/>
          <w:highlight w:val="none"/>
          <w:u w:val="single"/>
        </w:rPr>
        <w:t>包括温度、降水、降雪、风等</w:t>
      </w:r>
      <w:r>
        <w:rPr>
          <w:color w:val="auto"/>
          <w:highlight w:val="none"/>
          <w:u w:val="single"/>
        </w:rPr>
        <w:t xml:space="preserve">) </w:t>
      </w:r>
      <w:r>
        <w:rPr>
          <w:rFonts w:hint="eastAsia" w:cs="宋体"/>
          <w:color w:val="auto"/>
          <w:highlight w:val="none"/>
          <w:u w:val="single"/>
        </w:rPr>
        <w:t>，以项目所在地气象主管部门观测及公布的数据为准；不利物质条件包括：不利物质条件指承包人在施工场地遇到的不可预见的自然物质条件、非自然的物质障碍和污染物，如化石、文物、矿产、流沙、沼气、棺木、已拆除但未清理的地下构筑物等。</w:t>
      </w:r>
      <w:r>
        <w:rPr>
          <w:rFonts w:hint="eastAsia" w:cs="宋体"/>
          <w:color w:val="auto"/>
          <w:highlight w:val="none"/>
        </w:rPr>
        <w:t>。</w:t>
      </w:r>
    </w:p>
    <w:p>
      <w:pPr>
        <w:pStyle w:val="49"/>
        <w:spacing w:line="360" w:lineRule="auto"/>
        <w:ind w:firstLine="482" w:firstLineChars="200"/>
        <w:rPr>
          <w:rFonts w:cs="Times New Roman"/>
          <w:b/>
          <w:bCs/>
          <w:color w:val="auto"/>
          <w:highlight w:val="none"/>
        </w:rPr>
      </w:pPr>
      <w:r>
        <w:rPr>
          <w:b/>
          <w:bCs/>
          <w:color w:val="auto"/>
          <w:highlight w:val="none"/>
        </w:rPr>
        <w:t xml:space="preserve">6.7 </w:t>
      </w:r>
      <w:r>
        <w:rPr>
          <w:rFonts w:hint="eastAsia" w:cs="宋体"/>
          <w:b/>
          <w:bCs/>
          <w:color w:val="auto"/>
          <w:highlight w:val="none"/>
        </w:rPr>
        <w:t>提前完成设计</w:t>
      </w:r>
    </w:p>
    <w:p>
      <w:pPr>
        <w:pStyle w:val="49"/>
        <w:spacing w:line="360" w:lineRule="auto"/>
        <w:ind w:firstLine="480" w:firstLineChars="200"/>
        <w:rPr>
          <w:rFonts w:cs="Times New Roman"/>
          <w:color w:val="auto"/>
          <w:highlight w:val="none"/>
        </w:rPr>
      </w:pPr>
      <w:r>
        <w:rPr>
          <w:color w:val="auto"/>
          <w:highlight w:val="none"/>
        </w:rPr>
        <w:t xml:space="preserve">6.7.3 </w:t>
      </w:r>
      <w:r>
        <w:rPr>
          <w:rFonts w:hint="eastAsia" w:cs="宋体"/>
          <w:color w:val="auto"/>
          <w:highlight w:val="none"/>
        </w:rPr>
        <w:t>由于设计人提前完成设计而给发包人带来经济效益的，发包人给予设计人如下奖励：</w:t>
      </w:r>
      <w:r>
        <w:rPr>
          <w:color w:val="auto"/>
          <w:highlight w:val="none"/>
          <w:u w:val="single"/>
        </w:rPr>
        <w:t xml:space="preserve">   /   </w:t>
      </w:r>
      <w:r>
        <w:rPr>
          <w:rFonts w:hint="eastAsia" w:cs="宋体"/>
          <w:color w:val="auto"/>
          <w:highlight w:val="none"/>
        </w:rPr>
        <w:t>。</w:t>
      </w:r>
    </w:p>
    <w:p>
      <w:pPr>
        <w:pStyle w:val="49"/>
        <w:spacing w:line="360" w:lineRule="auto"/>
        <w:rPr>
          <w:rFonts w:cs="Times New Roman"/>
          <w:b/>
          <w:bCs/>
          <w:color w:val="auto"/>
          <w:highlight w:val="none"/>
        </w:rPr>
      </w:pPr>
      <w:r>
        <w:rPr>
          <w:b/>
          <w:bCs/>
          <w:color w:val="auto"/>
          <w:highlight w:val="none"/>
        </w:rPr>
        <w:t>8.</w:t>
      </w:r>
      <w:r>
        <w:rPr>
          <w:rFonts w:hint="eastAsia" w:cs="宋体"/>
          <w:b/>
          <w:bCs/>
          <w:color w:val="auto"/>
          <w:highlight w:val="none"/>
        </w:rPr>
        <w:t>设计文件</w:t>
      </w:r>
    </w:p>
    <w:p>
      <w:pPr>
        <w:pStyle w:val="49"/>
        <w:spacing w:line="360" w:lineRule="auto"/>
        <w:ind w:firstLine="482" w:firstLineChars="200"/>
        <w:rPr>
          <w:rFonts w:cs="Times New Roman"/>
          <w:b/>
          <w:bCs/>
          <w:color w:val="auto"/>
          <w:highlight w:val="none"/>
        </w:rPr>
      </w:pPr>
      <w:r>
        <w:rPr>
          <w:b/>
          <w:bCs/>
          <w:color w:val="auto"/>
          <w:highlight w:val="none"/>
        </w:rPr>
        <w:t>8.1</w:t>
      </w:r>
      <w:r>
        <w:rPr>
          <w:rFonts w:hint="eastAsia" w:cs="宋体"/>
          <w:b/>
          <w:bCs/>
          <w:color w:val="auto"/>
          <w:highlight w:val="none"/>
        </w:rPr>
        <w:t>设计文件接收</w:t>
      </w:r>
    </w:p>
    <w:p>
      <w:pPr>
        <w:pStyle w:val="49"/>
        <w:spacing w:line="360" w:lineRule="auto"/>
        <w:ind w:firstLine="480" w:firstLineChars="200"/>
        <w:rPr>
          <w:rFonts w:cs="Times New Roman"/>
          <w:color w:val="auto"/>
          <w:highlight w:val="none"/>
        </w:rPr>
      </w:pPr>
      <w:r>
        <w:rPr>
          <w:color w:val="auto"/>
          <w:highlight w:val="none"/>
        </w:rPr>
        <w:t>8.1.3</w:t>
      </w:r>
      <w:r>
        <w:rPr>
          <w:rFonts w:hint="eastAsia" w:cs="宋体"/>
          <w:color w:val="auto"/>
          <w:highlight w:val="none"/>
        </w:rPr>
        <w:t>设计文件提交要求：</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1</w:t>
      </w:r>
      <w:r>
        <w:rPr>
          <w:rFonts w:hint="eastAsia" w:cs="宋体"/>
          <w:color w:val="auto"/>
          <w:sz w:val="24"/>
          <w:szCs w:val="24"/>
          <w:highlight w:val="none"/>
        </w:rPr>
        <w:t>）合同签订后</w:t>
      </w:r>
      <w:r>
        <w:rPr>
          <w:color w:val="auto"/>
          <w:sz w:val="24"/>
          <w:szCs w:val="24"/>
          <w:highlight w:val="none"/>
          <w:u w:val="single"/>
        </w:rPr>
        <w:t>0.25</w:t>
      </w:r>
      <w:r>
        <w:rPr>
          <w:rFonts w:hint="eastAsia" w:cs="宋体"/>
          <w:color w:val="auto"/>
          <w:sz w:val="24"/>
          <w:szCs w:val="24"/>
          <w:highlight w:val="none"/>
        </w:rPr>
        <w:t>个月内，通过初测、初勘外业验收并提交初测、初勘报告送审稿</w:t>
      </w:r>
      <w:r>
        <w:rPr>
          <w:color w:val="auto"/>
          <w:sz w:val="24"/>
          <w:szCs w:val="24"/>
          <w:highlight w:val="none"/>
          <w:u w:val="single"/>
        </w:rPr>
        <w:t>10</w:t>
      </w:r>
      <w:r>
        <w:rPr>
          <w:rFonts w:hint="eastAsia" w:cs="宋体"/>
          <w:color w:val="auto"/>
          <w:sz w:val="24"/>
          <w:szCs w:val="24"/>
          <w:highlight w:val="none"/>
        </w:rPr>
        <w:t>份；</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2</w:t>
      </w:r>
      <w:r>
        <w:rPr>
          <w:rFonts w:hint="eastAsia" w:cs="宋体"/>
          <w:color w:val="auto"/>
          <w:sz w:val="24"/>
          <w:szCs w:val="24"/>
          <w:highlight w:val="none"/>
        </w:rPr>
        <w:t>）初测、初勘外业验收后</w:t>
      </w:r>
      <w:r>
        <w:rPr>
          <w:color w:val="auto"/>
          <w:sz w:val="24"/>
          <w:szCs w:val="24"/>
          <w:highlight w:val="none"/>
          <w:u w:val="single"/>
        </w:rPr>
        <w:t>0.5</w:t>
      </w:r>
      <w:r>
        <w:rPr>
          <w:rFonts w:hint="eastAsia" w:cs="宋体"/>
          <w:color w:val="auto"/>
          <w:sz w:val="24"/>
          <w:szCs w:val="24"/>
          <w:highlight w:val="none"/>
        </w:rPr>
        <w:t>个月内，提交初步设计文件送审稿</w:t>
      </w:r>
      <w:r>
        <w:rPr>
          <w:color w:val="auto"/>
          <w:sz w:val="24"/>
          <w:szCs w:val="24"/>
          <w:highlight w:val="none"/>
          <w:u w:val="single"/>
        </w:rPr>
        <w:t>10</w:t>
      </w:r>
      <w:r>
        <w:rPr>
          <w:rFonts w:hint="eastAsia" w:cs="宋体"/>
          <w:color w:val="auto"/>
          <w:sz w:val="24"/>
          <w:szCs w:val="24"/>
          <w:highlight w:val="none"/>
        </w:rPr>
        <w:t>份；</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3</w:t>
      </w:r>
      <w:r>
        <w:rPr>
          <w:rFonts w:hint="eastAsia" w:cs="宋体"/>
          <w:color w:val="auto"/>
          <w:sz w:val="24"/>
          <w:szCs w:val="24"/>
          <w:highlight w:val="none"/>
        </w:rPr>
        <w:t>）初步设计文件批复后</w:t>
      </w:r>
      <w:r>
        <w:rPr>
          <w:color w:val="auto"/>
          <w:sz w:val="24"/>
          <w:szCs w:val="24"/>
          <w:highlight w:val="none"/>
          <w:u w:val="single"/>
        </w:rPr>
        <w:t>0.75</w:t>
      </w:r>
      <w:r>
        <w:rPr>
          <w:rFonts w:hint="eastAsia" w:cs="宋体"/>
          <w:color w:val="auto"/>
          <w:sz w:val="24"/>
          <w:szCs w:val="24"/>
          <w:highlight w:val="none"/>
        </w:rPr>
        <w:t>个月内，通过详勘、定测外业验收并提交详勘、</w:t>
      </w:r>
      <w:r>
        <w:rPr>
          <w:color w:val="auto"/>
          <w:sz w:val="24"/>
          <w:szCs w:val="24"/>
          <w:highlight w:val="none"/>
        </w:rPr>
        <w:t xml:space="preserve"> </w:t>
      </w:r>
      <w:r>
        <w:rPr>
          <w:rFonts w:hint="eastAsia" w:cs="宋体"/>
          <w:color w:val="auto"/>
          <w:sz w:val="24"/>
          <w:szCs w:val="24"/>
          <w:highlight w:val="none"/>
        </w:rPr>
        <w:t>定测报告送审稿</w:t>
      </w:r>
      <w:r>
        <w:rPr>
          <w:color w:val="auto"/>
          <w:sz w:val="24"/>
          <w:szCs w:val="24"/>
          <w:highlight w:val="none"/>
          <w:u w:val="single"/>
        </w:rPr>
        <w:t>10</w:t>
      </w:r>
      <w:r>
        <w:rPr>
          <w:rFonts w:hint="eastAsia" w:cs="宋体"/>
          <w:color w:val="auto"/>
          <w:sz w:val="24"/>
          <w:szCs w:val="24"/>
          <w:highlight w:val="none"/>
        </w:rPr>
        <w:t>份；</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4</w:t>
      </w:r>
      <w:r>
        <w:rPr>
          <w:rFonts w:hint="eastAsia" w:cs="宋体"/>
          <w:color w:val="auto"/>
          <w:sz w:val="24"/>
          <w:szCs w:val="24"/>
          <w:highlight w:val="none"/>
        </w:rPr>
        <w:t>）合同签订后</w:t>
      </w:r>
      <w:r>
        <w:rPr>
          <w:color w:val="auto"/>
          <w:sz w:val="24"/>
          <w:szCs w:val="24"/>
          <w:highlight w:val="none"/>
          <w:u w:val="single"/>
        </w:rPr>
        <w:t>1</w:t>
      </w:r>
      <w:r>
        <w:rPr>
          <w:rFonts w:hint="eastAsia" w:cs="宋体"/>
          <w:color w:val="auto"/>
          <w:sz w:val="24"/>
          <w:szCs w:val="24"/>
          <w:highlight w:val="none"/>
        </w:rPr>
        <w:t>个月内，陆续提交各专题研究报告送审稿</w:t>
      </w:r>
      <w:r>
        <w:rPr>
          <w:color w:val="auto"/>
          <w:sz w:val="24"/>
          <w:szCs w:val="24"/>
          <w:highlight w:val="none"/>
          <w:u w:val="single"/>
        </w:rPr>
        <w:t>10</w:t>
      </w:r>
      <w:r>
        <w:rPr>
          <w:rFonts w:hint="eastAsia" w:cs="宋体"/>
          <w:color w:val="auto"/>
          <w:sz w:val="24"/>
          <w:szCs w:val="24"/>
          <w:highlight w:val="none"/>
        </w:rPr>
        <w:t>份；</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5</w:t>
      </w:r>
      <w:r>
        <w:rPr>
          <w:rFonts w:hint="eastAsia" w:cs="宋体"/>
          <w:color w:val="auto"/>
          <w:sz w:val="24"/>
          <w:szCs w:val="24"/>
          <w:highlight w:val="none"/>
        </w:rPr>
        <w:t>）详勘、定测外业验收后</w:t>
      </w:r>
      <w:r>
        <w:rPr>
          <w:color w:val="auto"/>
          <w:sz w:val="24"/>
          <w:szCs w:val="24"/>
          <w:highlight w:val="none"/>
          <w:u w:val="single"/>
        </w:rPr>
        <w:t>1</w:t>
      </w:r>
      <w:r>
        <w:rPr>
          <w:rFonts w:hint="eastAsia" w:cs="宋体"/>
          <w:color w:val="auto"/>
          <w:sz w:val="24"/>
          <w:szCs w:val="24"/>
          <w:highlight w:val="none"/>
        </w:rPr>
        <w:t>个月内，提交主体土建工程（包括道路工程、桥梁工程和交通设施等工程）施工图设计文件送审稿</w:t>
      </w:r>
      <w:r>
        <w:rPr>
          <w:color w:val="auto"/>
          <w:sz w:val="24"/>
          <w:szCs w:val="24"/>
          <w:highlight w:val="none"/>
          <w:u w:val="single"/>
        </w:rPr>
        <w:t>10</w:t>
      </w:r>
      <w:r>
        <w:rPr>
          <w:rFonts w:hint="eastAsia" w:cs="宋体"/>
          <w:color w:val="auto"/>
          <w:sz w:val="24"/>
          <w:szCs w:val="24"/>
          <w:highlight w:val="none"/>
        </w:rPr>
        <w:t>份；其余工程的施工图设计文件根据工程项目进展及发包人要求进行提供；</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6</w:t>
      </w:r>
      <w:r>
        <w:rPr>
          <w:rFonts w:hint="eastAsia" w:cs="宋体"/>
          <w:color w:val="auto"/>
          <w:sz w:val="24"/>
          <w:szCs w:val="24"/>
          <w:highlight w:val="none"/>
        </w:rPr>
        <w:t>）根据咨询单位、发包人和上级主管部门审查意见，对各设计文件及专题研究报告进行修改完善，提交初步设计文件和专题研究报告最终稿各</w:t>
      </w:r>
      <w:r>
        <w:rPr>
          <w:color w:val="auto"/>
          <w:sz w:val="24"/>
          <w:szCs w:val="24"/>
          <w:highlight w:val="none"/>
          <w:u w:val="single"/>
        </w:rPr>
        <w:t xml:space="preserve"> 10 </w:t>
      </w:r>
      <w:r>
        <w:rPr>
          <w:rFonts w:hint="eastAsia" w:cs="宋体"/>
          <w:color w:val="auto"/>
          <w:sz w:val="24"/>
          <w:szCs w:val="24"/>
          <w:highlight w:val="none"/>
        </w:rPr>
        <w:t>份，施工图设计文件最终稿每标段各</w:t>
      </w:r>
      <w:r>
        <w:rPr>
          <w:color w:val="auto"/>
          <w:sz w:val="24"/>
          <w:szCs w:val="24"/>
          <w:highlight w:val="none"/>
          <w:u w:val="single"/>
        </w:rPr>
        <w:t xml:space="preserve"> 14 </w:t>
      </w:r>
      <w:r>
        <w:rPr>
          <w:rFonts w:hint="eastAsia" w:cs="宋体"/>
          <w:color w:val="auto"/>
          <w:sz w:val="24"/>
          <w:szCs w:val="24"/>
          <w:highlight w:val="none"/>
        </w:rPr>
        <w:t>份；</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7</w:t>
      </w:r>
      <w:r>
        <w:rPr>
          <w:rFonts w:hint="eastAsia" w:cs="宋体"/>
          <w:color w:val="auto"/>
          <w:sz w:val="24"/>
          <w:szCs w:val="24"/>
          <w:highlight w:val="none"/>
        </w:rPr>
        <w:t>）根据发包人招标工作进度的需要，分批提交开展施工招标工作所需的图纸、工程量清单、参考资料、施工专用技术规范等招标资料（每标段</w:t>
      </w:r>
      <w:r>
        <w:rPr>
          <w:color w:val="auto"/>
          <w:sz w:val="24"/>
          <w:szCs w:val="24"/>
          <w:highlight w:val="none"/>
          <w:u w:val="single"/>
        </w:rPr>
        <w:t>14</w:t>
      </w:r>
      <w:r>
        <w:rPr>
          <w:rFonts w:hint="eastAsia" w:cs="宋体"/>
          <w:color w:val="auto"/>
          <w:sz w:val="24"/>
          <w:szCs w:val="24"/>
          <w:highlight w:val="none"/>
        </w:rPr>
        <w:t>份</w:t>
      </w:r>
      <w:r>
        <w:rPr>
          <w:color w:val="auto"/>
          <w:sz w:val="24"/>
          <w:szCs w:val="24"/>
          <w:highlight w:val="none"/>
        </w:rPr>
        <w:t>)</w:t>
      </w:r>
      <w:r>
        <w:rPr>
          <w:rFonts w:hint="eastAsia" w:cs="宋体"/>
          <w:color w:val="auto"/>
          <w:sz w:val="24"/>
          <w:szCs w:val="24"/>
          <w:highlight w:val="none"/>
        </w:rPr>
        <w:t>。</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8</w:t>
      </w:r>
      <w:r>
        <w:rPr>
          <w:rFonts w:hint="eastAsia" w:cs="宋体"/>
          <w:color w:val="auto"/>
          <w:sz w:val="24"/>
          <w:szCs w:val="24"/>
          <w:highlight w:val="none"/>
        </w:rPr>
        <w:t>）征地拆迀图编绘：初步设计文件批复后</w:t>
      </w:r>
      <w:r>
        <w:rPr>
          <w:color w:val="auto"/>
          <w:sz w:val="24"/>
          <w:szCs w:val="24"/>
          <w:highlight w:val="none"/>
          <w:u w:val="single"/>
        </w:rPr>
        <w:t>7</w:t>
      </w:r>
      <w:r>
        <w:rPr>
          <w:rFonts w:hint="eastAsia" w:cs="宋体"/>
          <w:color w:val="auto"/>
          <w:sz w:val="24"/>
          <w:szCs w:val="24"/>
          <w:highlight w:val="none"/>
        </w:rPr>
        <w:t>天内完成；</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9</w:t>
      </w:r>
      <w:r>
        <w:rPr>
          <w:rFonts w:hint="eastAsia" w:cs="宋体"/>
          <w:color w:val="auto"/>
          <w:sz w:val="24"/>
          <w:szCs w:val="24"/>
          <w:highlight w:val="none"/>
        </w:rPr>
        <w:t>）施工现场配合服务：从项目开工至项目竣工验收，施工期暂定</w:t>
      </w:r>
      <w:r>
        <w:rPr>
          <w:color w:val="auto"/>
          <w:sz w:val="24"/>
          <w:szCs w:val="24"/>
          <w:highlight w:val="none"/>
          <w:u w:val="single"/>
        </w:rPr>
        <w:t>2</w:t>
      </w:r>
      <w:r>
        <w:rPr>
          <w:rFonts w:hint="eastAsia" w:cs="宋体"/>
          <w:color w:val="auto"/>
          <w:sz w:val="24"/>
          <w:szCs w:val="24"/>
          <w:highlight w:val="none"/>
        </w:rPr>
        <w:t>年；缺陷责任期</w:t>
      </w:r>
      <w:r>
        <w:rPr>
          <w:color w:val="auto"/>
          <w:sz w:val="24"/>
          <w:szCs w:val="24"/>
          <w:highlight w:val="none"/>
          <w:u w:val="single"/>
        </w:rPr>
        <w:t>2</w:t>
      </w:r>
      <w:r>
        <w:rPr>
          <w:rFonts w:hint="eastAsia" w:cs="宋体"/>
          <w:color w:val="auto"/>
          <w:sz w:val="24"/>
          <w:szCs w:val="24"/>
          <w:highlight w:val="none"/>
        </w:rPr>
        <w:t>年。</w:t>
      </w:r>
    </w:p>
    <w:p>
      <w:pPr>
        <w:autoSpaceDE w:val="0"/>
        <w:autoSpaceDN w:val="0"/>
        <w:snapToGrid w:val="0"/>
        <w:spacing w:line="360" w:lineRule="auto"/>
        <w:ind w:firstLine="480"/>
        <w:jc w:val="left"/>
        <w:rPr>
          <w:rFonts w:cs="Times New Roman"/>
          <w:color w:val="auto"/>
          <w:sz w:val="24"/>
          <w:szCs w:val="24"/>
          <w:highlight w:val="none"/>
        </w:rPr>
      </w:pPr>
      <w:r>
        <w:rPr>
          <w:rFonts w:hint="eastAsia" w:cs="宋体"/>
          <w:color w:val="auto"/>
          <w:sz w:val="24"/>
          <w:szCs w:val="24"/>
          <w:highlight w:val="none"/>
        </w:rPr>
        <w:t>设计人还应向发包人提交最终成果的书面计算书一份，各阶段设计文件及专题研究报告的电子版一份。</w:t>
      </w:r>
    </w:p>
    <w:p>
      <w:pPr>
        <w:pStyle w:val="49"/>
        <w:spacing w:line="360" w:lineRule="auto"/>
        <w:ind w:firstLine="482" w:firstLineChars="200"/>
        <w:rPr>
          <w:rFonts w:cs="Times New Roman"/>
          <w:b/>
          <w:bCs/>
          <w:color w:val="auto"/>
          <w:highlight w:val="none"/>
        </w:rPr>
      </w:pPr>
      <w:r>
        <w:rPr>
          <w:b/>
          <w:bCs/>
          <w:color w:val="auto"/>
          <w:highlight w:val="none"/>
        </w:rPr>
        <w:t xml:space="preserve">8.2 </w:t>
      </w:r>
      <w:r>
        <w:rPr>
          <w:rFonts w:hint="eastAsia" w:cs="宋体"/>
          <w:b/>
          <w:bCs/>
          <w:color w:val="auto"/>
          <w:highlight w:val="none"/>
        </w:rPr>
        <w:t>发包人审查设计文件</w:t>
      </w:r>
    </w:p>
    <w:p>
      <w:pPr>
        <w:autoSpaceDE w:val="0"/>
        <w:autoSpaceDN w:val="0"/>
        <w:snapToGrid w:val="0"/>
        <w:spacing w:line="360" w:lineRule="auto"/>
        <w:ind w:firstLine="480"/>
        <w:jc w:val="left"/>
        <w:rPr>
          <w:rFonts w:cs="Times New Roman"/>
          <w:color w:val="auto"/>
          <w:sz w:val="24"/>
          <w:szCs w:val="24"/>
          <w:highlight w:val="none"/>
        </w:rPr>
      </w:pPr>
      <w:r>
        <w:rPr>
          <w:color w:val="auto"/>
          <w:sz w:val="24"/>
          <w:szCs w:val="24"/>
          <w:highlight w:val="none"/>
        </w:rPr>
        <w:t xml:space="preserve">8.2.1 </w:t>
      </w:r>
      <w:r>
        <w:rPr>
          <w:rFonts w:hint="eastAsia" w:cs="宋体"/>
          <w:color w:val="auto"/>
          <w:sz w:val="24"/>
          <w:szCs w:val="24"/>
          <w:highlight w:val="none"/>
        </w:rPr>
        <w:t>发包人审查设计文件的具体范围：</w:t>
      </w:r>
      <w:r>
        <w:rPr>
          <w:rFonts w:hint="eastAsia" w:cs="宋体"/>
          <w:color w:val="auto"/>
          <w:sz w:val="24"/>
          <w:szCs w:val="24"/>
          <w:highlight w:val="none"/>
          <w:u w:val="single"/>
        </w:rPr>
        <w:t>全部文件</w:t>
      </w:r>
      <w:r>
        <w:rPr>
          <w:rFonts w:hint="eastAsia" w:cs="宋体"/>
          <w:color w:val="auto"/>
          <w:sz w:val="24"/>
          <w:szCs w:val="24"/>
          <w:highlight w:val="none"/>
        </w:rPr>
        <w:t>；明细内容：</w:t>
      </w:r>
      <w:r>
        <w:rPr>
          <w:rFonts w:hint="eastAsia" w:cs="宋体"/>
          <w:color w:val="auto"/>
          <w:sz w:val="24"/>
          <w:szCs w:val="24"/>
          <w:highlight w:val="none"/>
          <w:u w:val="single"/>
        </w:rPr>
        <w:t>设计方案、施工图设计文件、设计概算文件、设计变更竣工图编制</w:t>
      </w:r>
      <w:r>
        <w:rPr>
          <w:rFonts w:hint="eastAsia" w:cs="宋体"/>
          <w:color w:val="auto"/>
          <w:sz w:val="24"/>
          <w:szCs w:val="24"/>
          <w:highlight w:val="none"/>
        </w:rPr>
        <w:t>；费用分担原则：</w:t>
      </w:r>
      <w:r>
        <w:rPr>
          <w:color w:val="auto"/>
          <w:sz w:val="24"/>
          <w:szCs w:val="24"/>
          <w:highlight w:val="none"/>
          <w:u w:val="single"/>
        </w:rPr>
        <w:t xml:space="preserve"> </w:t>
      </w:r>
      <w:r>
        <w:rPr>
          <w:rFonts w:hint="eastAsia" w:cs="宋体"/>
          <w:color w:val="auto"/>
          <w:sz w:val="24"/>
          <w:szCs w:val="24"/>
          <w:highlight w:val="none"/>
          <w:u w:val="single"/>
        </w:rPr>
        <w:t>发包人承担</w:t>
      </w:r>
      <w:r>
        <w:rPr>
          <w:color w:val="auto"/>
          <w:sz w:val="24"/>
          <w:szCs w:val="24"/>
          <w:highlight w:val="none"/>
          <w:u w:val="single"/>
        </w:rPr>
        <w:t xml:space="preserve"> </w:t>
      </w:r>
      <w:r>
        <w:rPr>
          <w:rFonts w:hint="eastAsia" w:cs="宋体"/>
          <w:color w:val="auto"/>
          <w:sz w:val="24"/>
          <w:szCs w:val="24"/>
          <w:highlight w:val="none"/>
        </w:rPr>
        <w:t>。</w:t>
      </w:r>
    </w:p>
    <w:p>
      <w:pPr>
        <w:pStyle w:val="49"/>
        <w:spacing w:line="360" w:lineRule="auto"/>
        <w:rPr>
          <w:rFonts w:cs="Times New Roman"/>
          <w:b/>
          <w:bCs/>
          <w:color w:val="auto"/>
          <w:highlight w:val="none"/>
        </w:rPr>
      </w:pPr>
      <w:r>
        <w:rPr>
          <w:b/>
          <w:bCs/>
          <w:color w:val="auto"/>
          <w:highlight w:val="none"/>
        </w:rPr>
        <w:t xml:space="preserve">10. </w:t>
      </w:r>
      <w:r>
        <w:rPr>
          <w:rFonts w:hint="eastAsia" w:cs="宋体"/>
          <w:b/>
          <w:bCs/>
          <w:color w:val="auto"/>
          <w:highlight w:val="none"/>
        </w:rPr>
        <w:t>招标和施工期间配合</w:t>
      </w:r>
    </w:p>
    <w:p>
      <w:pPr>
        <w:pStyle w:val="49"/>
        <w:spacing w:line="360" w:lineRule="auto"/>
        <w:ind w:firstLine="482" w:firstLineChars="200"/>
        <w:rPr>
          <w:rFonts w:cs="Times New Roman"/>
          <w:b/>
          <w:bCs/>
          <w:color w:val="auto"/>
          <w:highlight w:val="none"/>
        </w:rPr>
      </w:pPr>
      <w:r>
        <w:rPr>
          <w:b/>
          <w:bCs/>
          <w:color w:val="auto"/>
          <w:highlight w:val="none"/>
        </w:rPr>
        <w:t xml:space="preserve">10.2 </w:t>
      </w:r>
      <w:r>
        <w:rPr>
          <w:rFonts w:hint="eastAsia" w:cs="宋体"/>
          <w:b/>
          <w:bCs/>
          <w:color w:val="auto"/>
          <w:highlight w:val="none"/>
        </w:rPr>
        <w:t>施工期间配合</w:t>
      </w:r>
    </w:p>
    <w:p>
      <w:pPr>
        <w:pStyle w:val="49"/>
        <w:spacing w:line="360" w:lineRule="auto"/>
        <w:ind w:firstLine="480" w:firstLineChars="200"/>
        <w:rPr>
          <w:rFonts w:cs="Times New Roman"/>
          <w:color w:val="auto"/>
          <w:highlight w:val="none"/>
        </w:rPr>
      </w:pPr>
      <w:r>
        <w:rPr>
          <w:color w:val="auto"/>
          <w:highlight w:val="none"/>
        </w:rPr>
        <w:t xml:space="preserve">10.2.6 </w:t>
      </w:r>
      <w:r>
        <w:rPr>
          <w:rFonts w:hint="eastAsia" w:cs="宋体"/>
          <w:color w:val="auto"/>
          <w:highlight w:val="none"/>
        </w:rPr>
        <w:t>本项目对设计代表的数量和资历条件要求：常驻施工现场的设计代表应不少于</w:t>
      </w:r>
      <w:r>
        <w:rPr>
          <w:color w:val="auto"/>
          <w:highlight w:val="none"/>
        </w:rPr>
        <w:t>_</w:t>
      </w:r>
      <w:r>
        <w:rPr>
          <w:color w:val="auto"/>
          <w:highlight w:val="none"/>
          <w:u w:val="single"/>
        </w:rPr>
        <w:t xml:space="preserve">2 </w:t>
      </w:r>
      <w:r>
        <w:rPr>
          <w:rFonts w:hint="eastAsia" w:cs="宋体"/>
          <w:color w:val="auto"/>
          <w:highlight w:val="none"/>
        </w:rPr>
        <w:t>名，其中至少有</w:t>
      </w:r>
      <w:r>
        <w:rPr>
          <w:rFonts w:hint="eastAsia" w:cs="宋体"/>
          <w:color w:val="auto"/>
          <w:highlight w:val="none"/>
          <w:u w:val="single"/>
        </w:rPr>
        <w:t>道路</w:t>
      </w:r>
      <w:r>
        <w:rPr>
          <w:rFonts w:hint="eastAsia" w:cs="宋体"/>
          <w:color w:val="auto"/>
          <w:highlight w:val="none"/>
        </w:rPr>
        <w:t>专业</w:t>
      </w:r>
      <w:r>
        <w:rPr>
          <w:color w:val="auto"/>
          <w:highlight w:val="none"/>
        </w:rPr>
        <w:t>_</w:t>
      </w:r>
      <w:r>
        <w:rPr>
          <w:color w:val="auto"/>
          <w:highlight w:val="none"/>
          <w:u w:val="single"/>
        </w:rPr>
        <w:t xml:space="preserve">1 </w:t>
      </w:r>
      <w:r>
        <w:rPr>
          <w:rFonts w:hint="eastAsia" w:cs="宋体"/>
          <w:color w:val="auto"/>
          <w:highlight w:val="none"/>
        </w:rPr>
        <w:t>名；设计代表应由负责本设计项目的上述专业分项负责人或项目负责人担任。</w:t>
      </w:r>
    </w:p>
    <w:p>
      <w:pPr>
        <w:pStyle w:val="49"/>
        <w:spacing w:line="360" w:lineRule="auto"/>
        <w:ind w:firstLine="480" w:firstLineChars="200"/>
        <w:rPr>
          <w:rFonts w:cs="Times New Roman"/>
          <w:color w:val="auto"/>
          <w:highlight w:val="none"/>
        </w:rPr>
      </w:pPr>
      <w:r>
        <w:rPr>
          <w:color w:val="auto"/>
          <w:highlight w:val="none"/>
        </w:rPr>
        <w:t>10.2.8</w:t>
      </w:r>
      <w:r>
        <w:rPr>
          <w:rFonts w:hint="eastAsia" w:cs="宋体"/>
          <w:color w:val="auto"/>
          <w:highlight w:val="none"/>
        </w:rPr>
        <w:t>要求设计单位定期或不定期对工程现场进行自检，同时对于施工现场是否执行设计图纸提出合理化建议，定期向建设单位出具现场自检和巡查报告。此报告存入工程档案并作为信用评级的依据。</w:t>
      </w:r>
    </w:p>
    <w:p>
      <w:pPr>
        <w:pStyle w:val="49"/>
        <w:spacing w:line="360" w:lineRule="auto"/>
        <w:rPr>
          <w:rFonts w:cs="Times New Roman"/>
          <w:b/>
          <w:bCs/>
          <w:color w:val="auto"/>
          <w:highlight w:val="none"/>
        </w:rPr>
      </w:pPr>
      <w:r>
        <w:rPr>
          <w:b/>
          <w:bCs/>
          <w:color w:val="auto"/>
          <w:highlight w:val="none"/>
        </w:rPr>
        <w:t xml:space="preserve">11. </w:t>
      </w:r>
      <w:r>
        <w:rPr>
          <w:rFonts w:hint="eastAsia" w:cs="宋体"/>
          <w:b/>
          <w:bCs/>
          <w:color w:val="auto"/>
          <w:highlight w:val="none"/>
        </w:rPr>
        <w:t>合同变更</w:t>
      </w:r>
    </w:p>
    <w:p>
      <w:pPr>
        <w:pStyle w:val="49"/>
        <w:spacing w:line="360" w:lineRule="auto"/>
        <w:ind w:firstLine="482" w:firstLineChars="200"/>
        <w:rPr>
          <w:rFonts w:cs="Times New Roman"/>
          <w:b/>
          <w:bCs/>
          <w:color w:val="auto"/>
          <w:highlight w:val="none"/>
        </w:rPr>
      </w:pPr>
      <w:r>
        <w:rPr>
          <w:b/>
          <w:bCs/>
          <w:color w:val="auto"/>
          <w:highlight w:val="none"/>
        </w:rPr>
        <w:t xml:space="preserve">11.1 </w:t>
      </w:r>
      <w:r>
        <w:rPr>
          <w:rFonts w:hint="eastAsia" w:cs="宋体"/>
          <w:b/>
          <w:bCs/>
          <w:color w:val="auto"/>
          <w:highlight w:val="none"/>
        </w:rPr>
        <w:t>变更情形</w:t>
      </w:r>
    </w:p>
    <w:p>
      <w:pPr>
        <w:pStyle w:val="49"/>
        <w:spacing w:line="360" w:lineRule="auto"/>
        <w:ind w:firstLine="480" w:firstLineChars="200"/>
        <w:rPr>
          <w:rFonts w:cs="Times New Roman"/>
          <w:color w:val="auto"/>
          <w:highlight w:val="none"/>
        </w:rPr>
      </w:pPr>
      <w:r>
        <w:rPr>
          <w:color w:val="auto"/>
          <w:highlight w:val="none"/>
        </w:rPr>
        <w:t xml:space="preserve">11.1.1 </w:t>
      </w:r>
      <w:r>
        <w:rPr>
          <w:rFonts w:hint="eastAsia" w:cs="宋体"/>
          <w:color w:val="auto"/>
          <w:highlight w:val="none"/>
        </w:rPr>
        <w:t>合同变更时，设计服务期限的调整方法：</w:t>
      </w:r>
      <w:r>
        <w:rPr>
          <w:rFonts w:hint="eastAsia" w:cs="宋体"/>
          <w:color w:val="auto"/>
          <w:highlight w:val="none"/>
          <w:u w:val="single"/>
        </w:rPr>
        <w:t>不调整</w:t>
      </w:r>
      <w:r>
        <w:rPr>
          <w:rFonts w:hint="eastAsia" w:cs="宋体"/>
          <w:color w:val="auto"/>
          <w:highlight w:val="none"/>
        </w:rPr>
        <w:t>；设计费用的调整方法：</w:t>
      </w:r>
      <w:r>
        <w:rPr>
          <w:rFonts w:hint="eastAsia" w:cs="宋体"/>
          <w:color w:val="auto"/>
          <w:highlight w:val="none"/>
          <w:u w:val="single"/>
        </w:rPr>
        <w:t>不调整</w:t>
      </w:r>
      <w:r>
        <w:rPr>
          <w:rFonts w:hint="eastAsia" w:cs="宋体"/>
          <w:color w:val="auto"/>
          <w:highlight w:val="none"/>
        </w:rPr>
        <w:t>。</w:t>
      </w:r>
    </w:p>
    <w:p>
      <w:pPr>
        <w:pStyle w:val="49"/>
        <w:spacing w:line="360" w:lineRule="auto"/>
        <w:ind w:firstLine="482" w:firstLineChars="200"/>
        <w:rPr>
          <w:rFonts w:cs="Times New Roman"/>
          <w:b/>
          <w:bCs/>
          <w:color w:val="auto"/>
          <w:highlight w:val="none"/>
        </w:rPr>
      </w:pPr>
      <w:r>
        <w:rPr>
          <w:b/>
          <w:bCs/>
          <w:color w:val="auto"/>
          <w:highlight w:val="none"/>
        </w:rPr>
        <w:t xml:space="preserve">11.2 </w:t>
      </w:r>
      <w:r>
        <w:rPr>
          <w:rFonts w:hint="eastAsia" w:cs="宋体"/>
          <w:b/>
          <w:bCs/>
          <w:color w:val="auto"/>
          <w:highlight w:val="none"/>
        </w:rPr>
        <w:t>合理化建议</w:t>
      </w:r>
    </w:p>
    <w:p>
      <w:pPr>
        <w:pStyle w:val="49"/>
        <w:spacing w:line="360" w:lineRule="auto"/>
        <w:ind w:firstLine="480" w:firstLineChars="200"/>
        <w:rPr>
          <w:rFonts w:cs="Times New Roman"/>
          <w:color w:val="auto"/>
          <w:highlight w:val="none"/>
        </w:rPr>
      </w:pPr>
      <w:r>
        <w:rPr>
          <w:color w:val="auto"/>
          <w:highlight w:val="none"/>
        </w:rPr>
        <w:t xml:space="preserve">11.2.2 </w:t>
      </w:r>
      <w:r>
        <w:rPr>
          <w:rFonts w:hint="eastAsia" w:cs="宋体"/>
          <w:color w:val="auto"/>
          <w:highlight w:val="none"/>
        </w:rPr>
        <w:t>设计人提出的合理化建议降低了工程投资、缩短了施工期限或者提高了工程经济效益的，发包人给予设计人如下奖励：</w:t>
      </w:r>
      <w:r>
        <w:rPr>
          <w:color w:val="auto"/>
          <w:highlight w:val="none"/>
          <w:u w:val="single"/>
        </w:rPr>
        <w:t xml:space="preserve">  /   </w:t>
      </w:r>
      <w:r>
        <w:rPr>
          <w:rFonts w:hint="eastAsia" w:cs="宋体"/>
          <w:color w:val="auto"/>
          <w:highlight w:val="none"/>
        </w:rPr>
        <w:t>。</w:t>
      </w:r>
    </w:p>
    <w:p>
      <w:pPr>
        <w:pStyle w:val="49"/>
        <w:spacing w:line="360" w:lineRule="auto"/>
        <w:rPr>
          <w:rFonts w:cs="Times New Roman"/>
          <w:b/>
          <w:bCs/>
          <w:color w:val="auto"/>
          <w:highlight w:val="none"/>
        </w:rPr>
      </w:pPr>
      <w:r>
        <w:rPr>
          <w:b/>
          <w:bCs/>
          <w:color w:val="auto"/>
          <w:highlight w:val="none"/>
        </w:rPr>
        <w:t xml:space="preserve">12. </w:t>
      </w:r>
      <w:r>
        <w:rPr>
          <w:rFonts w:hint="eastAsia" w:cs="宋体"/>
          <w:b/>
          <w:bCs/>
          <w:color w:val="auto"/>
          <w:highlight w:val="none"/>
        </w:rPr>
        <w:t>合同价格与支付</w:t>
      </w:r>
    </w:p>
    <w:p>
      <w:pPr>
        <w:pStyle w:val="49"/>
        <w:spacing w:line="360" w:lineRule="auto"/>
        <w:ind w:firstLine="482" w:firstLineChars="200"/>
        <w:rPr>
          <w:rFonts w:cs="Times New Roman"/>
          <w:color w:val="auto"/>
          <w:highlight w:val="none"/>
        </w:rPr>
      </w:pPr>
      <w:r>
        <w:rPr>
          <w:b/>
          <w:bCs/>
          <w:color w:val="auto"/>
          <w:highlight w:val="none"/>
        </w:rPr>
        <w:t xml:space="preserve">12.1 </w:t>
      </w:r>
      <w:r>
        <w:rPr>
          <w:rFonts w:hint="eastAsia" w:cs="宋体"/>
          <w:b/>
          <w:bCs/>
          <w:color w:val="auto"/>
          <w:highlight w:val="none"/>
        </w:rPr>
        <w:t>合同价格</w:t>
      </w:r>
    </w:p>
    <w:p>
      <w:pPr>
        <w:pStyle w:val="49"/>
        <w:spacing w:line="360" w:lineRule="auto"/>
        <w:ind w:firstLine="480" w:firstLineChars="200"/>
        <w:rPr>
          <w:rFonts w:cs="Times New Roman"/>
          <w:color w:val="auto"/>
          <w:highlight w:val="none"/>
        </w:rPr>
      </w:pPr>
      <w:r>
        <w:rPr>
          <w:color w:val="auto"/>
          <w:highlight w:val="none"/>
        </w:rPr>
        <w:t xml:space="preserve">12.1.1 </w:t>
      </w:r>
      <w:r>
        <w:rPr>
          <w:rFonts w:hint="eastAsia" w:cs="宋体"/>
          <w:color w:val="auto"/>
          <w:highlight w:val="none"/>
        </w:rPr>
        <w:t>本合同的价款确定方式：</w:t>
      </w:r>
      <w:r>
        <w:rPr>
          <w:rFonts w:hint="eastAsia" w:cs="宋体"/>
          <w:color w:val="auto"/>
          <w:highlight w:val="none"/>
          <w:u w:val="single"/>
        </w:rPr>
        <w:t>总价合同，最终设计合同价格为以初步设计批复中的建安费为基数乘以投标阶段所填报的费率</w:t>
      </w:r>
      <w:r>
        <w:rPr>
          <w:rFonts w:hint="eastAsia" w:cs="宋体"/>
          <w:color w:val="auto"/>
          <w:highlight w:val="none"/>
        </w:rPr>
        <w:t>。</w:t>
      </w:r>
    </w:p>
    <w:p>
      <w:pPr>
        <w:pStyle w:val="49"/>
        <w:spacing w:line="360" w:lineRule="auto"/>
        <w:ind w:firstLine="480" w:firstLineChars="200"/>
        <w:rPr>
          <w:rFonts w:cs="Times New Roman"/>
          <w:color w:val="auto"/>
          <w:highlight w:val="none"/>
        </w:rPr>
      </w:pPr>
      <w:r>
        <w:rPr>
          <w:rFonts w:hint="eastAsia" w:cs="宋体"/>
          <w:color w:val="auto"/>
          <w:highlight w:val="none"/>
        </w:rPr>
        <w:t>在合同实施期间，由于人工、材料、设备等因素的市场价格变化导致本项目设计费用变化，合同价格的调整方式和风险范围划分</w:t>
      </w:r>
      <w:r>
        <w:rPr>
          <w:color w:val="auto"/>
          <w:highlight w:val="none"/>
        </w:rPr>
        <w:t>:</w:t>
      </w:r>
      <w:r>
        <w:rPr>
          <w:color w:val="auto"/>
          <w:highlight w:val="none"/>
          <w:u w:val="single"/>
        </w:rPr>
        <w:t xml:space="preserve"> </w:t>
      </w:r>
      <w:r>
        <w:rPr>
          <w:rFonts w:hint="eastAsia" w:cs="宋体"/>
          <w:color w:val="auto"/>
          <w:highlight w:val="none"/>
          <w:u w:val="single"/>
        </w:rPr>
        <w:t>在合同实施期间，本项目设计费用不随国家政策调整或法规、标准及市场因素变化进行调整。如设计出现较大变动时，经双方同意，根据实际情况签订补充合同</w:t>
      </w:r>
      <w:r>
        <w:rPr>
          <w:rFonts w:hint="eastAsia" w:cs="宋体"/>
          <w:color w:val="auto"/>
          <w:highlight w:val="none"/>
        </w:rPr>
        <w:t>。</w:t>
      </w:r>
    </w:p>
    <w:p>
      <w:pPr>
        <w:pStyle w:val="49"/>
        <w:spacing w:line="360" w:lineRule="auto"/>
        <w:ind w:firstLine="480" w:firstLineChars="200"/>
        <w:rPr>
          <w:rFonts w:cs="Times New Roman"/>
          <w:color w:val="auto"/>
          <w:highlight w:val="none"/>
        </w:rPr>
      </w:pPr>
      <w:r>
        <w:rPr>
          <w:rFonts w:hint="eastAsia" w:cs="宋体"/>
          <w:color w:val="auto"/>
          <w:highlight w:val="none"/>
        </w:rPr>
        <w:t>合同计价模式为总价合同的，设计费用支付阶段如下：</w:t>
      </w:r>
    </w:p>
    <w:p>
      <w:pPr>
        <w:autoSpaceDE w:val="0"/>
        <w:autoSpaceDN w:val="0"/>
        <w:snapToGrid w:val="0"/>
        <w:spacing w:line="360" w:lineRule="auto"/>
        <w:ind w:firstLine="480" w:firstLineChars="20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1</w:t>
      </w:r>
      <w:r>
        <w:rPr>
          <w:rFonts w:hint="eastAsia" w:cs="宋体"/>
          <w:color w:val="auto"/>
          <w:sz w:val="24"/>
          <w:szCs w:val="24"/>
          <w:highlight w:val="none"/>
        </w:rPr>
        <w:t>）合同签署后</w:t>
      </w:r>
      <w:r>
        <w:rPr>
          <w:color w:val="auto"/>
          <w:sz w:val="24"/>
          <w:szCs w:val="24"/>
          <w:highlight w:val="none"/>
        </w:rPr>
        <w:t>28</w:t>
      </w:r>
      <w:r>
        <w:rPr>
          <w:rFonts w:hint="eastAsia" w:cs="宋体"/>
          <w:color w:val="auto"/>
          <w:sz w:val="24"/>
          <w:szCs w:val="24"/>
          <w:highlight w:val="none"/>
        </w:rPr>
        <w:t>天内，发包人向设计人支付设计费用的</w:t>
      </w:r>
      <w:r>
        <w:rPr>
          <w:color w:val="auto"/>
          <w:sz w:val="24"/>
          <w:szCs w:val="24"/>
          <w:highlight w:val="none"/>
          <w:u w:val="single"/>
        </w:rPr>
        <w:t>10</w:t>
      </w:r>
      <w:r>
        <w:rPr>
          <w:color w:val="auto"/>
          <w:sz w:val="24"/>
          <w:szCs w:val="24"/>
          <w:highlight w:val="none"/>
        </w:rPr>
        <w:t>%</w:t>
      </w:r>
      <w:r>
        <w:rPr>
          <w:rFonts w:hint="eastAsia" w:cs="宋体"/>
          <w:color w:val="auto"/>
          <w:sz w:val="24"/>
          <w:szCs w:val="24"/>
          <w:highlight w:val="none"/>
        </w:rPr>
        <w:t>作为预付款（本合同履行后，预付款抵作设计费，不再扣回）；</w:t>
      </w:r>
    </w:p>
    <w:p>
      <w:pPr>
        <w:autoSpaceDE w:val="0"/>
        <w:autoSpaceDN w:val="0"/>
        <w:snapToGrid w:val="0"/>
        <w:spacing w:line="360" w:lineRule="auto"/>
        <w:ind w:firstLine="480" w:firstLineChars="20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2</w:t>
      </w:r>
      <w:r>
        <w:rPr>
          <w:rFonts w:hint="eastAsia" w:cs="宋体"/>
          <w:color w:val="auto"/>
          <w:sz w:val="24"/>
          <w:szCs w:val="24"/>
          <w:highlight w:val="none"/>
        </w:rPr>
        <w:t>）初步设计文件按期完成后并送至发包人处，经发包人或上级主管部门审查、修改批准后，支付设计费用的</w:t>
      </w:r>
      <w:r>
        <w:rPr>
          <w:rFonts w:hint="eastAsia"/>
          <w:color w:val="auto"/>
          <w:sz w:val="24"/>
          <w:szCs w:val="24"/>
          <w:highlight w:val="none"/>
          <w:u w:val="single"/>
          <w:lang w:val="en-US" w:eastAsia="zh-CN"/>
        </w:rPr>
        <w:t>25</w:t>
      </w:r>
      <w:r>
        <w:rPr>
          <w:color w:val="auto"/>
          <w:sz w:val="24"/>
          <w:szCs w:val="24"/>
          <w:highlight w:val="none"/>
        </w:rPr>
        <w:t>%</w:t>
      </w:r>
      <w:r>
        <w:rPr>
          <w:rFonts w:hint="eastAsia" w:cs="宋体"/>
          <w:color w:val="auto"/>
          <w:sz w:val="24"/>
          <w:szCs w:val="24"/>
          <w:highlight w:val="none"/>
        </w:rPr>
        <w:t>；</w:t>
      </w:r>
    </w:p>
    <w:p>
      <w:pPr>
        <w:autoSpaceDE w:val="0"/>
        <w:autoSpaceDN w:val="0"/>
        <w:snapToGrid w:val="0"/>
        <w:spacing w:line="360" w:lineRule="auto"/>
        <w:ind w:firstLine="480" w:firstLineChars="20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3</w:t>
      </w:r>
      <w:r>
        <w:rPr>
          <w:rFonts w:hint="eastAsia" w:cs="宋体"/>
          <w:color w:val="auto"/>
          <w:sz w:val="24"/>
          <w:szCs w:val="24"/>
          <w:highlight w:val="none"/>
        </w:rPr>
        <w:t>）主体土建工程施工图设计文件按期完成后并送至发包人处，经发包人或上级主管部门审查、修改批准后，支付设计费用的</w:t>
      </w:r>
      <w:r>
        <w:rPr>
          <w:color w:val="auto"/>
          <w:sz w:val="24"/>
          <w:szCs w:val="24"/>
          <w:highlight w:val="none"/>
          <w:u w:val="single"/>
        </w:rPr>
        <w:t>15</w:t>
      </w:r>
      <w:r>
        <w:rPr>
          <w:color w:val="auto"/>
          <w:sz w:val="24"/>
          <w:szCs w:val="24"/>
          <w:highlight w:val="none"/>
        </w:rPr>
        <w:t>%</w:t>
      </w:r>
      <w:r>
        <w:rPr>
          <w:rFonts w:hint="eastAsia" w:cs="宋体"/>
          <w:color w:val="auto"/>
          <w:sz w:val="24"/>
          <w:szCs w:val="24"/>
          <w:highlight w:val="none"/>
        </w:rPr>
        <w:t>；</w:t>
      </w:r>
    </w:p>
    <w:p>
      <w:pPr>
        <w:autoSpaceDE w:val="0"/>
        <w:autoSpaceDN w:val="0"/>
        <w:snapToGrid w:val="0"/>
        <w:spacing w:line="360" w:lineRule="auto"/>
        <w:ind w:firstLine="480" w:firstLineChars="20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4</w:t>
      </w:r>
      <w:r>
        <w:rPr>
          <w:rFonts w:hint="eastAsia" w:cs="宋体"/>
          <w:color w:val="auto"/>
          <w:sz w:val="24"/>
          <w:szCs w:val="24"/>
          <w:highlight w:val="none"/>
        </w:rPr>
        <w:t>）施工招标图纸、参考资料、工程量清单及施工专用技术规范按期完成后并送至发包人处，发包人施工招标完成后，支付设计费用的</w:t>
      </w:r>
      <w:r>
        <w:rPr>
          <w:rFonts w:hint="eastAsia"/>
          <w:color w:val="auto"/>
          <w:sz w:val="24"/>
          <w:szCs w:val="24"/>
          <w:highlight w:val="none"/>
          <w:u w:val="single"/>
          <w:lang w:val="en-US" w:eastAsia="zh-CN"/>
        </w:rPr>
        <w:t>1</w:t>
      </w:r>
      <w:r>
        <w:rPr>
          <w:color w:val="auto"/>
          <w:sz w:val="24"/>
          <w:szCs w:val="24"/>
          <w:highlight w:val="none"/>
          <w:u w:val="single"/>
        </w:rPr>
        <w:t>0</w:t>
      </w:r>
      <w:r>
        <w:rPr>
          <w:color w:val="auto"/>
          <w:sz w:val="24"/>
          <w:szCs w:val="24"/>
          <w:highlight w:val="none"/>
        </w:rPr>
        <w:t>%</w:t>
      </w:r>
      <w:r>
        <w:rPr>
          <w:rFonts w:hint="eastAsia" w:cs="宋体"/>
          <w:color w:val="auto"/>
          <w:sz w:val="24"/>
          <w:szCs w:val="24"/>
          <w:highlight w:val="none"/>
        </w:rPr>
        <w:t>；</w:t>
      </w:r>
    </w:p>
    <w:p>
      <w:pPr>
        <w:autoSpaceDE w:val="0"/>
        <w:autoSpaceDN w:val="0"/>
        <w:snapToGrid w:val="0"/>
        <w:spacing w:line="360" w:lineRule="auto"/>
        <w:ind w:firstLine="480" w:firstLineChars="200"/>
        <w:jc w:val="left"/>
        <w:rPr>
          <w:rFonts w:cs="Times New Roman"/>
          <w:color w:val="auto"/>
          <w:sz w:val="24"/>
          <w:szCs w:val="24"/>
          <w:highlight w:val="none"/>
        </w:rPr>
      </w:pPr>
      <w:r>
        <w:rPr>
          <w:rFonts w:hint="eastAsia" w:cs="宋体"/>
          <w:color w:val="auto"/>
          <w:sz w:val="24"/>
          <w:szCs w:val="24"/>
          <w:highlight w:val="none"/>
        </w:rPr>
        <w:t>（</w:t>
      </w:r>
      <w:r>
        <w:rPr>
          <w:color w:val="auto"/>
          <w:sz w:val="24"/>
          <w:szCs w:val="24"/>
          <w:highlight w:val="none"/>
        </w:rPr>
        <w:t>5</w:t>
      </w:r>
      <w:r>
        <w:rPr>
          <w:rFonts w:hint="eastAsia" w:cs="宋体"/>
          <w:color w:val="auto"/>
          <w:sz w:val="24"/>
          <w:szCs w:val="24"/>
          <w:highlight w:val="none"/>
        </w:rPr>
        <w:t>）全部工程施工图设计文件均按期完成并送至发包人处，经发包人或上级主管部门审查、修改批准后，向设计人支付至设计费用的</w:t>
      </w:r>
      <w:r>
        <w:rPr>
          <w:color w:val="auto"/>
          <w:sz w:val="24"/>
          <w:szCs w:val="24"/>
          <w:highlight w:val="none"/>
        </w:rPr>
        <w:t>90%</w:t>
      </w:r>
      <w:r>
        <w:rPr>
          <w:rFonts w:hint="eastAsia" w:cs="宋体"/>
          <w:color w:val="auto"/>
          <w:sz w:val="24"/>
          <w:szCs w:val="24"/>
          <w:highlight w:val="none"/>
        </w:rPr>
        <w:t>；</w:t>
      </w:r>
    </w:p>
    <w:p>
      <w:pPr>
        <w:autoSpaceDE w:val="0"/>
        <w:autoSpaceDN w:val="0"/>
        <w:snapToGrid w:val="0"/>
        <w:spacing w:line="360" w:lineRule="auto"/>
        <w:ind w:firstLine="480" w:firstLineChars="200"/>
        <w:jc w:val="left"/>
        <w:rPr>
          <w:color w:val="auto"/>
          <w:sz w:val="24"/>
          <w:szCs w:val="24"/>
          <w:highlight w:val="none"/>
        </w:rPr>
      </w:pPr>
      <w:r>
        <w:rPr>
          <w:rFonts w:hint="eastAsia" w:cs="宋体"/>
          <w:color w:val="auto"/>
          <w:sz w:val="24"/>
          <w:szCs w:val="24"/>
          <w:highlight w:val="none"/>
        </w:rPr>
        <w:t>（</w:t>
      </w:r>
      <w:r>
        <w:rPr>
          <w:color w:val="auto"/>
          <w:sz w:val="24"/>
          <w:szCs w:val="24"/>
          <w:highlight w:val="none"/>
        </w:rPr>
        <w:t>6</w:t>
      </w:r>
      <w:r>
        <w:rPr>
          <w:rFonts w:hint="eastAsia" w:cs="宋体"/>
          <w:color w:val="auto"/>
          <w:sz w:val="24"/>
          <w:szCs w:val="24"/>
          <w:highlight w:val="none"/>
        </w:rPr>
        <w:t>）施工配合期末，发包人向设计人支付至设计费用的</w:t>
      </w:r>
      <w:r>
        <w:rPr>
          <w:color w:val="auto"/>
          <w:sz w:val="24"/>
          <w:szCs w:val="24"/>
          <w:highlight w:val="none"/>
        </w:rPr>
        <w:t>97%</w:t>
      </w:r>
      <w:r>
        <w:rPr>
          <w:rFonts w:hint="eastAsia" w:cs="宋体"/>
          <w:color w:val="auto"/>
          <w:sz w:val="24"/>
          <w:szCs w:val="24"/>
          <w:highlight w:val="none"/>
        </w:rPr>
        <w:t>；</w:t>
      </w:r>
      <w:r>
        <w:rPr>
          <w:color w:val="auto"/>
          <w:sz w:val="24"/>
          <w:szCs w:val="24"/>
          <w:highlight w:val="none"/>
        </w:rPr>
        <w:t xml:space="preserve"> </w:t>
      </w:r>
    </w:p>
    <w:p>
      <w:pPr>
        <w:autoSpaceDE w:val="0"/>
        <w:autoSpaceDN w:val="0"/>
        <w:snapToGrid w:val="0"/>
        <w:spacing w:line="360" w:lineRule="auto"/>
        <w:ind w:firstLine="480" w:firstLineChars="200"/>
        <w:jc w:val="left"/>
        <w:rPr>
          <w:rFonts w:cs="宋体"/>
          <w:color w:val="auto"/>
          <w:sz w:val="24"/>
          <w:szCs w:val="24"/>
          <w:highlight w:val="none"/>
        </w:rPr>
      </w:pPr>
      <w:r>
        <w:rPr>
          <w:rFonts w:hint="eastAsia" w:cs="宋体"/>
          <w:color w:val="auto"/>
          <w:sz w:val="24"/>
          <w:szCs w:val="24"/>
          <w:highlight w:val="none"/>
        </w:rPr>
        <w:t>（</w:t>
      </w:r>
      <w:r>
        <w:rPr>
          <w:color w:val="auto"/>
          <w:sz w:val="24"/>
          <w:szCs w:val="24"/>
          <w:highlight w:val="none"/>
        </w:rPr>
        <w:t>7</w:t>
      </w:r>
      <w:r>
        <w:rPr>
          <w:rFonts w:hint="eastAsia" w:cs="宋体"/>
          <w:color w:val="auto"/>
          <w:sz w:val="24"/>
          <w:szCs w:val="24"/>
          <w:highlight w:val="none"/>
        </w:rPr>
        <w:t>）本项目交工证书签发后</w:t>
      </w:r>
      <w:r>
        <w:rPr>
          <w:color w:val="auto"/>
          <w:sz w:val="24"/>
          <w:szCs w:val="24"/>
          <w:highlight w:val="none"/>
        </w:rPr>
        <w:t>28</w:t>
      </w:r>
      <w:r>
        <w:rPr>
          <w:rFonts w:hint="eastAsia" w:cs="宋体"/>
          <w:color w:val="auto"/>
          <w:sz w:val="24"/>
          <w:szCs w:val="24"/>
          <w:highlight w:val="none"/>
        </w:rPr>
        <w:t>天内，发包人向设计人退还质量保证金。</w:t>
      </w:r>
    </w:p>
    <w:p>
      <w:pPr>
        <w:pStyle w:val="49"/>
        <w:spacing w:line="360" w:lineRule="auto"/>
        <w:ind w:firstLine="482" w:firstLineChars="200"/>
        <w:rPr>
          <w:rFonts w:cs="Times New Roman"/>
          <w:b/>
          <w:bCs/>
          <w:color w:val="auto"/>
          <w:highlight w:val="none"/>
        </w:rPr>
      </w:pPr>
      <w:r>
        <w:rPr>
          <w:b/>
          <w:bCs/>
          <w:color w:val="auto"/>
          <w:highlight w:val="none"/>
        </w:rPr>
        <w:t xml:space="preserve">12.2 </w:t>
      </w:r>
      <w:r>
        <w:rPr>
          <w:rFonts w:hint="eastAsia" w:cs="宋体"/>
          <w:b/>
          <w:bCs/>
          <w:color w:val="auto"/>
          <w:highlight w:val="none"/>
        </w:rPr>
        <w:t>预付款</w:t>
      </w:r>
    </w:p>
    <w:p>
      <w:pPr>
        <w:pStyle w:val="49"/>
        <w:spacing w:line="360" w:lineRule="auto"/>
        <w:ind w:firstLine="480" w:firstLineChars="200"/>
        <w:rPr>
          <w:color w:val="auto"/>
          <w:highlight w:val="none"/>
        </w:rPr>
      </w:pPr>
      <w:r>
        <w:rPr>
          <w:color w:val="auto"/>
          <w:highlight w:val="none"/>
        </w:rPr>
        <w:t xml:space="preserve">12.2.1 </w:t>
      </w:r>
      <w:r>
        <w:rPr>
          <w:rFonts w:hint="eastAsia" w:cs="宋体"/>
          <w:color w:val="auto"/>
          <w:highlight w:val="none"/>
        </w:rPr>
        <w:t>预付款的额度、支付方式及抵扣方式</w:t>
      </w:r>
      <w:r>
        <w:rPr>
          <w:color w:val="auto"/>
          <w:highlight w:val="none"/>
        </w:rPr>
        <w:t xml:space="preserve">: </w:t>
      </w:r>
      <w:r>
        <w:rPr>
          <w:rFonts w:hint="eastAsia" w:cs="宋体"/>
          <w:color w:val="auto"/>
          <w:highlight w:val="none"/>
          <w:u w:val="single"/>
        </w:rPr>
        <w:t>设计费用的</w:t>
      </w:r>
      <w:r>
        <w:rPr>
          <w:color w:val="auto"/>
          <w:highlight w:val="none"/>
          <w:u w:val="single"/>
        </w:rPr>
        <w:t>10%</w:t>
      </w:r>
      <w:r>
        <w:rPr>
          <w:rFonts w:hint="eastAsia" w:cs="宋体"/>
          <w:color w:val="auto"/>
          <w:highlight w:val="none"/>
          <w:u w:val="single"/>
        </w:rPr>
        <w:t>作为预付款，本合同履行后，预付款抵作设计费，不再扣回。</w:t>
      </w:r>
      <w:r>
        <w:rPr>
          <w:color w:val="auto"/>
          <w:highlight w:val="none"/>
        </w:rPr>
        <w:t xml:space="preserve"> </w:t>
      </w:r>
    </w:p>
    <w:p>
      <w:pPr>
        <w:pStyle w:val="49"/>
        <w:spacing w:line="360" w:lineRule="auto"/>
        <w:ind w:firstLine="482" w:firstLineChars="200"/>
        <w:rPr>
          <w:rFonts w:cs="Times New Roman"/>
          <w:b/>
          <w:bCs/>
          <w:color w:val="auto"/>
          <w:highlight w:val="none"/>
        </w:rPr>
      </w:pPr>
      <w:r>
        <w:rPr>
          <w:b/>
          <w:bCs/>
          <w:color w:val="auto"/>
          <w:highlight w:val="none"/>
        </w:rPr>
        <w:t xml:space="preserve">12.3 </w:t>
      </w:r>
      <w:r>
        <w:rPr>
          <w:rFonts w:hint="eastAsia" w:cs="宋体"/>
          <w:b/>
          <w:bCs/>
          <w:color w:val="auto"/>
          <w:highlight w:val="none"/>
        </w:rPr>
        <w:t>中期支付</w:t>
      </w:r>
    </w:p>
    <w:p>
      <w:pPr>
        <w:pStyle w:val="49"/>
        <w:spacing w:line="360" w:lineRule="auto"/>
        <w:ind w:firstLine="480" w:firstLineChars="200"/>
        <w:rPr>
          <w:rFonts w:cs="Times New Roman"/>
          <w:color w:val="auto"/>
          <w:highlight w:val="none"/>
        </w:rPr>
      </w:pPr>
      <w:r>
        <w:rPr>
          <w:color w:val="auto"/>
          <w:highlight w:val="none"/>
        </w:rPr>
        <w:t xml:space="preserve">12.3.1 </w:t>
      </w:r>
      <w:r>
        <w:rPr>
          <w:rFonts w:hint="eastAsia" w:cs="宋体"/>
          <w:color w:val="auto"/>
          <w:highlight w:val="none"/>
        </w:rPr>
        <w:t>中期支付申请的格式及份数：</w:t>
      </w:r>
      <w:r>
        <w:rPr>
          <w:rFonts w:hint="eastAsia" w:cs="宋体"/>
          <w:color w:val="auto"/>
          <w:highlight w:val="none"/>
          <w:u w:val="single"/>
        </w:rPr>
        <w:t>满足发包人相关管理规定</w:t>
      </w:r>
      <w:r>
        <w:rPr>
          <w:rFonts w:hint="eastAsia" w:cs="宋体"/>
          <w:color w:val="auto"/>
          <w:highlight w:val="none"/>
        </w:rPr>
        <w:t>。</w:t>
      </w:r>
    </w:p>
    <w:p>
      <w:pPr>
        <w:pStyle w:val="49"/>
        <w:spacing w:line="360" w:lineRule="auto"/>
        <w:ind w:firstLine="480" w:firstLineChars="200"/>
        <w:rPr>
          <w:rFonts w:cs="Times New Roman"/>
          <w:color w:val="auto"/>
          <w:highlight w:val="none"/>
        </w:rPr>
      </w:pPr>
      <w:r>
        <w:rPr>
          <w:color w:val="auto"/>
          <w:highlight w:val="none"/>
        </w:rPr>
        <w:t xml:space="preserve">12.3.2 </w:t>
      </w:r>
      <w:r>
        <w:rPr>
          <w:rFonts w:hint="eastAsia" w:cs="宋体"/>
          <w:color w:val="auto"/>
          <w:highlight w:val="none"/>
        </w:rPr>
        <w:t>逾期付款违约金：每延期支付</w:t>
      </w:r>
      <w:r>
        <w:rPr>
          <w:color w:val="auto"/>
          <w:highlight w:val="none"/>
        </w:rPr>
        <w:t>1</w:t>
      </w:r>
      <w:r>
        <w:rPr>
          <w:rFonts w:hint="eastAsia" w:cs="宋体"/>
          <w:color w:val="auto"/>
          <w:highlight w:val="none"/>
        </w:rPr>
        <w:t>天，发包人应付给设计人拖欠金额的</w:t>
      </w:r>
      <w:r>
        <w:rPr>
          <w:color w:val="auto"/>
          <w:highlight w:val="none"/>
        </w:rPr>
        <w:t>_</w:t>
      </w:r>
      <w:r>
        <w:rPr>
          <w:rFonts w:hint="eastAsia" w:cs="宋体"/>
          <w:color w:val="auto"/>
          <w:highlight w:val="none"/>
          <w:u w:val="single"/>
        </w:rPr>
        <w:t>（按中国人民银行发布的同期六个月（含六个月）以内短期贷款基准利率加手续费计算）</w:t>
      </w:r>
      <w:r>
        <w:rPr>
          <w:color w:val="auto"/>
          <w:highlight w:val="none"/>
          <w:u w:val="single"/>
        </w:rPr>
        <w:t>1</w:t>
      </w:r>
      <w:r>
        <w:rPr>
          <w:rFonts w:hint="eastAsia" w:cs="宋体"/>
          <w:color w:val="auto"/>
          <w:highlight w:val="none"/>
        </w:rPr>
        <w:t>‰的违约金。</w:t>
      </w:r>
    </w:p>
    <w:p>
      <w:pPr>
        <w:pStyle w:val="49"/>
        <w:spacing w:line="360" w:lineRule="auto"/>
        <w:ind w:firstLine="480" w:firstLineChars="200"/>
        <w:rPr>
          <w:rFonts w:cs="Times New Roman"/>
          <w:color w:val="auto"/>
          <w:highlight w:val="none"/>
        </w:rPr>
      </w:pPr>
      <w:r>
        <w:rPr>
          <w:color w:val="auto"/>
          <w:highlight w:val="none"/>
        </w:rPr>
        <w:t xml:space="preserve">12.3.3 </w:t>
      </w:r>
      <w:r>
        <w:rPr>
          <w:rFonts w:hint="eastAsia" w:cs="宋体"/>
          <w:color w:val="auto"/>
          <w:highlight w:val="none"/>
        </w:rPr>
        <w:t>中期支付涉及政府投资资金的，支付规定如下</w:t>
      </w:r>
      <w:r>
        <w:rPr>
          <w:color w:val="auto"/>
          <w:highlight w:val="none"/>
        </w:rPr>
        <w:t>:</w:t>
      </w:r>
      <w:r>
        <w:rPr>
          <w:rFonts w:cs="Times New Roman"/>
          <w:color w:val="auto"/>
          <w:highlight w:val="none"/>
          <w:u w:val="single"/>
        </w:rPr>
        <w:tab/>
      </w:r>
      <w:r>
        <w:rPr>
          <w:rFonts w:hint="eastAsia" w:cs="宋体"/>
          <w:color w:val="auto"/>
          <w:highlight w:val="none"/>
          <w:u w:val="single"/>
        </w:rPr>
        <w:t>满足发包人及政府相关管理规定</w:t>
      </w:r>
      <w:r>
        <w:rPr>
          <w:color w:val="auto"/>
          <w:highlight w:val="none"/>
          <w:u w:val="single"/>
        </w:rPr>
        <w:t xml:space="preserve"> </w:t>
      </w:r>
      <w:r>
        <w:rPr>
          <w:rFonts w:hint="eastAsia" w:cs="宋体"/>
          <w:color w:val="auto"/>
          <w:highlight w:val="none"/>
        </w:rPr>
        <w:t>。</w:t>
      </w:r>
    </w:p>
    <w:p>
      <w:pPr>
        <w:pStyle w:val="49"/>
        <w:spacing w:line="360" w:lineRule="auto"/>
        <w:ind w:firstLine="482" w:firstLineChars="200"/>
        <w:rPr>
          <w:rFonts w:cs="Times New Roman"/>
          <w:b/>
          <w:bCs/>
          <w:color w:val="auto"/>
          <w:highlight w:val="none"/>
        </w:rPr>
      </w:pPr>
      <w:r>
        <w:rPr>
          <w:b/>
          <w:bCs/>
          <w:color w:val="auto"/>
          <w:highlight w:val="none"/>
        </w:rPr>
        <w:t xml:space="preserve">12.4 </w:t>
      </w:r>
      <w:r>
        <w:rPr>
          <w:rFonts w:hint="eastAsia" w:cs="宋体"/>
          <w:b/>
          <w:bCs/>
          <w:color w:val="auto"/>
          <w:highlight w:val="none"/>
        </w:rPr>
        <w:t>费用结算</w:t>
      </w:r>
    </w:p>
    <w:p>
      <w:pPr>
        <w:pStyle w:val="49"/>
        <w:spacing w:line="360" w:lineRule="auto"/>
        <w:ind w:firstLine="480" w:firstLineChars="200"/>
        <w:rPr>
          <w:rFonts w:cs="Times New Roman"/>
          <w:color w:val="auto"/>
          <w:highlight w:val="none"/>
        </w:rPr>
      </w:pPr>
      <w:r>
        <w:rPr>
          <w:color w:val="auto"/>
          <w:highlight w:val="none"/>
        </w:rPr>
        <w:t>12.4.1</w:t>
      </w:r>
      <w:r>
        <w:rPr>
          <w:rFonts w:hint="eastAsia"/>
          <w:color w:val="auto"/>
          <w:highlight w:val="none"/>
          <w:lang w:val="en-US" w:eastAsia="zh-CN"/>
        </w:rPr>
        <w:t xml:space="preserve"> </w:t>
      </w:r>
      <w:r>
        <w:rPr>
          <w:rFonts w:hint="eastAsia" w:cs="宋体"/>
          <w:color w:val="auto"/>
          <w:highlight w:val="none"/>
          <w:lang w:val="zh-TW"/>
        </w:rPr>
        <w:t>设计费用结算申请的份数和提交期限</w:t>
      </w:r>
      <w:r>
        <w:rPr>
          <w:rFonts w:hint="eastAsia" w:cs="宋体"/>
          <w:color w:val="auto"/>
          <w:highlight w:val="none"/>
        </w:rPr>
        <w:t>：</w:t>
      </w:r>
      <w:r>
        <w:rPr>
          <w:rFonts w:hint="eastAsia" w:cs="宋体"/>
          <w:color w:val="auto"/>
          <w:highlight w:val="none"/>
          <w:u w:val="single"/>
        </w:rPr>
        <w:t>满足发包人相关管理规定</w:t>
      </w:r>
      <w:r>
        <w:rPr>
          <w:rFonts w:hint="eastAsia" w:cs="宋体"/>
          <w:color w:val="auto"/>
          <w:highlight w:val="none"/>
        </w:rPr>
        <w:t>。</w:t>
      </w:r>
    </w:p>
    <w:p>
      <w:pPr>
        <w:pStyle w:val="49"/>
        <w:spacing w:line="360" w:lineRule="auto"/>
        <w:ind w:firstLine="480" w:firstLineChars="200"/>
        <w:rPr>
          <w:rFonts w:cs="Times New Roman"/>
          <w:color w:val="auto"/>
          <w:highlight w:val="none"/>
        </w:rPr>
      </w:pPr>
      <w:r>
        <w:rPr>
          <w:color w:val="auto"/>
          <w:highlight w:val="none"/>
        </w:rPr>
        <w:t xml:space="preserve">12.4.2 </w:t>
      </w:r>
      <w:r>
        <w:rPr>
          <w:rFonts w:hint="eastAsia" w:cs="宋体"/>
          <w:color w:val="auto"/>
          <w:highlight w:val="none"/>
        </w:rPr>
        <w:t>逾期付款违约金：每延期支付</w:t>
      </w:r>
      <w:r>
        <w:rPr>
          <w:color w:val="auto"/>
          <w:highlight w:val="none"/>
        </w:rPr>
        <w:t>1</w:t>
      </w:r>
      <w:r>
        <w:rPr>
          <w:rFonts w:hint="eastAsia" w:cs="宋体"/>
          <w:color w:val="auto"/>
          <w:highlight w:val="none"/>
        </w:rPr>
        <w:t>天，发包人应付给设计人拖欠金额的</w:t>
      </w:r>
      <w:r>
        <w:rPr>
          <w:color w:val="auto"/>
          <w:highlight w:val="none"/>
          <w:u w:val="single"/>
        </w:rPr>
        <w:t xml:space="preserve">   </w:t>
      </w:r>
      <w:r>
        <w:rPr>
          <w:rFonts w:hint="eastAsia" w:cs="宋体"/>
          <w:color w:val="auto"/>
          <w:highlight w:val="none"/>
          <w:u w:val="single"/>
        </w:rPr>
        <w:t>（按中国人民银行发布的同期六个月（含六个月）以内短期贷款基准利率加手续费计算）</w:t>
      </w:r>
      <w:r>
        <w:rPr>
          <w:rFonts w:hint="eastAsia" w:cs="宋体"/>
          <w:color w:val="auto"/>
          <w:highlight w:val="none"/>
        </w:rPr>
        <w:t>‰的违约金。</w:t>
      </w:r>
    </w:p>
    <w:p>
      <w:pPr>
        <w:pStyle w:val="49"/>
        <w:spacing w:line="360" w:lineRule="auto"/>
        <w:ind w:firstLine="482" w:firstLineChars="200"/>
        <w:rPr>
          <w:rFonts w:cs="Times New Roman"/>
          <w:b/>
          <w:bCs/>
          <w:color w:val="auto"/>
          <w:highlight w:val="none"/>
        </w:rPr>
      </w:pPr>
      <w:r>
        <w:rPr>
          <w:b/>
          <w:bCs/>
          <w:color w:val="auto"/>
          <w:highlight w:val="none"/>
        </w:rPr>
        <w:t xml:space="preserve">12.5 </w:t>
      </w:r>
      <w:r>
        <w:rPr>
          <w:rFonts w:hint="eastAsia" w:cs="宋体"/>
          <w:b/>
          <w:bCs/>
          <w:color w:val="auto"/>
          <w:highlight w:val="none"/>
        </w:rPr>
        <w:t>暂列金额</w:t>
      </w:r>
    </w:p>
    <w:p>
      <w:pPr>
        <w:pStyle w:val="49"/>
        <w:spacing w:line="360" w:lineRule="auto"/>
        <w:ind w:firstLine="480" w:firstLineChars="200"/>
        <w:rPr>
          <w:rFonts w:cs="Times New Roman"/>
          <w:color w:val="auto"/>
          <w:highlight w:val="none"/>
        </w:rPr>
      </w:pPr>
      <w:r>
        <w:rPr>
          <w:color w:val="auto"/>
          <w:highlight w:val="none"/>
        </w:rPr>
        <w:t xml:space="preserve">12.5.1 </w:t>
      </w:r>
      <w:r>
        <w:rPr>
          <w:rFonts w:hint="eastAsia" w:cs="宋体"/>
          <w:color w:val="auto"/>
          <w:highlight w:val="none"/>
        </w:rPr>
        <w:t>本合同的暂列金额为工程设计费的</w:t>
      </w:r>
      <w:r>
        <w:rPr>
          <w:color w:val="auto"/>
          <w:highlight w:val="none"/>
          <w:u w:val="single"/>
        </w:rPr>
        <w:t xml:space="preserve"> / </w:t>
      </w:r>
      <w:r>
        <w:rPr>
          <w:color w:val="auto"/>
          <w:highlight w:val="none"/>
        </w:rPr>
        <w:t>%</w:t>
      </w:r>
      <w:r>
        <w:rPr>
          <w:rFonts w:hint="eastAsia" w:cs="宋体"/>
          <w:color w:val="auto"/>
          <w:highlight w:val="none"/>
        </w:rPr>
        <w:t>。</w:t>
      </w:r>
    </w:p>
    <w:p>
      <w:pPr>
        <w:pStyle w:val="49"/>
        <w:spacing w:line="360" w:lineRule="auto"/>
        <w:ind w:firstLine="482" w:firstLineChars="200"/>
        <w:rPr>
          <w:rFonts w:cs="Times New Roman"/>
          <w:b/>
          <w:bCs/>
          <w:color w:val="auto"/>
          <w:highlight w:val="none"/>
        </w:rPr>
      </w:pPr>
      <w:r>
        <w:rPr>
          <w:b/>
          <w:bCs/>
          <w:color w:val="auto"/>
          <w:highlight w:val="none"/>
        </w:rPr>
        <w:t xml:space="preserve">12.6 </w:t>
      </w:r>
      <w:r>
        <w:rPr>
          <w:rFonts w:hint="eastAsia" w:cs="宋体"/>
          <w:b/>
          <w:bCs/>
          <w:color w:val="auto"/>
          <w:highlight w:val="none"/>
        </w:rPr>
        <w:t>质量保证金</w:t>
      </w:r>
    </w:p>
    <w:p>
      <w:pPr>
        <w:pStyle w:val="49"/>
        <w:spacing w:line="360" w:lineRule="auto"/>
        <w:ind w:firstLine="480" w:firstLineChars="200"/>
        <w:rPr>
          <w:rFonts w:cs="Times New Roman"/>
          <w:color w:val="auto"/>
          <w:highlight w:val="none"/>
        </w:rPr>
      </w:pPr>
      <w:r>
        <w:rPr>
          <w:rFonts w:hint="eastAsia" w:cs="宋体"/>
          <w:color w:val="auto"/>
          <w:highlight w:val="none"/>
        </w:rPr>
        <w:t>本项目的质量保证金为设计费用总额的</w:t>
      </w:r>
      <w:r>
        <w:rPr>
          <w:rFonts w:ascii="宋体" w:hAnsi="宋体" w:cs="宋体"/>
          <w:color w:val="auto"/>
          <w:highlight w:val="none"/>
        </w:rPr>
        <w:t>_</w:t>
      </w:r>
      <w:r>
        <w:rPr>
          <w:rFonts w:ascii="宋体" w:hAnsi="宋体" w:cs="宋体"/>
          <w:color w:val="auto"/>
          <w:highlight w:val="none"/>
          <w:u w:val="single"/>
        </w:rPr>
        <w:t xml:space="preserve">3 </w:t>
      </w:r>
      <w:r>
        <w:rPr>
          <w:rFonts w:ascii="宋体" w:hAnsi="宋体" w:cs="宋体"/>
          <w:color w:val="auto"/>
          <w:highlight w:val="none"/>
        </w:rPr>
        <w:t>%</w:t>
      </w:r>
      <w:r>
        <w:rPr>
          <w:rFonts w:hint="eastAsia" w:ascii="宋体" w:hAnsi="宋体" w:cs="宋体"/>
          <w:color w:val="auto"/>
          <w:highlight w:val="none"/>
        </w:rPr>
        <w:t>。</w:t>
      </w:r>
    </w:p>
    <w:p>
      <w:pPr>
        <w:pStyle w:val="49"/>
        <w:spacing w:line="360" w:lineRule="auto"/>
        <w:rPr>
          <w:rFonts w:cs="Times New Roman"/>
          <w:b/>
          <w:bCs/>
          <w:color w:val="auto"/>
          <w:highlight w:val="none"/>
        </w:rPr>
      </w:pPr>
      <w:r>
        <w:rPr>
          <w:b/>
          <w:bCs/>
          <w:color w:val="auto"/>
          <w:highlight w:val="none"/>
        </w:rPr>
        <w:t>14.</w:t>
      </w:r>
      <w:r>
        <w:rPr>
          <w:rFonts w:hint="eastAsia" w:cs="宋体"/>
          <w:b/>
          <w:bCs/>
          <w:color w:val="auto"/>
          <w:highlight w:val="none"/>
        </w:rPr>
        <w:t>违约</w:t>
      </w:r>
    </w:p>
    <w:p>
      <w:pPr>
        <w:pStyle w:val="49"/>
        <w:spacing w:line="360" w:lineRule="auto"/>
        <w:ind w:firstLine="482" w:firstLineChars="200"/>
        <w:rPr>
          <w:rFonts w:cs="Times New Roman"/>
          <w:b/>
          <w:bCs/>
          <w:color w:val="auto"/>
          <w:highlight w:val="none"/>
        </w:rPr>
      </w:pPr>
      <w:r>
        <w:rPr>
          <w:b/>
          <w:bCs/>
          <w:color w:val="auto"/>
          <w:highlight w:val="none"/>
        </w:rPr>
        <w:t xml:space="preserve">14.1 </w:t>
      </w:r>
      <w:r>
        <w:rPr>
          <w:rFonts w:hint="eastAsia" w:cs="宋体"/>
          <w:b/>
          <w:bCs/>
          <w:color w:val="auto"/>
          <w:highlight w:val="none"/>
        </w:rPr>
        <w:t>设计人违约</w:t>
      </w:r>
    </w:p>
    <w:p>
      <w:pPr>
        <w:pStyle w:val="49"/>
        <w:spacing w:line="360" w:lineRule="auto"/>
        <w:ind w:firstLine="480" w:firstLineChars="200"/>
        <w:rPr>
          <w:rFonts w:cs="Times New Roman"/>
          <w:color w:val="auto"/>
          <w:highlight w:val="none"/>
        </w:rPr>
      </w:pPr>
      <w:r>
        <w:rPr>
          <w:color w:val="auto"/>
          <w:highlight w:val="none"/>
        </w:rPr>
        <w:t>14.1.1</w:t>
      </w:r>
      <w:r>
        <w:rPr>
          <w:rFonts w:hint="eastAsia" w:cs="宋体"/>
          <w:color w:val="auto"/>
          <w:highlight w:val="none"/>
        </w:rPr>
        <w:t>（</w:t>
      </w:r>
      <w:r>
        <w:rPr>
          <w:color w:val="auto"/>
          <w:highlight w:val="none"/>
        </w:rPr>
        <w:t>10</w:t>
      </w:r>
      <w:r>
        <w:rPr>
          <w:rFonts w:hint="eastAsia" w:cs="宋体"/>
          <w:color w:val="auto"/>
          <w:highlight w:val="none"/>
        </w:rPr>
        <w:t>）施工图预算超过初步设计概算的</w:t>
      </w:r>
      <w:r>
        <w:rPr>
          <w:color w:val="auto"/>
          <w:highlight w:val="none"/>
          <w:u w:val="single"/>
        </w:rPr>
        <w:t xml:space="preserve"> / </w:t>
      </w:r>
      <w:r>
        <w:rPr>
          <w:color w:val="auto"/>
          <w:highlight w:val="none"/>
        </w:rPr>
        <w:t>%</w:t>
      </w:r>
      <w:r>
        <w:rPr>
          <w:rFonts w:hint="eastAsia" w:cs="宋体"/>
          <w:color w:val="auto"/>
          <w:highlight w:val="none"/>
        </w:rPr>
        <w:t>，或工程竣工决算超过施工图预算的</w:t>
      </w:r>
      <w:r>
        <w:rPr>
          <w:color w:val="auto"/>
          <w:highlight w:val="none"/>
          <w:u w:val="single"/>
        </w:rPr>
        <w:t xml:space="preserve"> / </w:t>
      </w:r>
      <w:r>
        <w:rPr>
          <w:color w:val="auto"/>
          <w:highlight w:val="none"/>
        </w:rPr>
        <w:t>%</w:t>
      </w:r>
      <w:r>
        <w:rPr>
          <w:rFonts w:hint="eastAsia" w:cs="宋体"/>
          <w:color w:val="auto"/>
          <w:highlight w:val="none"/>
        </w:rPr>
        <w:t>；</w:t>
      </w:r>
    </w:p>
    <w:p>
      <w:pPr>
        <w:pStyle w:val="49"/>
        <w:spacing w:line="360" w:lineRule="auto"/>
        <w:ind w:firstLine="1080" w:firstLineChars="450"/>
        <w:rPr>
          <w:rFonts w:cs="Times New Roman"/>
          <w:color w:val="auto"/>
          <w:highlight w:val="none"/>
        </w:rPr>
      </w:pPr>
      <w:r>
        <w:rPr>
          <w:rFonts w:hint="eastAsia" w:cs="宋体"/>
          <w:color w:val="auto"/>
          <w:highlight w:val="none"/>
        </w:rPr>
        <w:t>（</w:t>
      </w:r>
      <w:r>
        <w:rPr>
          <w:color w:val="auto"/>
          <w:highlight w:val="none"/>
        </w:rPr>
        <w:t>11</w:t>
      </w:r>
      <w:r>
        <w:rPr>
          <w:rFonts w:hint="eastAsia" w:cs="宋体"/>
          <w:color w:val="auto"/>
          <w:highlight w:val="none"/>
        </w:rPr>
        <w:t>）单个合同段因变更引起的工程费用调整累计超过该合同段合同价的</w:t>
      </w:r>
      <w:r>
        <w:rPr>
          <w:color w:val="auto"/>
          <w:highlight w:val="none"/>
          <w:u w:val="single"/>
        </w:rPr>
        <w:t xml:space="preserve"> / </w:t>
      </w:r>
      <w:r>
        <w:rPr>
          <w:color w:val="auto"/>
          <w:highlight w:val="none"/>
        </w:rPr>
        <w:t>%</w:t>
      </w:r>
      <w:r>
        <w:rPr>
          <w:rFonts w:hint="eastAsia" w:cs="宋体"/>
          <w:color w:val="auto"/>
          <w:highlight w:val="none"/>
        </w:rPr>
        <w:t>。</w:t>
      </w:r>
    </w:p>
    <w:p>
      <w:pPr>
        <w:pStyle w:val="49"/>
        <w:spacing w:line="360" w:lineRule="auto"/>
        <w:ind w:firstLine="480" w:firstLineChars="200"/>
        <w:rPr>
          <w:rFonts w:cs="Times New Roman"/>
          <w:color w:val="auto"/>
          <w:highlight w:val="none"/>
          <w:u w:val="single"/>
        </w:rPr>
      </w:pPr>
      <w:r>
        <w:rPr>
          <w:color w:val="auto"/>
          <w:highlight w:val="none"/>
        </w:rPr>
        <w:t xml:space="preserve">14.1.2 </w:t>
      </w:r>
      <w:r>
        <w:rPr>
          <w:rFonts w:hint="eastAsia" w:cs="宋体"/>
          <w:color w:val="auto"/>
          <w:highlight w:val="none"/>
        </w:rPr>
        <w:t>设计人发生违约情况时，发包人有权向设计人课以违约金，具体约定如下：</w:t>
      </w:r>
      <w:r>
        <w:rPr>
          <w:color w:val="auto"/>
          <w:highlight w:val="none"/>
          <w:u w:val="single"/>
        </w:rPr>
        <w:t xml:space="preserve"> </w:t>
      </w:r>
      <w:r>
        <w:rPr>
          <w:rFonts w:hint="eastAsia" w:cs="宋体"/>
          <w:color w:val="auto"/>
          <w:highlight w:val="none"/>
          <w:u w:val="single"/>
          <w:lang w:val="zh-TW"/>
        </w:rPr>
        <w:t>因设计人原因给发包人造成损失的，发包人有权向设计人课以</w:t>
      </w:r>
      <w:r>
        <w:rPr>
          <w:color w:val="auto"/>
          <w:highlight w:val="none"/>
          <w:u w:val="single"/>
          <w:lang w:val="zh-TW" w:eastAsia="zh-TW"/>
        </w:rPr>
        <w:t>100%</w:t>
      </w:r>
      <w:r>
        <w:rPr>
          <w:rFonts w:hint="eastAsia" w:cs="宋体"/>
          <w:color w:val="auto"/>
          <w:highlight w:val="none"/>
          <w:u w:val="single"/>
          <w:lang w:val="zh-TW"/>
        </w:rPr>
        <w:t>实际损失金额的违约金，但最高不超过设计合同额的</w:t>
      </w:r>
      <w:r>
        <w:rPr>
          <w:color w:val="auto"/>
          <w:highlight w:val="none"/>
          <w:u w:val="single"/>
          <w:lang w:val="zh-TW" w:eastAsia="zh-TW"/>
        </w:rPr>
        <w:t xml:space="preserve">40% </w:t>
      </w:r>
      <w:r>
        <w:rPr>
          <w:rFonts w:hint="eastAsia" w:cs="宋体"/>
          <w:color w:val="auto"/>
          <w:highlight w:val="none"/>
          <w:u w:val="single"/>
          <w:lang w:val="zh-TW"/>
        </w:rPr>
        <w:t>。不得分包或转包；不得擅自更换项目负责人，若更换需经原招标审批单位同意后，擅自更换扣设计费</w:t>
      </w:r>
      <w:r>
        <w:rPr>
          <w:color w:val="auto"/>
          <w:highlight w:val="none"/>
          <w:u w:val="single"/>
          <w:lang w:val="zh-TW" w:eastAsia="zh-TW"/>
        </w:rPr>
        <w:t>5%</w:t>
      </w:r>
      <w:r>
        <w:rPr>
          <w:rFonts w:hint="eastAsia" w:cs="宋体"/>
          <w:color w:val="auto"/>
          <w:highlight w:val="none"/>
          <w:u w:val="single"/>
          <w:lang w:val="zh-TW"/>
        </w:rPr>
        <w:t>；设计人对设计文件出现的遗漏或错误负责修改或补充，由于设计人的错误造成一般工程质量事故的，设计人除采取补措施外，应免收损失部分的设计费，并再扣除相当于损失部分设计费作为违约金；因设计缺陷、不足等自身原因造成重大质量事故的，扣除总设计费用的</w:t>
      </w:r>
      <w:r>
        <w:rPr>
          <w:color w:val="auto"/>
          <w:highlight w:val="none"/>
          <w:u w:val="single"/>
          <w:lang w:val="zh-TW" w:eastAsia="zh-TW"/>
        </w:rPr>
        <w:t>3%</w:t>
      </w:r>
      <w:r>
        <w:rPr>
          <w:rFonts w:hint="eastAsia" w:cs="宋体"/>
          <w:color w:val="auto"/>
          <w:highlight w:val="none"/>
          <w:u w:val="single"/>
          <w:lang w:val="zh-TW"/>
        </w:rPr>
        <w:t>，作为违约罚款，并有权报请有关主管部门视事故造成的损失情况给予其他处罚</w:t>
      </w:r>
      <w:r>
        <w:rPr>
          <w:rFonts w:hint="eastAsia" w:cs="宋体"/>
          <w:color w:val="auto"/>
          <w:highlight w:val="none"/>
        </w:rPr>
        <w:t>。</w:t>
      </w:r>
    </w:p>
    <w:p>
      <w:pPr>
        <w:pStyle w:val="49"/>
        <w:spacing w:line="360" w:lineRule="auto"/>
        <w:ind w:firstLine="482" w:firstLineChars="200"/>
        <w:rPr>
          <w:rFonts w:cs="Times New Roman"/>
          <w:b/>
          <w:bCs/>
          <w:color w:val="auto"/>
          <w:highlight w:val="none"/>
        </w:rPr>
      </w:pPr>
      <w:r>
        <w:rPr>
          <w:b/>
          <w:bCs/>
          <w:color w:val="auto"/>
          <w:highlight w:val="none"/>
        </w:rPr>
        <w:t>14.2</w:t>
      </w:r>
      <w:r>
        <w:rPr>
          <w:rFonts w:hint="eastAsia" w:cs="宋体"/>
          <w:b/>
          <w:bCs/>
          <w:color w:val="auto"/>
          <w:highlight w:val="none"/>
        </w:rPr>
        <w:t>发包人违约</w:t>
      </w:r>
    </w:p>
    <w:p>
      <w:pPr>
        <w:pStyle w:val="49"/>
        <w:spacing w:line="360" w:lineRule="auto"/>
        <w:ind w:firstLine="480" w:firstLineChars="200"/>
        <w:rPr>
          <w:rFonts w:cs="Times New Roman"/>
          <w:color w:val="auto"/>
          <w:highlight w:val="none"/>
        </w:rPr>
      </w:pPr>
      <w:r>
        <w:rPr>
          <w:color w:val="auto"/>
          <w:highlight w:val="none"/>
        </w:rPr>
        <w:t xml:space="preserve">14.2.2 </w:t>
      </w:r>
      <w:r>
        <w:rPr>
          <w:rFonts w:hint="eastAsia" w:cs="宋体"/>
          <w:color w:val="auto"/>
          <w:highlight w:val="none"/>
        </w:rPr>
        <w:t>发包人发生违约情况时，设计人有权向发包人课以违约金，具体约定如下：</w:t>
      </w:r>
      <w:r>
        <w:rPr>
          <w:color w:val="auto"/>
          <w:highlight w:val="none"/>
          <w:u w:val="single"/>
        </w:rPr>
        <w:t>/</w:t>
      </w:r>
      <w:r>
        <w:rPr>
          <w:rFonts w:hint="eastAsia" w:cs="宋体"/>
          <w:color w:val="auto"/>
          <w:highlight w:val="none"/>
        </w:rPr>
        <w:t>。</w:t>
      </w:r>
    </w:p>
    <w:p>
      <w:pPr>
        <w:pStyle w:val="49"/>
        <w:spacing w:line="360" w:lineRule="auto"/>
        <w:rPr>
          <w:rFonts w:cs="Times New Roman"/>
          <w:b/>
          <w:bCs/>
          <w:color w:val="auto"/>
          <w:highlight w:val="none"/>
        </w:rPr>
      </w:pPr>
      <w:r>
        <w:rPr>
          <w:b/>
          <w:bCs/>
          <w:color w:val="auto"/>
          <w:highlight w:val="none"/>
        </w:rPr>
        <w:t>15.</w:t>
      </w:r>
      <w:r>
        <w:rPr>
          <w:rFonts w:hint="eastAsia" w:cs="宋体"/>
          <w:b/>
          <w:bCs/>
          <w:color w:val="auto"/>
          <w:highlight w:val="none"/>
        </w:rPr>
        <w:t>争议的解决</w:t>
      </w:r>
    </w:p>
    <w:p>
      <w:pPr>
        <w:pStyle w:val="49"/>
        <w:spacing w:line="360" w:lineRule="auto"/>
        <w:ind w:firstLine="480" w:firstLineChars="200"/>
        <w:rPr>
          <w:rFonts w:cs="Times New Roman"/>
          <w:color w:val="auto"/>
          <w:highlight w:val="none"/>
        </w:rPr>
      </w:pPr>
      <w:r>
        <w:rPr>
          <w:color w:val="auto"/>
          <w:highlight w:val="none"/>
        </w:rPr>
        <w:t xml:space="preserve">15.1 </w:t>
      </w:r>
      <w:r>
        <w:rPr>
          <w:rFonts w:hint="eastAsia" w:cs="宋体"/>
          <w:color w:val="auto"/>
          <w:highlight w:val="none"/>
        </w:rPr>
        <w:t>争议的最终解决方式：</w:t>
      </w:r>
      <w:r>
        <w:rPr>
          <w:rFonts w:hint="eastAsia" w:cs="宋体"/>
          <w:color w:val="auto"/>
          <w:highlight w:val="none"/>
          <w:u w:val="single"/>
        </w:rPr>
        <w:t>诉讼</w:t>
      </w:r>
    </w:p>
    <w:p>
      <w:pPr>
        <w:pStyle w:val="49"/>
        <w:spacing w:line="360" w:lineRule="auto"/>
        <w:ind w:firstLine="480" w:firstLineChars="200"/>
        <w:rPr>
          <w:rFonts w:cs="Times New Roman"/>
          <w:color w:val="auto"/>
          <w:highlight w:val="none"/>
          <w:u w:val="single"/>
        </w:rPr>
      </w:pPr>
      <w:r>
        <w:rPr>
          <w:rFonts w:hint="eastAsia" w:cs="宋体"/>
          <w:color w:val="auto"/>
          <w:highlight w:val="none"/>
        </w:rPr>
        <w:t>诉讼机构名称：</w:t>
      </w:r>
      <w:r>
        <w:rPr>
          <w:rFonts w:hint="eastAsia" w:cs="宋体"/>
          <w:color w:val="auto"/>
          <w:highlight w:val="none"/>
          <w:u w:val="single"/>
        </w:rPr>
        <w:t>工程所在地人民</w:t>
      </w:r>
      <w:r>
        <w:rPr>
          <w:rFonts w:hint="eastAsia" w:cs="宋体"/>
          <w:color w:val="auto"/>
          <w:highlight w:val="none"/>
        </w:rPr>
        <w:t>法院。</w:t>
      </w:r>
    </w:p>
    <w:p>
      <w:pPr>
        <w:pStyle w:val="49"/>
        <w:jc w:val="center"/>
        <w:rPr>
          <w:rFonts w:cs="Times New Roman"/>
          <w:color w:val="auto"/>
          <w:sz w:val="18"/>
          <w:szCs w:val="18"/>
          <w:highlight w:val="none"/>
        </w:rPr>
      </w:pPr>
    </w:p>
    <w:p>
      <w:pPr>
        <w:pStyle w:val="49"/>
        <w:jc w:val="center"/>
        <w:rPr>
          <w:rFonts w:cs="Times New Roman"/>
          <w:color w:val="auto"/>
          <w:sz w:val="18"/>
          <w:szCs w:val="18"/>
          <w:highlight w:val="none"/>
        </w:rPr>
      </w:pPr>
    </w:p>
    <w:p>
      <w:pPr>
        <w:pStyle w:val="49"/>
        <w:jc w:val="center"/>
        <w:rPr>
          <w:rFonts w:cs="Times New Roman"/>
          <w:color w:val="auto"/>
          <w:sz w:val="18"/>
          <w:szCs w:val="18"/>
          <w:highlight w:val="none"/>
        </w:rPr>
      </w:pPr>
    </w:p>
    <w:p>
      <w:pPr>
        <w:pStyle w:val="49"/>
        <w:jc w:val="center"/>
        <w:rPr>
          <w:rFonts w:cs="Times New Roman"/>
          <w:color w:val="auto"/>
          <w:sz w:val="18"/>
          <w:szCs w:val="18"/>
          <w:highlight w:val="none"/>
        </w:rPr>
      </w:pPr>
    </w:p>
    <w:p>
      <w:pPr>
        <w:pStyle w:val="49"/>
        <w:jc w:val="center"/>
        <w:rPr>
          <w:rFonts w:cs="Times New Roman"/>
          <w:color w:val="auto"/>
          <w:sz w:val="18"/>
          <w:szCs w:val="18"/>
          <w:highlight w:val="none"/>
        </w:rPr>
      </w:pPr>
    </w:p>
    <w:p>
      <w:pPr>
        <w:pStyle w:val="49"/>
        <w:jc w:val="center"/>
        <w:rPr>
          <w:rFonts w:cs="Times New Roman"/>
          <w:color w:val="auto"/>
          <w:sz w:val="18"/>
          <w:szCs w:val="18"/>
          <w:highlight w:val="none"/>
        </w:rPr>
      </w:pPr>
    </w:p>
    <w:p>
      <w:pPr>
        <w:pStyle w:val="49"/>
        <w:jc w:val="center"/>
        <w:rPr>
          <w:rFonts w:cs="Times New Roman"/>
          <w:color w:val="auto"/>
          <w:sz w:val="18"/>
          <w:szCs w:val="18"/>
          <w:highlight w:val="none"/>
        </w:rPr>
      </w:pPr>
    </w:p>
    <w:p>
      <w:pPr>
        <w:pStyle w:val="49"/>
        <w:jc w:val="center"/>
        <w:rPr>
          <w:rFonts w:cs="Times New Roman"/>
          <w:color w:val="auto"/>
          <w:sz w:val="18"/>
          <w:szCs w:val="18"/>
          <w:highlight w:val="none"/>
        </w:rPr>
      </w:pPr>
    </w:p>
    <w:p>
      <w:pPr>
        <w:pStyle w:val="49"/>
        <w:jc w:val="center"/>
        <w:rPr>
          <w:rFonts w:cs="Times New Roman"/>
          <w:color w:val="auto"/>
          <w:sz w:val="18"/>
          <w:szCs w:val="18"/>
          <w:highlight w:val="none"/>
        </w:rPr>
      </w:pPr>
    </w:p>
    <w:p>
      <w:pPr>
        <w:pStyle w:val="49"/>
        <w:jc w:val="center"/>
        <w:rPr>
          <w:rFonts w:cs="Times New Roman"/>
          <w:color w:val="auto"/>
          <w:sz w:val="18"/>
          <w:szCs w:val="18"/>
          <w:highlight w:val="none"/>
        </w:rPr>
      </w:pPr>
    </w:p>
    <w:p>
      <w:pPr>
        <w:pStyle w:val="49"/>
        <w:jc w:val="center"/>
        <w:rPr>
          <w:rFonts w:cs="Times New Roman"/>
          <w:color w:val="auto"/>
          <w:sz w:val="18"/>
          <w:szCs w:val="18"/>
          <w:highlight w:val="none"/>
        </w:rPr>
      </w:pPr>
    </w:p>
    <w:p>
      <w:pPr>
        <w:pStyle w:val="49"/>
        <w:jc w:val="center"/>
        <w:rPr>
          <w:rFonts w:cs="Times New Roman"/>
          <w:color w:val="auto"/>
          <w:sz w:val="18"/>
          <w:szCs w:val="18"/>
          <w:highlight w:val="none"/>
        </w:rPr>
      </w:pPr>
    </w:p>
    <w:p>
      <w:pPr>
        <w:pStyle w:val="49"/>
        <w:jc w:val="center"/>
        <w:rPr>
          <w:rFonts w:cs="Times New Roman"/>
          <w:color w:val="auto"/>
          <w:sz w:val="18"/>
          <w:szCs w:val="18"/>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hint="eastAsia" w:ascii="黑体" w:eastAsia="黑体" w:cs="黑体"/>
          <w:b/>
          <w:bCs/>
          <w:color w:val="auto"/>
          <w:sz w:val="32"/>
          <w:szCs w:val="32"/>
          <w:highlight w:val="none"/>
        </w:rPr>
      </w:pPr>
    </w:p>
    <w:p>
      <w:pPr>
        <w:pStyle w:val="49"/>
        <w:jc w:val="center"/>
        <w:rPr>
          <w:rFonts w:ascii="黑体" w:eastAsia="黑体" w:cs="Times New Roman"/>
          <w:b/>
          <w:bCs/>
          <w:color w:val="auto"/>
          <w:sz w:val="32"/>
          <w:szCs w:val="32"/>
          <w:highlight w:val="none"/>
        </w:rPr>
      </w:pPr>
      <w:r>
        <w:rPr>
          <w:rFonts w:hint="eastAsia" w:ascii="黑体" w:eastAsia="黑体" w:cs="黑体"/>
          <w:b/>
          <w:bCs/>
          <w:color w:val="auto"/>
          <w:sz w:val="32"/>
          <w:szCs w:val="32"/>
          <w:highlight w:val="none"/>
        </w:rPr>
        <w:t>第三节</w:t>
      </w:r>
      <w:r>
        <w:rPr>
          <w:rFonts w:ascii="黑体" w:eastAsia="黑体" w:cs="黑体"/>
          <w:b/>
          <w:bCs/>
          <w:color w:val="auto"/>
          <w:sz w:val="32"/>
          <w:szCs w:val="32"/>
          <w:highlight w:val="none"/>
        </w:rPr>
        <w:t xml:space="preserve"> </w:t>
      </w:r>
      <w:r>
        <w:rPr>
          <w:rFonts w:hint="eastAsia" w:ascii="黑体" w:eastAsia="黑体" w:cs="黑体"/>
          <w:b/>
          <w:bCs/>
          <w:color w:val="auto"/>
          <w:sz w:val="32"/>
          <w:szCs w:val="32"/>
          <w:highlight w:val="none"/>
        </w:rPr>
        <w:t>合同附件格式</w:t>
      </w:r>
    </w:p>
    <w:p>
      <w:pPr>
        <w:autoSpaceDE w:val="0"/>
        <w:autoSpaceDN w:val="0"/>
        <w:adjustRightInd w:val="0"/>
        <w:spacing w:line="360" w:lineRule="auto"/>
        <w:jc w:val="left"/>
        <w:rPr>
          <w:rFonts w:ascii="Times New Roman" w:cs="Times New Roman"/>
          <w:color w:val="auto"/>
          <w:kern w:val="0"/>
          <w:sz w:val="18"/>
          <w:szCs w:val="18"/>
          <w:highlight w:val="none"/>
        </w:rPr>
      </w:pPr>
    </w:p>
    <w:p>
      <w:pPr>
        <w:pStyle w:val="49"/>
        <w:rPr>
          <w:b/>
          <w:bCs/>
          <w:color w:val="auto"/>
          <w:highlight w:val="none"/>
        </w:rPr>
      </w:pPr>
      <w:r>
        <w:rPr>
          <w:rFonts w:cs="Times New Roman"/>
          <w:color w:val="auto"/>
          <w:highlight w:val="none"/>
        </w:rPr>
        <w:br w:type="page"/>
      </w:r>
      <w:r>
        <w:rPr>
          <w:rFonts w:hint="eastAsia" w:cs="宋体"/>
          <w:b/>
          <w:bCs/>
          <w:color w:val="auto"/>
          <w:highlight w:val="none"/>
        </w:rPr>
        <w:t>附件一</w:t>
      </w:r>
      <w:r>
        <w:rPr>
          <w:b/>
          <w:bCs/>
          <w:color w:val="auto"/>
          <w:highlight w:val="none"/>
        </w:rPr>
        <w:t xml:space="preserve">  </w:t>
      </w:r>
      <w:r>
        <w:rPr>
          <w:rFonts w:hint="eastAsia" w:cs="宋体"/>
          <w:b/>
          <w:bCs/>
          <w:color w:val="auto"/>
          <w:highlight w:val="none"/>
        </w:rPr>
        <w:t>合同协议书</w:t>
      </w:r>
      <w:r>
        <w:rPr>
          <w:b/>
          <w:bCs/>
          <w:color w:val="auto"/>
          <w:highlight w:val="none"/>
        </w:rPr>
        <w:t xml:space="preserve"> </w:t>
      </w:r>
    </w:p>
    <w:p>
      <w:pPr>
        <w:pStyle w:val="49"/>
        <w:spacing w:line="360" w:lineRule="auto"/>
        <w:rPr>
          <w:rFonts w:cs="Times New Roman"/>
          <w:color w:val="auto"/>
          <w:highlight w:val="none"/>
        </w:rPr>
      </w:pPr>
    </w:p>
    <w:p>
      <w:pPr>
        <w:autoSpaceDE w:val="0"/>
        <w:autoSpaceDN w:val="0"/>
        <w:snapToGrid w:val="0"/>
        <w:spacing w:line="360" w:lineRule="auto"/>
        <w:jc w:val="center"/>
        <w:rPr>
          <w:rFonts w:ascii="黑体" w:eastAsia="黑体" w:cs="Times New Roman"/>
          <w:color w:val="auto"/>
          <w:sz w:val="32"/>
          <w:szCs w:val="32"/>
          <w:highlight w:val="none"/>
        </w:rPr>
      </w:pPr>
      <w:r>
        <w:rPr>
          <w:rFonts w:hint="eastAsia" w:ascii="黑体" w:eastAsia="黑体" w:cs="黑体"/>
          <w:color w:val="auto"/>
          <w:sz w:val="32"/>
          <w:szCs w:val="32"/>
          <w:highlight w:val="none"/>
        </w:rPr>
        <w:t>合同协议书</w:t>
      </w:r>
    </w:p>
    <w:p>
      <w:pPr>
        <w:widowControl/>
        <w:jc w:val="center"/>
        <w:rPr>
          <w:rFonts w:ascii="宋体" w:cs="Times New Roman"/>
          <w:color w:val="auto"/>
          <w:sz w:val="24"/>
          <w:szCs w:val="24"/>
          <w:highlight w:val="none"/>
        </w:rPr>
      </w:pPr>
      <w:r>
        <w:rPr>
          <w:rFonts w:hint="eastAsia" w:ascii="宋体" w:cs="宋体"/>
          <w:color w:val="auto"/>
          <w:sz w:val="24"/>
          <w:szCs w:val="24"/>
          <w:highlight w:val="none"/>
        </w:rPr>
        <w:t>（本格式编排在招标文件中，供投标人参考，投标时不需附此表）</w:t>
      </w:r>
    </w:p>
    <w:p>
      <w:pPr>
        <w:widowControl/>
        <w:jc w:val="center"/>
        <w:rPr>
          <w:rFonts w:ascii="宋体" w:cs="Times New Roman"/>
          <w:color w:val="auto"/>
          <w:sz w:val="24"/>
          <w:szCs w:val="24"/>
          <w:highlight w:val="none"/>
        </w:rPr>
      </w:pPr>
    </w:p>
    <w:p>
      <w:pPr>
        <w:autoSpaceDE w:val="0"/>
        <w:autoSpaceDN w:val="0"/>
        <w:snapToGrid w:val="0"/>
        <w:spacing w:line="360" w:lineRule="auto"/>
        <w:ind w:firstLine="480"/>
        <w:jc w:val="left"/>
        <w:rPr>
          <w:rFonts w:ascii="宋体" w:cs="Times New Roman"/>
          <w:color w:val="auto"/>
          <w:sz w:val="24"/>
          <w:szCs w:val="24"/>
          <w:highlight w:val="none"/>
        </w:rPr>
      </w:pPr>
      <w:r>
        <w:rPr>
          <w:rFonts w:ascii="宋体" w:cs="宋体"/>
          <w:color w:val="auto"/>
          <w:sz w:val="24"/>
          <w:szCs w:val="24"/>
          <w:highlight w:val="none"/>
          <w:u w:val="single"/>
        </w:rPr>
        <w:t xml:space="preserve">             </w:t>
      </w:r>
      <w:r>
        <w:rPr>
          <w:rFonts w:hint="eastAsia" w:cs="宋体"/>
          <w:color w:val="auto"/>
          <w:sz w:val="24"/>
          <w:szCs w:val="24"/>
          <w:highlight w:val="none"/>
        </w:rPr>
        <w:t>（发包人名称，</w:t>
      </w:r>
      <w:r>
        <w:rPr>
          <w:rFonts w:hint="eastAsia" w:ascii="宋体" w:cs="宋体"/>
          <w:color w:val="auto"/>
          <w:sz w:val="24"/>
          <w:szCs w:val="24"/>
          <w:highlight w:val="none"/>
        </w:rPr>
        <w:t>以下简称</w:t>
      </w:r>
      <w:r>
        <w:rPr>
          <w:rFonts w:hint="eastAsia" w:cs="宋体"/>
          <w:color w:val="auto"/>
          <w:sz w:val="24"/>
          <w:szCs w:val="24"/>
          <w:highlight w:val="none"/>
        </w:rPr>
        <w:t>“</w:t>
      </w:r>
      <w:r>
        <w:rPr>
          <w:rFonts w:hint="eastAsia" w:ascii="宋体" w:cs="宋体"/>
          <w:color w:val="auto"/>
          <w:sz w:val="24"/>
          <w:szCs w:val="24"/>
          <w:highlight w:val="none"/>
        </w:rPr>
        <w:t>发包人</w:t>
      </w:r>
      <w:r>
        <w:rPr>
          <w:rFonts w:hint="eastAsia" w:cs="宋体"/>
          <w:color w:val="auto"/>
          <w:sz w:val="24"/>
          <w:szCs w:val="24"/>
          <w:highlight w:val="none"/>
        </w:rPr>
        <w:t>”）为实施</w:t>
      </w:r>
      <w:r>
        <w:rPr>
          <w:rFonts w:ascii="宋体" w:cs="宋体"/>
          <w:color w:val="auto"/>
          <w:sz w:val="24"/>
          <w:szCs w:val="24"/>
          <w:highlight w:val="none"/>
          <w:u w:val="single"/>
        </w:rPr>
        <w:t xml:space="preserve">            </w:t>
      </w:r>
      <w:r>
        <w:rPr>
          <w:rFonts w:hint="eastAsia" w:ascii="宋体" w:cs="宋体"/>
          <w:color w:val="auto"/>
          <w:sz w:val="24"/>
          <w:szCs w:val="24"/>
          <w:highlight w:val="none"/>
        </w:rPr>
        <w:t>（项目名称），已接受</w:t>
      </w:r>
      <w:r>
        <w:rPr>
          <w:rFonts w:ascii="宋体" w:cs="宋体"/>
          <w:color w:val="auto"/>
          <w:sz w:val="24"/>
          <w:szCs w:val="24"/>
          <w:highlight w:val="none"/>
          <w:u w:val="single"/>
        </w:rPr>
        <w:t xml:space="preserve">         </w:t>
      </w:r>
      <w:r>
        <w:rPr>
          <w:rFonts w:hint="eastAsia" w:cs="宋体"/>
          <w:color w:val="auto"/>
          <w:sz w:val="24"/>
          <w:szCs w:val="24"/>
          <w:highlight w:val="none"/>
        </w:rPr>
        <w:t>（设计人名称，</w:t>
      </w:r>
      <w:r>
        <w:rPr>
          <w:rFonts w:hint="eastAsia" w:ascii="宋体" w:cs="宋体"/>
          <w:color w:val="auto"/>
          <w:sz w:val="24"/>
          <w:szCs w:val="24"/>
          <w:highlight w:val="none"/>
        </w:rPr>
        <w:t>以下简称</w:t>
      </w:r>
      <w:r>
        <w:rPr>
          <w:rFonts w:hint="eastAsia" w:cs="宋体"/>
          <w:color w:val="auto"/>
          <w:sz w:val="24"/>
          <w:szCs w:val="24"/>
          <w:highlight w:val="none"/>
        </w:rPr>
        <w:t>“</w:t>
      </w:r>
      <w:r>
        <w:rPr>
          <w:rFonts w:hint="eastAsia" w:ascii="宋体" w:cs="宋体"/>
          <w:color w:val="auto"/>
          <w:sz w:val="24"/>
          <w:szCs w:val="24"/>
          <w:highlight w:val="none"/>
        </w:rPr>
        <w:t>设计人</w:t>
      </w:r>
      <w:r>
        <w:rPr>
          <w:rFonts w:hint="eastAsia" w:cs="宋体"/>
          <w:color w:val="auto"/>
          <w:sz w:val="24"/>
          <w:szCs w:val="24"/>
          <w:highlight w:val="none"/>
        </w:rPr>
        <w:t>”）对该项目</w:t>
      </w:r>
      <w:r>
        <w:rPr>
          <w:color w:val="auto"/>
          <w:sz w:val="24"/>
          <w:szCs w:val="24"/>
          <w:highlight w:val="none"/>
          <w:u w:val="single"/>
        </w:rPr>
        <w:t xml:space="preserve">    </w:t>
      </w:r>
      <w:r>
        <w:rPr>
          <w:rFonts w:hint="eastAsia" w:cs="宋体"/>
          <w:color w:val="auto"/>
          <w:sz w:val="24"/>
          <w:szCs w:val="24"/>
          <w:highlight w:val="none"/>
        </w:rPr>
        <w:t>标段设计的投标。发包人和设计人共同达成如下协议。</w:t>
      </w:r>
    </w:p>
    <w:p>
      <w:pPr>
        <w:autoSpaceDE w:val="0"/>
        <w:autoSpaceDN w:val="0"/>
        <w:snapToGrid w:val="0"/>
        <w:spacing w:line="360" w:lineRule="auto"/>
        <w:ind w:firstLine="480"/>
        <w:jc w:val="left"/>
        <w:rPr>
          <w:rFonts w:ascii="宋体" w:cs="Times New Roman"/>
          <w:color w:val="auto"/>
          <w:sz w:val="24"/>
          <w:szCs w:val="24"/>
          <w:highlight w:val="none"/>
        </w:rPr>
      </w:pPr>
      <w:r>
        <w:rPr>
          <w:rFonts w:ascii="宋体" w:cs="宋体"/>
          <w:color w:val="auto"/>
          <w:sz w:val="24"/>
          <w:szCs w:val="24"/>
          <w:highlight w:val="none"/>
        </w:rPr>
        <w:t>1.</w:t>
      </w:r>
      <w:r>
        <w:rPr>
          <w:rFonts w:hint="eastAsia" w:ascii="宋体" w:cs="宋体"/>
          <w:color w:val="auto"/>
          <w:sz w:val="24"/>
          <w:szCs w:val="24"/>
          <w:highlight w:val="none"/>
        </w:rPr>
        <w:t>第</w:t>
      </w:r>
      <w:r>
        <w:rPr>
          <w:rFonts w:ascii="宋体" w:cs="宋体"/>
          <w:color w:val="auto"/>
          <w:sz w:val="24"/>
          <w:szCs w:val="24"/>
          <w:highlight w:val="none"/>
          <w:u w:val="single"/>
        </w:rPr>
        <w:t xml:space="preserve">   </w:t>
      </w:r>
      <w:r>
        <w:rPr>
          <w:rFonts w:hint="eastAsia" w:ascii="宋体" w:cs="宋体"/>
          <w:color w:val="auto"/>
          <w:sz w:val="24"/>
          <w:szCs w:val="24"/>
          <w:highlight w:val="none"/>
        </w:rPr>
        <w:t>标段由</w:t>
      </w:r>
      <w:r>
        <w:rPr>
          <w:color w:val="auto"/>
          <w:sz w:val="24"/>
          <w:szCs w:val="24"/>
          <w:highlight w:val="none"/>
        </w:rPr>
        <w:t>K</w:t>
      </w:r>
      <w:r>
        <w:rPr>
          <w:color w:val="auto"/>
          <w:sz w:val="24"/>
          <w:szCs w:val="24"/>
          <w:highlight w:val="none"/>
          <w:u w:val="single"/>
        </w:rPr>
        <w:t xml:space="preserve">   </w:t>
      </w:r>
      <w:r>
        <w:rPr>
          <w:rFonts w:hint="eastAsia" w:ascii="宋体" w:cs="宋体"/>
          <w:color w:val="auto"/>
          <w:sz w:val="24"/>
          <w:szCs w:val="24"/>
          <w:highlight w:val="none"/>
        </w:rPr>
        <w:t>＋</w:t>
      </w:r>
      <w:r>
        <w:rPr>
          <w:rFonts w:ascii="宋体" w:cs="宋体"/>
          <w:color w:val="auto"/>
          <w:sz w:val="24"/>
          <w:szCs w:val="24"/>
          <w:highlight w:val="none"/>
          <w:u w:val="single"/>
        </w:rPr>
        <w:t xml:space="preserve">   </w:t>
      </w:r>
      <w:r>
        <w:rPr>
          <w:rFonts w:hint="eastAsia" w:ascii="宋体" w:cs="宋体"/>
          <w:color w:val="auto"/>
          <w:sz w:val="24"/>
          <w:szCs w:val="24"/>
          <w:highlight w:val="none"/>
        </w:rPr>
        <w:t>至</w:t>
      </w:r>
      <w:r>
        <w:rPr>
          <w:color w:val="auto"/>
          <w:sz w:val="24"/>
          <w:szCs w:val="24"/>
          <w:highlight w:val="none"/>
        </w:rPr>
        <w:t>K</w:t>
      </w:r>
      <w:r>
        <w:rPr>
          <w:color w:val="auto"/>
          <w:sz w:val="24"/>
          <w:szCs w:val="24"/>
          <w:highlight w:val="none"/>
          <w:u w:val="single"/>
        </w:rPr>
        <w:t xml:space="preserve">   </w:t>
      </w:r>
      <w:r>
        <w:rPr>
          <w:rFonts w:hint="eastAsia" w:ascii="宋体" w:cs="宋体"/>
          <w:color w:val="auto"/>
          <w:sz w:val="24"/>
          <w:szCs w:val="24"/>
          <w:highlight w:val="none"/>
        </w:rPr>
        <w:t>＋</w:t>
      </w:r>
      <w:r>
        <w:rPr>
          <w:rFonts w:ascii="宋体" w:cs="宋体"/>
          <w:color w:val="auto"/>
          <w:sz w:val="24"/>
          <w:szCs w:val="24"/>
          <w:highlight w:val="none"/>
          <w:u w:val="single"/>
        </w:rPr>
        <w:t xml:space="preserve">   </w:t>
      </w:r>
      <w:r>
        <w:rPr>
          <w:rFonts w:hint="eastAsia" w:ascii="宋体" w:cs="宋体"/>
          <w:color w:val="auto"/>
          <w:sz w:val="24"/>
          <w:szCs w:val="24"/>
          <w:highlight w:val="none"/>
        </w:rPr>
        <w:t>，长约</w:t>
      </w:r>
      <w:r>
        <w:rPr>
          <w:rFonts w:ascii="宋体" w:cs="宋体"/>
          <w:color w:val="auto"/>
          <w:sz w:val="24"/>
          <w:szCs w:val="24"/>
          <w:highlight w:val="none"/>
          <w:u w:val="single"/>
        </w:rPr>
        <w:t xml:space="preserve">   </w:t>
      </w:r>
      <w:r>
        <w:rPr>
          <w:color w:val="auto"/>
          <w:sz w:val="24"/>
          <w:szCs w:val="24"/>
          <w:highlight w:val="none"/>
        </w:rPr>
        <w:t>km</w:t>
      </w:r>
      <w:r>
        <w:rPr>
          <w:rFonts w:hint="eastAsia" w:ascii="宋体" w:cs="宋体"/>
          <w:color w:val="auto"/>
          <w:sz w:val="24"/>
          <w:szCs w:val="24"/>
          <w:highlight w:val="none"/>
        </w:rPr>
        <w:t>，公路等级为</w:t>
      </w:r>
      <w:r>
        <w:rPr>
          <w:rFonts w:ascii="宋体" w:cs="宋体"/>
          <w:color w:val="auto"/>
          <w:sz w:val="24"/>
          <w:szCs w:val="24"/>
          <w:highlight w:val="none"/>
          <w:u w:val="single"/>
        </w:rPr>
        <w:t xml:space="preserve">   </w:t>
      </w:r>
      <w:r>
        <w:rPr>
          <w:rFonts w:hint="eastAsia" w:ascii="宋体" w:cs="宋体"/>
          <w:color w:val="auto"/>
          <w:sz w:val="24"/>
          <w:szCs w:val="24"/>
          <w:highlight w:val="none"/>
        </w:rPr>
        <w:t>，设计时速为</w:t>
      </w:r>
      <w:r>
        <w:rPr>
          <w:rFonts w:ascii="宋体" w:cs="宋体"/>
          <w:color w:val="auto"/>
          <w:sz w:val="24"/>
          <w:szCs w:val="24"/>
          <w:highlight w:val="none"/>
          <w:u w:val="single"/>
        </w:rPr>
        <w:t xml:space="preserve">    </w:t>
      </w:r>
      <w:r>
        <w:rPr>
          <w:rFonts w:hint="eastAsia" w:ascii="宋体" w:cs="宋体"/>
          <w:color w:val="auto"/>
          <w:sz w:val="24"/>
          <w:szCs w:val="24"/>
          <w:highlight w:val="none"/>
        </w:rPr>
        <w:t>，</w:t>
      </w:r>
      <w:r>
        <w:rPr>
          <w:rFonts w:ascii="宋体" w:cs="宋体"/>
          <w:color w:val="auto"/>
          <w:sz w:val="24"/>
          <w:szCs w:val="24"/>
          <w:highlight w:val="none"/>
          <w:u w:val="single"/>
        </w:rPr>
        <w:t xml:space="preserve">    </w:t>
      </w:r>
      <w:r>
        <w:rPr>
          <w:rFonts w:hint="eastAsia" w:ascii="宋体" w:cs="宋体"/>
          <w:color w:val="auto"/>
          <w:sz w:val="24"/>
          <w:szCs w:val="24"/>
          <w:highlight w:val="none"/>
        </w:rPr>
        <w:t>路面，有</w:t>
      </w:r>
      <w:r>
        <w:rPr>
          <w:rFonts w:ascii="宋体" w:cs="宋体"/>
          <w:color w:val="auto"/>
          <w:sz w:val="24"/>
          <w:szCs w:val="24"/>
          <w:highlight w:val="none"/>
          <w:u w:val="single"/>
        </w:rPr>
        <w:t xml:space="preserve">    </w:t>
      </w:r>
      <w:r>
        <w:rPr>
          <w:rFonts w:hint="eastAsia" w:ascii="宋体" w:cs="宋体"/>
          <w:color w:val="auto"/>
          <w:sz w:val="24"/>
          <w:szCs w:val="24"/>
          <w:highlight w:val="none"/>
        </w:rPr>
        <w:t>立交</w:t>
      </w:r>
      <w:r>
        <w:rPr>
          <w:rFonts w:ascii="宋体" w:cs="宋体"/>
          <w:color w:val="auto"/>
          <w:sz w:val="24"/>
          <w:szCs w:val="24"/>
          <w:highlight w:val="none"/>
          <w:u w:val="single"/>
        </w:rPr>
        <w:t xml:space="preserve">    </w:t>
      </w:r>
      <w:r>
        <w:rPr>
          <w:rFonts w:hint="eastAsia" w:ascii="宋体" w:cs="宋体"/>
          <w:color w:val="auto"/>
          <w:sz w:val="24"/>
          <w:szCs w:val="24"/>
          <w:highlight w:val="none"/>
        </w:rPr>
        <w:t>处；特大桥</w:t>
      </w:r>
      <w:r>
        <w:rPr>
          <w:rFonts w:ascii="宋体" w:cs="宋体"/>
          <w:color w:val="auto"/>
          <w:sz w:val="24"/>
          <w:szCs w:val="24"/>
          <w:highlight w:val="none"/>
          <w:u w:val="single"/>
        </w:rPr>
        <w:t xml:space="preserve">    </w:t>
      </w:r>
      <w:r>
        <w:rPr>
          <w:rFonts w:hint="eastAsia" w:ascii="宋体" w:cs="宋体"/>
          <w:color w:val="auto"/>
          <w:sz w:val="24"/>
          <w:szCs w:val="24"/>
          <w:highlight w:val="none"/>
        </w:rPr>
        <w:t>座，计长</w:t>
      </w:r>
      <w:r>
        <w:rPr>
          <w:rFonts w:ascii="宋体" w:cs="宋体"/>
          <w:color w:val="auto"/>
          <w:sz w:val="24"/>
          <w:szCs w:val="24"/>
          <w:highlight w:val="none"/>
          <w:u w:val="single"/>
        </w:rPr>
        <w:t xml:space="preserve">    </w:t>
      </w:r>
      <w:r>
        <w:rPr>
          <w:color w:val="auto"/>
          <w:sz w:val="24"/>
          <w:szCs w:val="24"/>
          <w:highlight w:val="none"/>
        </w:rPr>
        <w:t>m</w:t>
      </w:r>
      <w:r>
        <w:rPr>
          <w:rFonts w:hint="eastAsia" w:ascii="宋体" w:cs="宋体"/>
          <w:color w:val="auto"/>
          <w:sz w:val="24"/>
          <w:szCs w:val="24"/>
          <w:highlight w:val="none"/>
        </w:rPr>
        <w:t>；大中桥</w:t>
      </w:r>
      <w:r>
        <w:rPr>
          <w:rFonts w:ascii="宋体" w:cs="宋体"/>
          <w:color w:val="auto"/>
          <w:sz w:val="24"/>
          <w:szCs w:val="24"/>
          <w:highlight w:val="none"/>
          <w:u w:val="single"/>
        </w:rPr>
        <w:t xml:space="preserve">    </w:t>
      </w:r>
      <w:r>
        <w:rPr>
          <w:rFonts w:hint="eastAsia" w:ascii="宋体" w:cs="宋体"/>
          <w:color w:val="auto"/>
          <w:sz w:val="24"/>
          <w:szCs w:val="24"/>
          <w:highlight w:val="none"/>
        </w:rPr>
        <w:t>座，计长</w:t>
      </w:r>
      <w:r>
        <w:rPr>
          <w:rFonts w:ascii="宋体" w:cs="宋体"/>
          <w:color w:val="auto"/>
          <w:sz w:val="24"/>
          <w:szCs w:val="24"/>
          <w:highlight w:val="none"/>
          <w:u w:val="single"/>
        </w:rPr>
        <w:t xml:space="preserve">    </w:t>
      </w:r>
      <w:r>
        <w:rPr>
          <w:color w:val="auto"/>
          <w:sz w:val="24"/>
          <w:szCs w:val="24"/>
          <w:highlight w:val="none"/>
        </w:rPr>
        <w:t>m</w:t>
      </w:r>
      <w:r>
        <w:rPr>
          <w:rFonts w:hint="eastAsia" w:ascii="宋体" w:cs="宋体"/>
          <w:color w:val="auto"/>
          <w:sz w:val="24"/>
          <w:szCs w:val="24"/>
          <w:highlight w:val="none"/>
        </w:rPr>
        <w:t>；隧道</w:t>
      </w:r>
      <w:r>
        <w:rPr>
          <w:rFonts w:ascii="宋体" w:cs="宋体"/>
          <w:color w:val="auto"/>
          <w:sz w:val="24"/>
          <w:szCs w:val="24"/>
          <w:highlight w:val="none"/>
          <w:u w:val="single"/>
        </w:rPr>
        <w:t xml:space="preserve">    </w:t>
      </w:r>
      <w:r>
        <w:rPr>
          <w:rFonts w:hint="eastAsia" w:ascii="宋体" w:cs="宋体"/>
          <w:color w:val="auto"/>
          <w:sz w:val="24"/>
          <w:szCs w:val="24"/>
          <w:highlight w:val="none"/>
        </w:rPr>
        <w:t>座，计长</w:t>
      </w:r>
      <w:r>
        <w:rPr>
          <w:rFonts w:ascii="宋体" w:cs="宋体"/>
          <w:color w:val="auto"/>
          <w:sz w:val="24"/>
          <w:szCs w:val="24"/>
          <w:highlight w:val="none"/>
          <w:u w:val="single"/>
        </w:rPr>
        <w:t xml:space="preserve">    </w:t>
      </w:r>
      <w:r>
        <w:rPr>
          <w:color w:val="auto"/>
          <w:sz w:val="24"/>
          <w:szCs w:val="24"/>
          <w:highlight w:val="none"/>
        </w:rPr>
        <w:t>m</w:t>
      </w:r>
      <w:r>
        <w:rPr>
          <w:rFonts w:hint="eastAsia" w:ascii="宋体" w:cs="宋体"/>
          <w:color w:val="auto"/>
          <w:sz w:val="24"/>
          <w:szCs w:val="24"/>
          <w:highlight w:val="none"/>
        </w:rPr>
        <w:t>以及其他构造物工程等。</w:t>
      </w:r>
    </w:p>
    <w:p>
      <w:pPr>
        <w:autoSpaceDE w:val="0"/>
        <w:autoSpaceDN w:val="0"/>
        <w:snapToGrid w:val="0"/>
        <w:spacing w:line="360" w:lineRule="auto"/>
        <w:ind w:firstLine="480"/>
        <w:jc w:val="left"/>
        <w:rPr>
          <w:rFonts w:ascii="宋体" w:cs="Times New Roman"/>
          <w:color w:val="auto"/>
          <w:sz w:val="24"/>
          <w:szCs w:val="24"/>
          <w:highlight w:val="none"/>
          <w:u w:val="single"/>
        </w:rPr>
      </w:pPr>
      <w:r>
        <w:rPr>
          <w:rFonts w:ascii="宋体" w:cs="宋体"/>
          <w:color w:val="auto"/>
          <w:sz w:val="24"/>
          <w:szCs w:val="24"/>
          <w:highlight w:val="none"/>
        </w:rPr>
        <w:t>2.</w:t>
      </w:r>
      <w:r>
        <w:rPr>
          <w:rFonts w:hint="eastAsia" w:ascii="宋体" w:cs="宋体"/>
          <w:color w:val="auto"/>
          <w:sz w:val="24"/>
          <w:szCs w:val="24"/>
          <w:highlight w:val="none"/>
        </w:rPr>
        <w:t>下列文件应视为构成合同文件的组成部分：</w:t>
      </w:r>
    </w:p>
    <w:p>
      <w:pPr>
        <w:autoSpaceDE w:val="0"/>
        <w:autoSpaceDN w:val="0"/>
        <w:snapToGrid w:val="0"/>
        <w:spacing w:line="360" w:lineRule="auto"/>
        <w:ind w:firstLine="480"/>
        <w:jc w:val="left"/>
        <w:rPr>
          <w:rFonts w:ascii="宋体" w:cs="宋体"/>
          <w:color w:val="auto"/>
          <w:sz w:val="24"/>
          <w:szCs w:val="24"/>
          <w:highlight w:val="none"/>
        </w:rPr>
      </w:pPr>
      <w:r>
        <w:rPr>
          <w:rFonts w:hint="eastAsia" w:ascii="宋体" w:cs="宋体"/>
          <w:color w:val="auto"/>
          <w:sz w:val="24"/>
          <w:szCs w:val="24"/>
          <w:highlight w:val="none"/>
        </w:rPr>
        <w:t>（</w:t>
      </w:r>
      <w:r>
        <w:rPr>
          <w:color w:val="auto"/>
          <w:sz w:val="24"/>
          <w:szCs w:val="24"/>
          <w:highlight w:val="none"/>
        </w:rPr>
        <w:t>1</w:t>
      </w:r>
      <w:r>
        <w:rPr>
          <w:rFonts w:hint="eastAsia" w:ascii="宋体" w:cs="宋体"/>
          <w:color w:val="auto"/>
          <w:sz w:val="24"/>
          <w:szCs w:val="24"/>
          <w:highlight w:val="none"/>
        </w:rPr>
        <w:t>）本合同协议书及各种合同附件（含评标期间和合同谈判过程中的澄清文件和补充资料；设计人提交的经发包人审核通过的设计详细工作大纲及进度计划、专题研究详细工作大纲等）；</w:t>
      </w:r>
      <w:r>
        <w:rPr>
          <w:rFonts w:ascii="宋体" w:cs="宋体"/>
          <w:color w:val="auto"/>
          <w:sz w:val="24"/>
          <w:szCs w:val="24"/>
          <w:highlight w:val="none"/>
        </w:rPr>
        <w:t xml:space="preserve"> </w:t>
      </w:r>
    </w:p>
    <w:p>
      <w:pPr>
        <w:autoSpaceDE w:val="0"/>
        <w:autoSpaceDN w:val="0"/>
        <w:snapToGrid w:val="0"/>
        <w:spacing w:line="360" w:lineRule="auto"/>
        <w:ind w:firstLine="480"/>
        <w:jc w:val="left"/>
        <w:rPr>
          <w:rFonts w:ascii="宋体" w:cs="宋体"/>
          <w:color w:val="auto"/>
          <w:sz w:val="24"/>
          <w:szCs w:val="24"/>
          <w:highlight w:val="none"/>
        </w:rPr>
      </w:pPr>
      <w:r>
        <w:rPr>
          <w:rFonts w:hint="eastAsia" w:ascii="宋体" w:cs="宋体"/>
          <w:color w:val="auto"/>
          <w:sz w:val="24"/>
          <w:szCs w:val="24"/>
          <w:highlight w:val="none"/>
        </w:rPr>
        <w:t>（</w:t>
      </w:r>
      <w:r>
        <w:rPr>
          <w:color w:val="auto"/>
          <w:sz w:val="24"/>
          <w:szCs w:val="24"/>
          <w:highlight w:val="none"/>
        </w:rPr>
        <w:t>2</w:t>
      </w:r>
      <w:r>
        <w:rPr>
          <w:rFonts w:hint="eastAsia" w:ascii="宋体" w:cs="宋体"/>
          <w:color w:val="auto"/>
          <w:sz w:val="24"/>
          <w:szCs w:val="24"/>
          <w:highlight w:val="none"/>
        </w:rPr>
        <w:t>）中标通知书；</w:t>
      </w:r>
      <w:r>
        <w:rPr>
          <w:rFonts w:ascii="宋体" w:cs="宋体"/>
          <w:color w:val="auto"/>
          <w:sz w:val="24"/>
          <w:szCs w:val="24"/>
          <w:highlight w:val="none"/>
        </w:rPr>
        <w:t xml:space="preserve"> </w:t>
      </w:r>
    </w:p>
    <w:p>
      <w:pPr>
        <w:autoSpaceDE w:val="0"/>
        <w:autoSpaceDN w:val="0"/>
        <w:snapToGrid w:val="0"/>
        <w:spacing w:line="360" w:lineRule="auto"/>
        <w:ind w:firstLine="480"/>
        <w:jc w:val="left"/>
        <w:rPr>
          <w:rFonts w:ascii="宋体" w:cs="宋体"/>
          <w:color w:val="auto"/>
          <w:sz w:val="24"/>
          <w:szCs w:val="24"/>
          <w:highlight w:val="none"/>
        </w:rPr>
      </w:pPr>
      <w:r>
        <w:rPr>
          <w:rFonts w:hint="eastAsia" w:ascii="宋体" w:cs="宋体"/>
          <w:color w:val="auto"/>
          <w:sz w:val="24"/>
          <w:szCs w:val="24"/>
          <w:highlight w:val="none"/>
        </w:rPr>
        <w:t>（</w:t>
      </w:r>
      <w:r>
        <w:rPr>
          <w:color w:val="auto"/>
          <w:sz w:val="24"/>
          <w:szCs w:val="24"/>
          <w:highlight w:val="none"/>
        </w:rPr>
        <w:t>3</w:t>
      </w:r>
      <w:r>
        <w:rPr>
          <w:rFonts w:hint="eastAsia" w:ascii="宋体" w:cs="宋体"/>
          <w:color w:val="auto"/>
          <w:sz w:val="24"/>
          <w:szCs w:val="24"/>
          <w:highlight w:val="none"/>
        </w:rPr>
        <w:t>）投标函；</w:t>
      </w:r>
      <w:r>
        <w:rPr>
          <w:rFonts w:ascii="宋体" w:cs="宋体"/>
          <w:color w:val="auto"/>
          <w:sz w:val="24"/>
          <w:szCs w:val="24"/>
          <w:highlight w:val="none"/>
        </w:rPr>
        <w:t xml:space="preserve"> </w:t>
      </w:r>
    </w:p>
    <w:p>
      <w:pPr>
        <w:autoSpaceDE w:val="0"/>
        <w:autoSpaceDN w:val="0"/>
        <w:snapToGrid w:val="0"/>
        <w:spacing w:line="360" w:lineRule="auto"/>
        <w:ind w:firstLine="480"/>
        <w:jc w:val="left"/>
        <w:rPr>
          <w:rFonts w:ascii="宋体" w:cs="宋体"/>
          <w:color w:val="auto"/>
          <w:sz w:val="24"/>
          <w:szCs w:val="24"/>
          <w:highlight w:val="none"/>
        </w:rPr>
      </w:pPr>
      <w:r>
        <w:rPr>
          <w:rFonts w:hint="eastAsia" w:ascii="宋体" w:cs="宋体"/>
          <w:color w:val="auto"/>
          <w:sz w:val="24"/>
          <w:szCs w:val="24"/>
          <w:highlight w:val="none"/>
        </w:rPr>
        <w:t>（</w:t>
      </w:r>
      <w:r>
        <w:rPr>
          <w:color w:val="auto"/>
          <w:sz w:val="24"/>
          <w:szCs w:val="24"/>
          <w:highlight w:val="none"/>
        </w:rPr>
        <w:t>4</w:t>
      </w:r>
      <w:r>
        <w:rPr>
          <w:rFonts w:hint="eastAsia" w:ascii="宋体" w:cs="宋体"/>
          <w:color w:val="auto"/>
          <w:sz w:val="24"/>
          <w:szCs w:val="24"/>
          <w:highlight w:val="none"/>
        </w:rPr>
        <w:t>）专用合同条款；</w:t>
      </w:r>
      <w:r>
        <w:rPr>
          <w:rFonts w:ascii="宋体" w:cs="宋体"/>
          <w:color w:val="auto"/>
          <w:sz w:val="24"/>
          <w:szCs w:val="24"/>
          <w:highlight w:val="none"/>
        </w:rPr>
        <w:t xml:space="preserve"> </w:t>
      </w:r>
    </w:p>
    <w:p>
      <w:pPr>
        <w:autoSpaceDE w:val="0"/>
        <w:autoSpaceDN w:val="0"/>
        <w:snapToGrid w:val="0"/>
        <w:spacing w:line="360" w:lineRule="auto"/>
        <w:ind w:firstLine="480"/>
        <w:jc w:val="left"/>
        <w:rPr>
          <w:rFonts w:ascii="宋体" w:cs="宋体"/>
          <w:color w:val="auto"/>
          <w:sz w:val="24"/>
          <w:szCs w:val="24"/>
          <w:highlight w:val="none"/>
        </w:rPr>
      </w:pPr>
      <w:r>
        <w:rPr>
          <w:rFonts w:hint="eastAsia" w:ascii="宋体" w:cs="宋体"/>
          <w:color w:val="auto"/>
          <w:sz w:val="24"/>
          <w:szCs w:val="24"/>
          <w:highlight w:val="none"/>
        </w:rPr>
        <w:t>（</w:t>
      </w:r>
      <w:r>
        <w:rPr>
          <w:color w:val="auto"/>
          <w:sz w:val="24"/>
          <w:szCs w:val="24"/>
          <w:highlight w:val="none"/>
        </w:rPr>
        <w:t>5</w:t>
      </w:r>
      <w:r>
        <w:rPr>
          <w:rFonts w:hint="eastAsia" w:ascii="宋体" w:cs="宋体"/>
          <w:color w:val="auto"/>
          <w:sz w:val="24"/>
          <w:szCs w:val="24"/>
          <w:highlight w:val="none"/>
        </w:rPr>
        <w:t>）通用合同条款；</w:t>
      </w:r>
      <w:r>
        <w:rPr>
          <w:rFonts w:ascii="宋体" w:cs="宋体"/>
          <w:color w:val="auto"/>
          <w:sz w:val="24"/>
          <w:szCs w:val="24"/>
          <w:highlight w:val="none"/>
        </w:rPr>
        <w:t xml:space="preserve"> </w:t>
      </w:r>
    </w:p>
    <w:p>
      <w:pPr>
        <w:autoSpaceDE w:val="0"/>
        <w:autoSpaceDN w:val="0"/>
        <w:snapToGrid w:val="0"/>
        <w:spacing w:line="360" w:lineRule="auto"/>
        <w:ind w:firstLine="480"/>
        <w:jc w:val="left"/>
        <w:rPr>
          <w:rFonts w:ascii="宋体" w:cs="宋体"/>
          <w:color w:val="auto"/>
          <w:sz w:val="24"/>
          <w:szCs w:val="24"/>
          <w:highlight w:val="none"/>
        </w:rPr>
      </w:pPr>
      <w:r>
        <w:rPr>
          <w:rFonts w:hint="eastAsia" w:ascii="宋体" w:cs="宋体"/>
          <w:color w:val="auto"/>
          <w:sz w:val="24"/>
          <w:szCs w:val="24"/>
          <w:highlight w:val="none"/>
        </w:rPr>
        <w:t>（</w:t>
      </w:r>
      <w:r>
        <w:rPr>
          <w:color w:val="auto"/>
          <w:sz w:val="24"/>
          <w:szCs w:val="24"/>
          <w:highlight w:val="none"/>
        </w:rPr>
        <w:t>6</w:t>
      </w:r>
      <w:r>
        <w:rPr>
          <w:rFonts w:hint="eastAsia" w:ascii="宋体" w:cs="宋体"/>
          <w:color w:val="auto"/>
          <w:sz w:val="24"/>
          <w:szCs w:val="24"/>
          <w:highlight w:val="none"/>
        </w:rPr>
        <w:t>）发包人要求；</w:t>
      </w:r>
      <w:r>
        <w:rPr>
          <w:rFonts w:ascii="宋体" w:cs="宋体"/>
          <w:color w:val="auto"/>
          <w:sz w:val="24"/>
          <w:szCs w:val="24"/>
          <w:highlight w:val="none"/>
        </w:rPr>
        <w:t xml:space="preserve"> </w:t>
      </w:r>
    </w:p>
    <w:p>
      <w:pPr>
        <w:autoSpaceDE w:val="0"/>
        <w:autoSpaceDN w:val="0"/>
        <w:snapToGrid w:val="0"/>
        <w:spacing w:line="360" w:lineRule="auto"/>
        <w:ind w:firstLine="480"/>
        <w:jc w:val="left"/>
        <w:rPr>
          <w:rFonts w:ascii="宋体" w:cs="宋体"/>
          <w:color w:val="auto"/>
          <w:sz w:val="24"/>
          <w:szCs w:val="24"/>
          <w:highlight w:val="none"/>
        </w:rPr>
      </w:pPr>
      <w:r>
        <w:rPr>
          <w:rFonts w:hint="eastAsia" w:ascii="宋体" w:cs="宋体"/>
          <w:color w:val="auto"/>
          <w:sz w:val="24"/>
          <w:szCs w:val="24"/>
          <w:highlight w:val="none"/>
        </w:rPr>
        <w:t>（</w:t>
      </w:r>
      <w:r>
        <w:rPr>
          <w:color w:val="auto"/>
          <w:sz w:val="24"/>
          <w:szCs w:val="24"/>
          <w:highlight w:val="none"/>
        </w:rPr>
        <w:t>7</w:t>
      </w:r>
      <w:r>
        <w:rPr>
          <w:rFonts w:hint="eastAsia" w:ascii="宋体" w:cs="宋体"/>
          <w:color w:val="auto"/>
          <w:sz w:val="24"/>
          <w:szCs w:val="24"/>
          <w:highlight w:val="none"/>
        </w:rPr>
        <w:t>）设计费用清单；</w:t>
      </w:r>
      <w:r>
        <w:rPr>
          <w:rFonts w:ascii="宋体" w:cs="宋体"/>
          <w:color w:val="auto"/>
          <w:sz w:val="24"/>
          <w:szCs w:val="24"/>
          <w:highlight w:val="none"/>
        </w:rPr>
        <w:t xml:space="preserve"> </w:t>
      </w:r>
    </w:p>
    <w:p>
      <w:pPr>
        <w:autoSpaceDE w:val="0"/>
        <w:autoSpaceDN w:val="0"/>
        <w:snapToGrid w:val="0"/>
        <w:spacing w:line="360" w:lineRule="auto"/>
        <w:ind w:firstLine="480"/>
        <w:jc w:val="left"/>
        <w:rPr>
          <w:rFonts w:ascii="宋体" w:cs="宋体"/>
          <w:color w:val="auto"/>
          <w:sz w:val="24"/>
          <w:szCs w:val="24"/>
          <w:highlight w:val="none"/>
        </w:rPr>
      </w:pPr>
      <w:r>
        <w:rPr>
          <w:rFonts w:hint="eastAsia" w:ascii="宋体" w:cs="宋体"/>
          <w:color w:val="auto"/>
          <w:sz w:val="24"/>
          <w:szCs w:val="24"/>
          <w:highlight w:val="none"/>
        </w:rPr>
        <w:t>（</w:t>
      </w:r>
      <w:r>
        <w:rPr>
          <w:color w:val="auto"/>
          <w:sz w:val="24"/>
          <w:szCs w:val="24"/>
          <w:highlight w:val="none"/>
        </w:rPr>
        <w:t>8</w:t>
      </w:r>
      <w:r>
        <w:rPr>
          <w:rFonts w:hint="eastAsia" w:ascii="宋体" w:cs="宋体"/>
          <w:color w:val="auto"/>
          <w:sz w:val="24"/>
          <w:szCs w:val="24"/>
          <w:highlight w:val="none"/>
        </w:rPr>
        <w:t>）设计人有关人员投入的承诺；</w:t>
      </w:r>
      <w:r>
        <w:rPr>
          <w:rFonts w:ascii="宋体" w:cs="宋体"/>
          <w:color w:val="auto"/>
          <w:sz w:val="24"/>
          <w:szCs w:val="24"/>
          <w:highlight w:val="none"/>
        </w:rPr>
        <w:t xml:space="preserve"> </w:t>
      </w:r>
    </w:p>
    <w:p>
      <w:pPr>
        <w:autoSpaceDE w:val="0"/>
        <w:autoSpaceDN w:val="0"/>
        <w:snapToGrid w:val="0"/>
        <w:spacing w:line="360" w:lineRule="auto"/>
        <w:ind w:firstLine="480"/>
        <w:jc w:val="left"/>
        <w:rPr>
          <w:rFonts w:ascii="宋体" w:cs="宋体"/>
          <w:color w:val="auto"/>
          <w:sz w:val="24"/>
          <w:szCs w:val="24"/>
          <w:highlight w:val="none"/>
        </w:rPr>
      </w:pPr>
      <w:r>
        <w:rPr>
          <w:rFonts w:hint="eastAsia" w:ascii="宋体" w:cs="宋体"/>
          <w:color w:val="auto"/>
          <w:sz w:val="24"/>
          <w:szCs w:val="24"/>
          <w:highlight w:val="none"/>
        </w:rPr>
        <w:t>（</w:t>
      </w:r>
      <w:r>
        <w:rPr>
          <w:color w:val="auto"/>
          <w:sz w:val="24"/>
          <w:szCs w:val="24"/>
          <w:highlight w:val="none"/>
        </w:rPr>
        <w:t>9</w:t>
      </w:r>
      <w:r>
        <w:rPr>
          <w:rFonts w:hint="eastAsia" w:ascii="宋体" w:cs="宋体"/>
          <w:color w:val="auto"/>
          <w:sz w:val="24"/>
          <w:szCs w:val="24"/>
          <w:highlight w:val="none"/>
        </w:rPr>
        <w:t>）其他合同文件。</w:t>
      </w:r>
      <w:r>
        <w:rPr>
          <w:rFonts w:ascii="宋体" w:cs="宋体"/>
          <w:color w:val="auto"/>
          <w:sz w:val="24"/>
          <w:szCs w:val="24"/>
          <w:highlight w:val="none"/>
        </w:rPr>
        <w:t xml:space="preserve"> </w:t>
      </w:r>
    </w:p>
    <w:p>
      <w:pPr>
        <w:autoSpaceDE w:val="0"/>
        <w:autoSpaceDN w:val="0"/>
        <w:snapToGrid w:val="0"/>
        <w:spacing w:line="360" w:lineRule="auto"/>
        <w:ind w:firstLine="600"/>
        <w:jc w:val="left"/>
        <w:rPr>
          <w:rFonts w:ascii="Times New Roman" w:cs="Times New Roman"/>
          <w:color w:val="auto"/>
          <w:sz w:val="24"/>
          <w:szCs w:val="24"/>
          <w:highlight w:val="none"/>
        </w:rPr>
      </w:pPr>
      <w:r>
        <w:rPr>
          <w:rFonts w:hint="eastAsia" w:cs="宋体"/>
          <w:color w:val="auto"/>
          <w:sz w:val="24"/>
          <w:szCs w:val="24"/>
          <w:highlight w:val="none"/>
        </w:rPr>
        <w:t>上述合同文件互相补充和解释，如果合同文件之间存在矛盾或不一致之处，以上述文件的排列顺序在先者为准。</w:t>
      </w:r>
      <w:r>
        <w:rPr>
          <w:color w:val="auto"/>
          <w:sz w:val="24"/>
          <w:szCs w:val="24"/>
          <w:highlight w:val="none"/>
        </w:rPr>
        <w:t xml:space="preserve"> </w:t>
      </w:r>
    </w:p>
    <w:p>
      <w:pPr>
        <w:autoSpaceDE w:val="0"/>
        <w:autoSpaceDN w:val="0"/>
        <w:snapToGrid w:val="0"/>
        <w:spacing w:line="360" w:lineRule="auto"/>
        <w:ind w:firstLine="480"/>
        <w:jc w:val="left"/>
        <w:rPr>
          <w:rFonts w:ascii="宋体" w:cs="宋体"/>
          <w:color w:val="auto"/>
          <w:sz w:val="24"/>
          <w:szCs w:val="24"/>
          <w:highlight w:val="none"/>
        </w:rPr>
      </w:pPr>
      <w:r>
        <w:rPr>
          <w:color w:val="auto"/>
          <w:sz w:val="24"/>
          <w:szCs w:val="24"/>
          <w:highlight w:val="none"/>
        </w:rPr>
        <w:t>3.</w:t>
      </w:r>
      <w:r>
        <w:rPr>
          <w:rFonts w:hint="eastAsia" w:ascii="宋体" w:cs="宋体"/>
          <w:color w:val="auto"/>
          <w:sz w:val="24"/>
          <w:szCs w:val="24"/>
          <w:highlight w:val="none"/>
        </w:rPr>
        <w:t>签约合同价：人民币（大写）</w:t>
      </w:r>
      <w:r>
        <w:rPr>
          <w:rFonts w:ascii="宋体" w:cs="宋体"/>
          <w:color w:val="auto"/>
          <w:sz w:val="24"/>
          <w:szCs w:val="24"/>
          <w:highlight w:val="none"/>
          <w:u w:val="single"/>
        </w:rPr>
        <w:t xml:space="preserve">           </w:t>
      </w:r>
      <w:r>
        <w:rPr>
          <w:rFonts w:hint="eastAsia" w:ascii="宋体" w:cs="宋体"/>
          <w:color w:val="auto"/>
          <w:sz w:val="24"/>
          <w:szCs w:val="24"/>
          <w:highlight w:val="none"/>
        </w:rPr>
        <w:t>元（</w:t>
      </w:r>
      <w:r>
        <w:rPr>
          <w:rFonts w:ascii="宋体"/>
          <w:color w:val="auto"/>
          <w:sz w:val="24"/>
          <w:szCs w:val="24"/>
          <w:highlight w:val="none"/>
        </w:rPr>
        <w:t>¥</w:t>
      </w:r>
      <w:r>
        <w:rPr>
          <w:rFonts w:ascii="宋体" w:cs="宋体"/>
          <w:color w:val="auto"/>
          <w:sz w:val="24"/>
          <w:szCs w:val="24"/>
          <w:highlight w:val="none"/>
          <w:u w:val="single"/>
        </w:rPr>
        <w:t xml:space="preserve">            </w:t>
      </w:r>
      <w:r>
        <w:rPr>
          <w:rFonts w:hint="eastAsia" w:ascii="宋体" w:cs="宋体"/>
          <w:color w:val="auto"/>
          <w:sz w:val="24"/>
          <w:szCs w:val="24"/>
          <w:highlight w:val="none"/>
        </w:rPr>
        <w:t>）。</w:t>
      </w:r>
      <w:r>
        <w:rPr>
          <w:rFonts w:ascii="宋体" w:cs="宋体"/>
          <w:color w:val="auto"/>
          <w:sz w:val="24"/>
          <w:szCs w:val="24"/>
          <w:highlight w:val="none"/>
        </w:rPr>
        <w:t xml:space="preserve"> </w:t>
      </w:r>
    </w:p>
    <w:p>
      <w:pPr>
        <w:autoSpaceDE w:val="0"/>
        <w:autoSpaceDN w:val="0"/>
        <w:snapToGrid w:val="0"/>
        <w:spacing w:line="360" w:lineRule="auto"/>
        <w:ind w:firstLine="480"/>
        <w:jc w:val="left"/>
        <w:rPr>
          <w:rFonts w:ascii="宋体" w:cs="宋体"/>
          <w:color w:val="auto"/>
          <w:sz w:val="24"/>
          <w:szCs w:val="24"/>
          <w:highlight w:val="none"/>
        </w:rPr>
      </w:pPr>
      <w:r>
        <w:rPr>
          <w:color w:val="auto"/>
          <w:sz w:val="24"/>
          <w:szCs w:val="24"/>
          <w:highlight w:val="none"/>
        </w:rPr>
        <w:t>4.</w:t>
      </w:r>
      <w:r>
        <w:rPr>
          <w:rFonts w:hint="eastAsia" w:ascii="宋体" w:cs="宋体"/>
          <w:color w:val="auto"/>
          <w:sz w:val="24"/>
          <w:szCs w:val="24"/>
          <w:highlight w:val="none"/>
        </w:rPr>
        <w:t>项目负责人：</w:t>
      </w:r>
      <w:r>
        <w:rPr>
          <w:rFonts w:ascii="宋体" w:cs="宋体"/>
          <w:color w:val="auto"/>
          <w:sz w:val="24"/>
          <w:szCs w:val="24"/>
          <w:highlight w:val="none"/>
          <w:u w:val="single"/>
        </w:rPr>
        <w:t xml:space="preserve">           </w:t>
      </w:r>
      <w:r>
        <w:rPr>
          <w:rFonts w:ascii="宋体" w:cs="宋体"/>
          <w:color w:val="auto"/>
          <w:sz w:val="24"/>
          <w:szCs w:val="24"/>
          <w:highlight w:val="none"/>
        </w:rPr>
        <w:t xml:space="preserve"> </w:t>
      </w:r>
      <w:r>
        <w:rPr>
          <w:rFonts w:hint="eastAsia" w:ascii="宋体" w:cs="宋体"/>
          <w:color w:val="auto"/>
          <w:sz w:val="24"/>
          <w:szCs w:val="24"/>
          <w:highlight w:val="none"/>
        </w:rPr>
        <w:t>。</w:t>
      </w:r>
      <w:r>
        <w:rPr>
          <w:rFonts w:ascii="宋体" w:cs="宋体"/>
          <w:color w:val="auto"/>
          <w:sz w:val="24"/>
          <w:szCs w:val="24"/>
          <w:highlight w:val="none"/>
        </w:rPr>
        <w:t xml:space="preserve"> </w:t>
      </w:r>
    </w:p>
    <w:p>
      <w:pPr>
        <w:autoSpaceDE w:val="0"/>
        <w:autoSpaceDN w:val="0"/>
        <w:snapToGrid w:val="0"/>
        <w:spacing w:line="360" w:lineRule="auto"/>
        <w:ind w:firstLine="480"/>
        <w:jc w:val="left"/>
        <w:rPr>
          <w:rFonts w:ascii="宋体" w:cs="Times New Roman"/>
          <w:color w:val="auto"/>
          <w:sz w:val="24"/>
          <w:szCs w:val="24"/>
          <w:highlight w:val="none"/>
        </w:rPr>
      </w:pPr>
      <w:r>
        <w:rPr>
          <w:color w:val="auto"/>
          <w:sz w:val="24"/>
          <w:szCs w:val="24"/>
          <w:highlight w:val="none"/>
        </w:rPr>
        <w:t>5.</w:t>
      </w:r>
      <w:r>
        <w:rPr>
          <w:rFonts w:hint="eastAsia" w:ascii="宋体" w:cs="宋体"/>
          <w:color w:val="auto"/>
          <w:sz w:val="24"/>
          <w:szCs w:val="24"/>
          <w:highlight w:val="none"/>
        </w:rPr>
        <w:t>设计工作质量符合的标准和要求：</w:t>
      </w:r>
      <w:r>
        <w:rPr>
          <w:rFonts w:ascii="宋体" w:cs="宋体"/>
          <w:color w:val="auto"/>
          <w:sz w:val="24"/>
          <w:szCs w:val="24"/>
          <w:highlight w:val="none"/>
          <w:u w:val="single"/>
        </w:rPr>
        <w:t xml:space="preserve">                     </w:t>
      </w:r>
      <w:r>
        <w:rPr>
          <w:rFonts w:hint="eastAsia" w:ascii="宋体" w:cs="宋体"/>
          <w:color w:val="auto"/>
          <w:sz w:val="24"/>
          <w:szCs w:val="24"/>
          <w:highlight w:val="none"/>
        </w:rPr>
        <w:t>；安全目标：</w:t>
      </w:r>
      <w:r>
        <w:rPr>
          <w:rFonts w:ascii="宋体" w:cs="宋体"/>
          <w:color w:val="auto"/>
          <w:sz w:val="24"/>
          <w:szCs w:val="24"/>
          <w:highlight w:val="none"/>
          <w:u w:val="single"/>
        </w:rPr>
        <w:t xml:space="preserve">            </w:t>
      </w:r>
      <w:r>
        <w:rPr>
          <w:rFonts w:hint="eastAsia" w:ascii="宋体" w:cs="宋体"/>
          <w:color w:val="auto"/>
          <w:sz w:val="24"/>
          <w:szCs w:val="24"/>
          <w:highlight w:val="none"/>
        </w:rPr>
        <w:t>。</w:t>
      </w:r>
    </w:p>
    <w:p>
      <w:pPr>
        <w:autoSpaceDE w:val="0"/>
        <w:autoSpaceDN w:val="0"/>
        <w:snapToGrid w:val="0"/>
        <w:spacing w:line="360" w:lineRule="auto"/>
        <w:ind w:firstLine="480"/>
        <w:jc w:val="left"/>
        <w:rPr>
          <w:rFonts w:ascii="宋体" w:cs="Times New Roman"/>
          <w:color w:val="auto"/>
          <w:sz w:val="24"/>
          <w:szCs w:val="24"/>
          <w:highlight w:val="none"/>
          <w:lang w:val="zh-TW" w:eastAsia="zh-TW"/>
        </w:rPr>
      </w:pPr>
      <w:r>
        <w:rPr>
          <w:rFonts w:ascii="宋体" w:cs="宋体"/>
          <w:color w:val="auto"/>
          <w:sz w:val="24"/>
          <w:szCs w:val="24"/>
          <w:highlight w:val="none"/>
        </w:rPr>
        <w:t>6.</w:t>
      </w:r>
      <w:r>
        <w:rPr>
          <w:rFonts w:hint="eastAsia" w:ascii="宋体" w:cs="宋体"/>
          <w:color w:val="auto"/>
          <w:sz w:val="24"/>
          <w:szCs w:val="24"/>
          <w:highlight w:val="none"/>
          <w:lang w:val="zh-TW"/>
        </w:rPr>
        <w:t>设计人承诺按合同约定承担工程的设计工作，包括</w:t>
      </w:r>
      <w:r>
        <w:rPr>
          <w:rFonts w:ascii="宋体" w:cs="宋体"/>
          <w:color w:val="auto"/>
          <w:sz w:val="24"/>
          <w:szCs w:val="24"/>
          <w:highlight w:val="none"/>
          <w:u w:val="single"/>
        </w:rPr>
        <w:t xml:space="preserve">            </w:t>
      </w:r>
      <w:r>
        <w:rPr>
          <w:rFonts w:hint="eastAsia" w:ascii="宋体" w:cs="宋体"/>
          <w:color w:val="auto"/>
          <w:sz w:val="24"/>
          <w:szCs w:val="24"/>
          <w:highlight w:val="none"/>
        </w:rPr>
        <w:t>。</w:t>
      </w:r>
    </w:p>
    <w:p>
      <w:pPr>
        <w:autoSpaceDE w:val="0"/>
        <w:autoSpaceDN w:val="0"/>
        <w:snapToGrid w:val="0"/>
        <w:spacing w:line="360" w:lineRule="auto"/>
        <w:ind w:firstLine="480"/>
        <w:jc w:val="left"/>
        <w:rPr>
          <w:rFonts w:ascii="宋体" w:cs="Times New Roman"/>
          <w:color w:val="auto"/>
          <w:sz w:val="24"/>
          <w:szCs w:val="24"/>
          <w:highlight w:val="none"/>
          <w:lang w:val="zh-TW" w:eastAsia="zh-TW"/>
        </w:rPr>
      </w:pPr>
      <w:r>
        <w:rPr>
          <w:rFonts w:ascii="宋体" w:cs="宋体"/>
          <w:color w:val="auto"/>
          <w:sz w:val="24"/>
          <w:szCs w:val="24"/>
          <w:highlight w:val="none"/>
        </w:rPr>
        <w:t>7.</w:t>
      </w:r>
      <w:r>
        <w:rPr>
          <w:rFonts w:hint="eastAsia" w:ascii="宋体" w:cs="宋体"/>
          <w:color w:val="auto"/>
          <w:sz w:val="24"/>
          <w:szCs w:val="24"/>
          <w:highlight w:val="none"/>
          <w:lang w:val="zh-TW"/>
        </w:rPr>
        <w:t>发包人承诺按合同约定的条件、时间和方式向设计人支付合同价款。</w:t>
      </w:r>
    </w:p>
    <w:p>
      <w:pPr>
        <w:autoSpaceDE w:val="0"/>
        <w:autoSpaceDN w:val="0"/>
        <w:snapToGrid w:val="0"/>
        <w:spacing w:line="360" w:lineRule="auto"/>
        <w:ind w:firstLine="480"/>
        <w:jc w:val="left"/>
        <w:rPr>
          <w:rFonts w:ascii="宋体" w:cs="Times New Roman"/>
          <w:color w:val="auto"/>
          <w:sz w:val="24"/>
          <w:szCs w:val="24"/>
          <w:highlight w:val="none"/>
        </w:rPr>
      </w:pPr>
      <w:r>
        <w:rPr>
          <w:rFonts w:ascii="宋体" w:cs="宋体"/>
          <w:color w:val="auto"/>
          <w:sz w:val="24"/>
          <w:szCs w:val="24"/>
          <w:highlight w:val="none"/>
        </w:rPr>
        <w:t>8.</w:t>
      </w:r>
      <w:r>
        <w:rPr>
          <w:rFonts w:hint="eastAsia" w:ascii="宋体" w:cs="宋体"/>
          <w:color w:val="auto"/>
          <w:sz w:val="24"/>
          <w:szCs w:val="24"/>
          <w:highlight w:val="none"/>
          <w:lang w:val="zh-TW"/>
        </w:rPr>
        <w:t>设计人计划开始设计日期：</w:t>
      </w:r>
      <w:r>
        <w:rPr>
          <w:rFonts w:ascii="宋体" w:cs="宋体"/>
          <w:color w:val="auto"/>
          <w:sz w:val="24"/>
          <w:szCs w:val="24"/>
          <w:highlight w:val="none"/>
          <w:u w:val="single"/>
        </w:rPr>
        <w:t xml:space="preserve">       </w:t>
      </w:r>
      <w:r>
        <w:rPr>
          <w:rFonts w:hint="eastAsia" w:ascii="宋体" w:cs="宋体"/>
          <w:color w:val="auto"/>
          <w:sz w:val="24"/>
          <w:szCs w:val="24"/>
          <w:highlight w:val="none"/>
          <w:lang w:val="zh-TW"/>
        </w:rPr>
        <w:t>，实际日期按照发包人在开始设计通知中载明的开始设计日期为准。设计服务期限为</w:t>
      </w:r>
      <w:r>
        <w:rPr>
          <w:rFonts w:ascii="宋体" w:cs="宋体"/>
          <w:color w:val="auto"/>
          <w:sz w:val="24"/>
          <w:szCs w:val="24"/>
          <w:highlight w:val="none"/>
          <w:u w:val="single"/>
          <w:lang w:val="zh-TW" w:eastAsia="zh-TW"/>
        </w:rPr>
        <w:t xml:space="preserve">    </w:t>
      </w:r>
      <w:r>
        <w:rPr>
          <w:rFonts w:hint="eastAsia" w:ascii="宋体" w:cs="宋体"/>
          <w:color w:val="auto"/>
          <w:sz w:val="24"/>
          <w:szCs w:val="24"/>
          <w:highlight w:val="none"/>
          <w:lang w:val="zh-TW"/>
        </w:rPr>
        <w:t>天。</w:t>
      </w:r>
    </w:p>
    <w:p>
      <w:pPr>
        <w:autoSpaceDE w:val="0"/>
        <w:autoSpaceDN w:val="0"/>
        <w:snapToGrid w:val="0"/>
        <w:spacing w:line="360" w:lineRule="auto"/>
        <w:ind w:firstLine="480"/>
        <w:jc w:val="left"/>
        <w:rPr>
          <w:rFonts w:ascii="宋体" w:cs="Times New Roman"/>
          <w:color w:val="auto"/>
          <w:sz w:val="24"/>
          <w:szCs w:val="24"/>
          <w:highlight w:val="none"/>
          <w:lang w:val="zh-TW" w:eastAsia="zh-TW"/>
        </w:rPr>
      </w:pPr>
      <w:r>
        <w:rPr>
          <w:rFonts w:ascii="宋体" w:cs="宋体"/>
          <w:color w:val="auto"/>
          <w:sz w:val="24"/>
          <w:szCs w:val="24"/>
          <w:highlight w:val="none"/>
        </w:rPr>
        <w:t>9.</w:t>
      </w:r>
      <w:r>
        <w:rPr>
          <w:rFonts w:ascii="MingLiUfalt" w:hAnsi="MingLiUfalt" w:eastAsia="MingLiUfalt" w:cs="MingLiUfalt"/>
          <w:color w:val="auto"/>
          <w:sz w:val="22"/>
          <w:szCs w:val="22"/>
          <w:highlight w:val="none"/>
          <w:lang w:val="zh-TW" w:eastAsia="zh-TW"/>
        </w:rPr>
        <w:t xml:space="preserve"> </w:t>
      </w:r>
      <w:r>
        <w:rPr>
          <w:rFonts w:hint="eastAsia" w:ascii="宋体" w:cs="宋体"/>
          <w:color w:val="auto"/>
          <w:sz w:val="24"/>
          <w:szCs w:val="24"/>
          <w:highlight w:val="none"/>
          <w:lang w:val="zh-TW"/>
        </w:rPr>
        <w:t>本协议书在设计人提供履约保证金后，由双方法定代表人或其委托代理人</w:t>
      </w:r>
      <w:r>
        <w:rPr>
          <w:rFonts w:ascii="宋体" w:cs="宋体"/>
          <w:color w:val="auto"/>
          <w:sz w:val="24"/>
          <w:szCs w:val="24"/>
          <w:highlight w:val="none"/>
          <w:lang w:val="zh-TW"/>
        </w:rPr>
        <w:t xml:space="preserve"> </w:t>
      </w:r>
      <w:r>
        <w:rPr>
          <w:rFonts w:hint="eastAsia" w:ascii="宋体" w:cs="宋体"/>
          <w:color w:val="auto"/>
          <w:sz w:val="24"/>
          <w:szCs w:val="24"/>
          <w:highlight w:val="none"/>
          <w:lang w:val="zh-TW"/>
        </w:rPr>
        <w:t>签署并加盖单位章后生效。设计人完成全部设计工作且设计费用结清后失效。</w:t>
      </w:r>
    </w:p>
    <w:p>
      <w:pPr>
        <w:autoSpaceDE w:val="0"/>
        <w:autoSpaceDN w:val="0"/>
        <w:snapToGrid w:val="0"/>
        <w:spacing w:line="360" w:lineRule="auto"/>
        <w:ind w:firstLine="480"/>
        <w:jc w:val="left"/>
        <w:rPr>
          <w:rFonts w:ascii="宋体" w:cs="Times New Roman"/>
          <w:color w:val="auto"/>
          <w:sz w:val="24"/>
          <w:szCs w:val="24"/>
          <w:highlight w:val="none"/>
          <w:lang w:val="zh-TW" w:eastAsia="zh-TW"/>
        </w:rPr>
      </w:pPr>
      <w:r>
        <w:rPr>
          <w:rFonts w:ascii="宋体" w:cs="宋体"/>
          <w:color w:val="auto"/>
          <w:sz w:val="24"/>
          <w:szCs w:val="24"/>
          <w:highlight w:val="none"/>
        </w:rPr>
        <w:t>10.</w:t>
      </w:r>
      <w:r>
        <w:rPr>
          <w:rFonts w:ascii="MingLiUfalt" w:hAnsi="MingLiUfalt" w:eastAsia="MingLiUfalt" w:cs="MingLiUfalt"/>
          <w:color w:val="auto"/>
          <w:sz w:val="22"/>
          <w:szCs w:val="22"/>
          <w:highlight w:val="none"/>
          <w:lang w:val="zh-TW" w:eastAsia="zh-TW"/>
        </w:rPr>
        <w:t xml:space="preserve"> </w:t>
      </w:r>
      <w:r>
        <w:rPr>
          <w:rFonts w:hint="eastAsia" w:ascii="宋体" w:cs="宋体"/>
          <w:color w:val="auto"/>
          <w:sz w:val="24"/>
          <w:szCs w:val="24"/>
          <w:highlight w:val="none"/>
          <w:lang w:val="zh-TW"/>
        </w:rPr>
        <w:t>本协议书正本二份、副本</w:t>
      </w:r>
      <w:r>
        <w:rPr>
          <w:rFonts w:ascii="宋体" w:cs="宋体"/>
          <w:color w:val="auto"/>
          <w:sz w:val="24"/>
          <w:szCs w:val="24"/>
          <w:highlight w:val="none"/>
          <w:u w:val="single"/>
          <w:lang w:val="zh-TW" w:eastAsia="zh-TW"/>
        </w:rPr>
        <w:t xml:space="preserve">    </w:t>
      </w:r>
      <w:r>
        <w:rPr>
          <w:rFonts w:hint="eastAsia" w:ascii="宋体" w:cs="宋体"/>
          <w:color w:val="auto"/>
          <w:sz w:val="24"/>
          <w:szCs w:val="24"/>
          <w:highlight w:val="none"/>
          <w:lang w:val="zh-TW"/>
        </w:rPr>
        <w:t>份，合同双方各执正本一份，副本</w:t>
      </w:r>
      <w:r>
        <w:rPr>
          <w:rFonts w:ascii="宋体" w:cs="宋体"/>
          <w:color w:val="auto"/>
          <w:sz w:val="24"/>
          <w:szCs w:val="24"/>
          <w:highlight w:val="none"/>
          <w:u w:val="single"/>
          <w:lang w:val="zh-TW" w:eastAsia="zh-TW"/>
        </w:rPr>
        <w:t xml:space="preserve">  </w:t>
      </w:r>
      <w:r>
        <w:rPr>
          <w:rFonts w:hint="eastAsia" w:ascii="宋体" w:cs="宋体"/>
          <w:color w:val="auto"/>
          <w:sz w:val="24"/>
          <w:szCs w:val="24"/>
          <w:highlight w:val="none"/>
          <w:lang w:val="zh-TW"/>
        </w:rPr>
        <w:t>份，当正本与副本的内容不一致时，以正本为准。</w:t>
      </w:r>
    </w:p>
    <w:p>
      <w:pPr>
        <w:autoSpaceDE w:val="0"/>
        <w:autoSpaceDN w:val="0"/>
        <w:snapToGrid w:val="0"/>
        <w:spacing w:line="360" w:lineRule="auto"/>
        <w:ind w:firstLine="480"/>
        <w:jc w:val="left"/>
        <w:rPr>
          <w:rFonts w:ascii="宋体" w:cs="Times New Roman"/>
          <w:color w:val="auto"/>
          <w:sz w:val="24"/>
          <w:szCs w:val="24"/>
          <w:highlight w:val="none"/>
          <w:lang w:val="zh-TW" w:eastAsia="zh-TW"/>
        </w:rPr>
      </w:pPr>
      <w:r>
        <w:rPr>
          <w:rFonts w:ascii="宋体" w:cs="宋体"/>
          <w:color w:val="auto"/>
          <w:sz w:val="24"/>
          <w:szCs w:val="24"/>
          <w:highlight w:val="none"/>
        </w:rPr>
        <w:t>11.</w:t>
      </w:r>
      <w:r>
        <w:rPr>
          <w:rFonts w:ascii="宋体" w:cs="宋体"/>
          <w:color w:val="auto"/>
          <w:sz w:val="24"/>
          <w:szCs w:val="24"/>
          <w:highlight w:val="none"/>
          <w:lang w:val="zh-TW"/>
        </w:rPr>
        <w:t xml:space="preserve"> </w:t>
      </w:r>
      <w:r>
        <w:rPr>
          <w:rFonts w:hint="eastAsia" w:ascii="宋体" w:cs="宋体"/>
          <w:color w:val="auto"/>
          <w:sz w:val="24"/>
          <w:szCs w:val="24"/>
          <w:highlight w:val="none"/>
          <w:lang w:val="zh-TW"/>
        </w:rPr>
        <w:t>合同未尽事宜，双方另行签订补充协议。补充协议是合同的组成部分。</w:t>
      </w:r>
    </w:p>
    <w:p>
      <w:pPr>
        <w:autoSpaceDE w:val="0"/>
        <w:autoSpaceDN w:val="0"/>
        <w:snapToGrid w:val="0"/>
        <w:ind w:firstLine="480"/>
        <w:jc w:val="left"/>
        <w:rPr>
          <w:rFonts w:ascii="宋体" w:cs="Times New Roman"/>
          <w:color w:val="auto"/>
          <w:sz w:val="24"/>
          <w:szCs w:val="24"/>
          <w:highlight w:val="none"/>
        </w:rPr>
      </w:pPr>
    </w:p>
    <w:p>
      <w:pPr>
        <w:autoSpaceDE w:val="0"/>
        <w:autoSpaceDN w:val="0"/>
        <w:snapToGrid w:val="0"/>
        <w:ind w:firstLine="480"/>
        <w:jc w:val="left"/>
        <w:rPr>
          <w:rFonts w:ascii="宋体" w:cs="Times New Roman"/>
          <w:color w:val="auto"/>
          <w:sz w:val="24"/>
          <w:szCs w:val="24"/>
          <w:highlight w:val="none"/>
        </w:rPr>
      </w:pPr>
    </w:p>
    <w:p>
      <w:pPr>
        <w:autoSpaceDE w:val="0"/>
        <w:autoSpaceDN w:val="0"/>
        <w:snapToGrid w:val="0"/>
        <w:spacing w:line="360" w:lineRule="auto"/>
        <w:jc w:val="left"/>
        <w:rPr>
          <w:rFonts w:ascii="宋体" w:cs="Times New Roman"/>
          <w:color w:val="auto"/>
          <w:sz w:val="24"/>
          <w:szCs w:val="24"/>
          <w:highlight w:val="none"/>
          <w:lang w:val="zh-TW" w:eastAsia="zh-TW"/>
        </w:rPr>
      </w:pPr>
      <w:r>
        <w:rPr>
          <w:rFonts w:hint="eastAsia" w:ascii="宋体" w:cs="宋体"/>
          <w:color w:val="auto"/>
          <w:sz w:val="24"/>
          <w:szCs w:val="24"/>
          <w:highlight w:val="none"/>
          <w:lang w:val="zh-TW"/>
        </w:rPr>
        <w:t>发包人</w:t>
      </w:r>
      <w:r>
        <w:rPr>
          <w:rFonts w:ascii="宋体" w:cs="宋体"/>
          <w:color w:val="auto"/>
          <w:sz w:val="24"/>
          <w:szCs w:val="24"/>
          <w:highlight w:val="none"/>
          <w:lang w:val="zh-TW" w:eastAsia="zh-TW"/>
        </w:rPr>
        <w:t>:</w:t>
      </w:r>
      <w:r>
        <w:rPr>
          <w:rFonts w:ascii="宋体" w:cs="宋体"/>
          <w:color w:val="auto"/>
          <w:sz w:val="24"/>
          <w:szCs w:val="24"/>
          <w:highlight w:val="none"/>
          <w:u w:val="single"/>
          <w:lang w:val="zh-TW" w:eastAsia="zh-TW"/>
        </w:rPr>
        <w:t xml:space="preserve">             </w:t>
      </w:r>
      <w:r>
        <w:rPr>
          <w:rFonts w:ascii="宋体" w:cs="宋体"/>
          <w:color w:val="auto"/>
          <w:sz w:val="24"/>
          <w:szCs w:val="24"/>
          <w:highlight w:val="none"/>
          <w:lang w:val="zh-TW" w:eastAsia="zh-TW"/>
        </w:rPr>
        <w:t xml:space="preserve"> (</w:t>
      </w:r>
      <w:r>
        <w:rPr>
          <w:rFonts w:hint="eastAsia" w:ascii="宋体" w:cs="宋体"/>
          <w:color w:val="auto"/>
          <w:sz w:val="24"/>
          <w:szCs w:val="24"/>
          <w:highlight w:val="none"/>
          <w:lang w:val="zh-TW"/>
        </w:rPr>
        <w:t>盖单位章）</w:t>
      </w:r>
      <w:r>
        <w:rPr>
          <w:rFonts w:ascii="宋体" w:cs="Times New Roman"/>
          <w:color w:val="auto"/>
          <w:sz w:val="24"/>
          <w:szCs w:val="24"/>
          <w:highlight w:val="none"/>
          <w:lang w:val="zh-TW" w:eastAsia="zh-TW"/>
        </w:rPr>
        <w:tab/>
      </w:r>
      <w:r>
        <w:rPr>
          <w:rFonts w:ascii="宋体" w:cs="宋体"/>
          <w:color w:val="auto"/>
          <w:sz w:val="24"/>
          <w:szCs w:val="24"/>
          <w:highlight w:val="none"/>
          <w:lang w:val="zh-TW" w:eastAsia="zh-TW"/>
        </w:rPr>
        <w:t xml:space="preserve">      </w:t>
      </w:r>
      <w:r>
        <w:rPr>
          <w:rFonts w:hint="eastAsia" w:ascii="宋体" w:cs="宋体"/>
          <w:color w:val="auto"/>
          <w:sz w:val="24"/>
          <w:szCs w:val="24"/>
          <w:highlight w:val="none"/>
          <w:lang w:val="zh-TW"/>
        </w:rPr>
        <w:t>设计人：</w:t>
      </w:r>
      <w:r>
        <w:rPr>
          <w:rFonts w:ascii="宋体" w:cs="宋体"/>
          <w:color w:val="auto"/>
          <w:sz w:val="24"/>
          <w:szCs w:val="24"/>
          <w:highlight w:val="none"/>
          <w:u w:val="single"/>
          <w:lang w:val="zh-TW" w:eastAsia="zh-TW"/>
        </w:rPr>
        <w:t xml:space="preserve">           </w:t>
      </w:r>
      <w:r>
        <w:rPr>
          <w:rFonts w:ascii="宋体" w:cs="宋体"/>
          <w:color w:val="auto"/>
          <w:sz w:val="24"/>
          <w:szCs w:val="24"/>
          <w:highlight w:val="none"/>
          <w:lang w:val="zh-TW" w:eastAsia="zh-TW"/>
        </w:rPr>
        <w:t>(</w:t>
      </w:r>
      <w:r>
        <w:rPr>
          <w:rFonts w:hint="eastAsia" w:ascii="宋体" w:cs="宋体"/>
          <w:color w:val="auto"/>
          <w:sz w:val="24"/>
          <w:szCs w:val="24"/>
          <w:highlight w:val="none"/>
          <w:lang w:val="zh-TW"/>
        </w:rPr>
        <w:t>盖单位章）</w:t>
      </w:r>
    </w:p>
    <w:p>
      <w:pPr>
        <w:autoSpaceDE w:val="0"/>
        <w:autoSpaceDN w:val="0"/>
        <w:snapToGrid w:val="0"/>
        <w:spacing w:line="360" w:lineRule="auto"/>
        <w:ind w:left="360" w:hanging="360" w:hangingChars="150"/>
        <w:jc w:val="left"/>
        <w:rPr>
          <w:rFonts w:ascii="宋体" w:cs="Times New Roman"/>
          <w:color w:val="auto"/>
          <w:sz w:val="24"/>
          <w:szCs w:val="24"/>
          <w:highlight w:val="none"/>
        </w:rPr>
      </w:pPr>
      <w:r>
        <w:rPr>
          <w:rFonts w:hint="eastAsia" w:ascii="宋体" w:cs="宋体"/>
          <w:color w:val="auto"/>
          <w:sz w:val="24"/>
          <w:szCs w:val="24"/>
          <w:highlight w:val="none"/>
          <w:lang w:val="zh-TW"/>
        </w:rPr>
        <w:t>法定代表人或其委托代理人：</w:t>
      </w:r>
      <w:r>
        <w:rPr>
          <w:rFonts w:ascii="宋体" w:cs="宋体"/>
          <w:color w:val="auto"/>
          <w:sz w:val="24"/>
          <w:szCs w:val="24"/>
          <w:highlight w:val="none"/>
          <w:u w:val="single"/>
          <w:lang w:val="zh-TW" w:eastAsia="zh-TW"/>
        </w:rPr>
        <w:t xml:space="preserve">  </w:t>
      </w:r>
      <w:r>
        <w:rPr>
          <w:rFonts w:ascii="宋体" w:cs="宋体"/>
          <w:color w:val="auto"/>
          <w:sz w:val="24"/>
          <w:szCs w:val="24"/>
          <w:highlight w:val="none"/>
          <w:lang w:val="zh-TW" w:eastAsia="zh-TW"/>
        </w:rPr>
        <w:t>(</w:t>
      </w:r>
      <w:r>
        <w:rPr>
          <w:rFonts w:hint="eastAsia" w:ascii="宋体" w:cs="宋体"/>
          <w:color w:val="auto"/>
          <w:sz w:val="24"/>
          <w:szCs w:val="24"/>
          <w:highlight w:val="none"/>
          <w:lang w:val="zh-TW"/>
        </w:rPr>
        <w:t>签字</w:t>
      </w:r>
      <w:r>
        <w:rPr>
          <w:rFonts w:hint="eastAsia" w:ascii="宋体" w:cs="宋体"/>
          <w:color w:val="auto"/>
          <w:sz w:val="24"/>
          <w:szCs w:val="24"/>
          <w:highlight w:val="none"/>
        </w:rPr>
        <w:t>）</w:t>
      </w:r>
      <w:r>
        <w:rPr>
          <w:rFonts w:ascii="宋体" w:cs="宋体"/>
          <w:color w:val="auto"/>
          <w:sz w:val="24"/>
          <w:szCs w:val="24"/>
          <w:highlight w:val="none"/>
        </w:rPr>
        <w:t xml:space="preserve">  </w:t>
      </w:r>
      <w:r>
        <w:rPr>
          <w:rFonts w:hint="eastAsia" w:ascii="宋体" w:cs="宋体"/>
          <w:color w:val="auto"/>
          <w:sz w:val="24"/>
          <w:szCs w:val="24"/>
          <w:highlight w:val="none"/>
          <w:lang w:val="zh-TW"/>
        </w:rPr>
        <w:t>法定代表人或其委托代理人：</w:t>
      </w:r>
      <w:r>
        <w:rPr>
          <w:rFonts w:ascii="宋体" w:cs="宋体"/>
          <w:color w:val="auto"/>
          <w:sz w:val="24"/>
          <w:szCs w:val="24"/>
          <w:highlight w:val="none"/>
          <w:u w:val="single"/>
          <w:lang w:val="zh-TW" w:eastAsia="zh-TW"/>
        </w:rPr>
        <w:t xml:space="preserve">  </w:t>
      </w:r>
      <w:r>
        <w:rPr>
          <w:rFonts w:ascii="宋体" w:cs="宋体"/>
          <w:color w:val="auto"/>
          <w:sz w:val="24"/>
          <w:szCs w:val="24"/>
          <w:highlight w:val="none"/>
          <w:lang w:val="zh-TW" w:eastAsia="zh-TW"/>
        </w:rPr>
        <w:t>(</w:t>
      </w:r>
      <w:r>
        <w:rPr>
          <w:rFonts w:hint="eastAsia" w:ascii="宋体" w:cs="宋体"/>
          <w:color w:val="auto"/>
          <w:sz w:val="24"/>
          <w:szCs w:val="24"/>
          <w:highlight w:val="none"/>
          <w:lang w:val="zh-TW"/>
        </w:rPr>
        <w:t>签字</w:t>
      </w:r>
      <w:r>
        <w:rPr>
          <w:rFonts w:hint="eastAsia" w:ascii="宋体" w:cs="宋体"/>
          <w:color w:val="auto"/>
          <w:sz w:val="24"/>
          <w:szCs w:val="24"/>
          <w:highlight w:val="none"/>
        </w:rPr>
        <w:t>）</w:t>
      </w:r>
    </w:p>
    <w:p>
      <w:pPr>
        <w:autoSpaceDE w:val="0"/>
        <w:autoSpaceDN w:val="0"/>
        <w:snapToGrid w:val="0"/>
        <w:spacing w:line="360" w:lineRule="auto"/>
        <w:ind w:left="315" w:leftChars="150" w:firstLine="480" w:firstLineChars="200"/>
        <w:jc w:val="left"/>
        <w:rPr>
          <w:rFonts w:ascii="宋体" w:cs="Times New Roman"/>
          <w:color w:val="auto"/>
          <w:sz w:val="24"/>
          <w:szCs w:val="24"/>
          <w:highlight w:val="none"/>
          <w:lang w:val="zh-TW" w:eastAsia="zh-TW"/>
        </w:rPr>
      </w:pPr>
      <w:r>
        <w:rPr>
          <w:rFonts w:ascii="宋体" w:cs="宋体"/>
          <w:color w:val="auto"/>
          <w:sz w:val="24"/>
          <w:szCs w:val="24"/>
          <w:highlight w:val="none"/>
          <w:u w:val="single"/>
        </w:rPr>
        <w:t xml:space="preserve">      </w:t>
      </w:r>
      <w:r>
        <w:rPr>
          <w:rFonts w:hint="eastAsia" w:ascii="宋体" w:cs="宋体"/>
          <w:color w:val="auto"/>
          <w:sz w:val="24"/>
          <w:szCs w:val="24"/>
          <w:highlight w:val="none"/>
          <w:lang w:val="zh-TW"/>
        </w:rPr>
        <w:t>年</w:t>
      </w:r>
      <w:r>
        <w:rPr>
          <w:rFonts w:ascii="宋体" w:cs="宋体"/>
          <w:color w:val="auto"/>
          <w:sz w:val="24"/>
          <w:szCs w:val="24"/>
          <w:highlight w:val="none"/>
          <w:u w:val="single"/>
          <w:lang w:val="zh-TW" w:eastAsia="zh-TW"/>
        </w:rPr>
        <w:t xml:space="preserve">     </w:t>
      </w:r>
      <w:r>
        <w:rPr>
          <w:rFonts w:hint="eastAsia" w:ascii="宋体" w:cs="宋体"/>
          <w:color w:val="auto"/>
          <w:sz w:val="24"/>
          <w:szCs w:val="24"/>
          <w:highlight w:val="none"/>
          <w:lang w:val="zh-TW"/>
        </w:rPr>
        <w:t>月</w:t>
      </w:r>
      <w:r>
        <w:rPr>
          <w:rFonts w:ascii="宋体" w:cs="宋体"/>
          <w:color w:val="auto"/>
          <w:sz w:val="24"/>
          <w:szCs w:val="24"/>
          <w:highlight w:val="none"/>
          <w:u w:val="single"/>
          <w:lang w:val="zh-TW" w:eastAsia="zh-TW"/>
        </w:rPr>
        <w:t xml:space="preserve">      </w:t>
      </w:r>
      <w:r>
        <w:rPr>
          <w:rFonts w:hint="eastAsia" w:ascii="宋体" w:cs="宋体"/>
          <w:color w:val="auto"/>
          <w:sz w:val="24"/>
          <w:szCs w:val="24"/>
          <w:highlight w:val="none"/>
          <w:lang w:val="zh-TW"/>
        </w:rPr>
        <w:t>日</w:t>
      </w:r>
      <w:r>
        <w:rPr>
          <w:rFonts w:ascii="宋体" w:cs="宋体"/>
          <w:color w:val="auto"/>
          <w:sz w:val="24"/>
          <w:szCs w:val="24"/>
          <w:highlight w:val="none"/>
          <w:lang w:val="zh-TW" w:eastAsia="zh-TW"/>
        </w:rPr>
        <w:t xml:space="preserve">                  </w:t>
      </w:r>
      <w:r>
        <w:rPr>
          <w:rFonts w:ascii="宋体" w:cs="宋体"/>
          <w:color w:val="auto"/>
          <w:sz w:val="24"/>
          <w:szCs w:val="24"/>
          <w:highlight w:val="none"/>
          <w:u w:val="single"/>
          <w:lang w:val="zh-TW" w:eastAsia="zh-TW"/>
        </w:rPr>
        <w:t xml:space="preserve">     </w:t>
      </w:r>
      <w:r>
        <w:rPr>
          <w:rFonts w:hint="eastAsia" w:ascii="宋体" w:cs="宋体"/>
          <w:color w:val="auto"/>
          <w:sz w:val="24"/>
          <w:szCs w:val="24"/>
          <w:highlight w:val="none"/>
          <w:lang w:val="zh-TW"/>
        </w:rPr>
        <w:t>年</w:t>
      </w:r>
      <w:r>
        <w:rPr>
          <w:rFonts w:ascii="宋体" w:cs="宋体"/>
          <w:color w:val="auto"/>
          <w:sz w:val="24"/>
          <w:szCs w:val="24"/>
          <w:highlight w:val="none"/>
          <w:u w:val="single"/>
          <w:lang w:val="zh-TW" w:eastAsia="zh-TW"/>
        </w:rPr>
        <w:t xml:space="preserve">     </w:t>
      </w:r>
      <w:r>
        <w:rPr>
          <w:rFonts w:hint="eastAsia" w:ascii="宋体" w:cs="宋体"/>
          <w:color w:val="auto"/>
          <w:sz w:val="24"/>
          <w:szCs w:val="24"/>
          <w:highlight w:val="none"/>
          <w:lang w:val="zh-TW"/>
        </w:rPr>
        <w:t>月</w:t>
      </w:r>
      <w:r>
        <w:rPr>
          <w:rFonts w:ascii="宋体" w:cs="宋体"/>
          <w:color w:val="auto"/>
          <w:sz w:val="24"/>
          <w:szCs w:val="24"/>
          <w:highlight w:val="none"/>
          <w:u w:val="single"/>
          <w:lang w:val="zh-TW" w:eastAsia="zh-TW"/>
        </w:rPr>
        <w:t xml:space="preserve">     </w:t>
      </w:r>
      <w:r>
        <w:rPr>
          <w:rFonts w:hint="eastAsia" w:ascii="宋体" w:cs="宋体"/>
          <w:color w:val="auto"/>
          <w:sz w:val="24"/>
          <w:szCs w:val="24"/>
          <w:highlight w:val="none"/>
          <w:lang w:val="zh-TW"/>
        </w:rPr>
        <w:t>日</w:t>
      </w:r>
    </w:p>
    <w:p>
      <w:pPr>
        <w:autoSpaceDE w:val="0"/>
        <w:autoSpaceDN w:val="0"/>
        <w:snapToGrid w:val="0"/>
        <w:ind w:firstLine="480"/>
        <w:jc w:val="left"/>
        <w:rPr>
          <w:rFonts w:ascii="Times New Roman" w:cs="Times New Roman"/>
          <w:color w:val="auto"/>
          <w:sz w:val="24"/>
          <w:szCs w:val="24"/>
          <w:highlight w:val="none"/>
          <w:lang w:eastAsia="zh-TW"/>
        </w:rPr>
      </w:pPr>
    </w:p>
    <w:p>
      <w:pPr>
        <w:pStyle w:val="49"/>
        <w:spacing w:line="360" w:lineRule="auto"/>
        <w:rPr>
          <w:b/>
          <w:bCs/>
          <w:color w:val="auto"/>
          <w:highlight w:val="none"/>
        </w:rPr>
      </w:pPr>
      <w:r>
        <w:rPr>
          <w:rFonts w:cs="Times New Roman"/>
          <w:color w:val="auto"/>
          <w:highlight w:val="none"/>
        </w:rPr>
        <w:br w:type="page"/>
      </w:r>
      <w:r>
        <w:rPr>
          <w:rFonts w:hint="eastAsia" w:cs="宋体"/>
          <w:b/>
          <w:bCs/>
          <w:color w:val="auto"/>
          <w:highlight w:val="none"/>
        </w:rPr>
        <w:t>附件二</w:t>
      </w:r>
      <w:r>
        <w:rPr>
          <w:b/>
          <w:bCs/>
          <w:color w:val="auto"/>
          <w:highlight w:val="none"/>
        </w:rPr>
        <w:t xml:space="preserve">  </w:t>
      </w:r>
      <w:r>
        <w:rPr>
          <w:rFonts w:hint="eastAsia" w:cs="宋体"/>
          <w:b/>
          <w:bCs/>
          <w:color w:val="auto"/>
          <w:highlight w:val="none"/>
        </w:rPr>
        <w:t>廉政合同</w:t>
      </w:r>
      <w:r>
        <w:rPr>
          <w:b/>
          <w:bCs/>
          <w:color w:val="auto"/>
          <w:highlight w:val="none"/>
        </w:rPr>
        <w:t xml:space="preserve"> </w:t>
      </w:r>
    </w:p>
    <w:p>
      <w:pPr>
        <w:pStyle w:val="49"/>
        <w:spacing w:line="360" w:lineRule="auto"/>
        <w:rPr>
          <w:rFonts w:cs="Times New Roman"/>
          <w:color w:val="auto"/>
          <w:highlight w:val="none"/>
        </w:rPr>
      </w:pPr>
    </w:p>
    <w:p>
      <w:pPr>
        <w:pStyle w:val="49"/>
        <w:spacing w:line="360" w:lineRule="auto"/>
        <w:jc w:val="center"/>
        <w:rPr>
          <w:rFonts w:ascii="黑体" w:eastAsia="黑体" w:cs="Times New Roman"/>
          <w:color w:val="auto"/>
          <w:sz w:val="32"/>
          <w:szCs w:val="32"/>
          <w:highlight w:val="none"/>
        </w:rPr>
      </w:pPr>
      <w:r>
        <w:rPr>
          <w:rFonts w:hint="eastAsia" w:ascii="黑体" w:eastAsia="黑体" w:cs="黑体"/>
          <w:color w:val="auto"/>
          <w:sz w:val="32"/>
          <w:szCs w:val="32"/>
          <w:highlight w:val="none"/>
        </w:rPr>
        <w:t>廉政合同</w:t>
      </w:r>
    </w:p>
    <w:p>
      <w:pPr>
        <w:widowControl/>
        <w:jc w:val="center"/>
        <w:rPr>
          <w:rFonts w:ascii="Times New Roman" w:cs="Times New Roman"/>
          <w:color w:val="auto"/>
          <w:sz w:val="24"/>
          <w:szCs w:val="24"/>
          <w:highlight w:val="none"/>
        </w:rPr>
      </w:pPr>
      <w:r>
        <w:rPr>
          <w:rFonts w:hint="eastAsia" w:cs="宋体"/>
          <w:color w:val="auto"/>
          <w:sz w:val="24"/>
          <w:szCs w:val="24"/>
          <w:highlight w:val="none"/>
        </w:rPr>
        <w:t>（本格式编排在招标文件中，供投标人参考，投标时不需附此表）</w:t>
      </w:r>
    </w:p>
    <w:p>
      <w:pPr>
        <w:pStyle w:val="49"/>
        <w:spacing w:line="360" w:lineRule="auto"/>
        <w:ind w:firstLine="480" w:firstLineChars="200"/>
        <w:rPr>
          <w:rFonts w:cs="Times New Roman"/>
          <w:color w:val="auto"/>
          <w:highlight w:val="none"/>
        </w:rPr>
      </w:pPr>
    </w:p>
    <w:p>
      <w:pPr>
        <w:autoSpaceDE w:val="0"/>
        <w:autoSpaceDN w:val="0"/>
        <w:snapToGrid w:val="0"/>
        <w:spacing w:line="360" w:lineRule="auto"/>
        <w:ind w:firstLine="480"/>
        <w:jc w:val="left"/>
        <w:rPr>
          <w:rFonts w:ascii="宋体" w:cs="宋体"/>
          <w:color w:val="auto"/>
          <w:sz w:val="24"/>
          <w:szCs w:val="24"/>
          <w:highlight w:val="none"/>
        </w:rPr>
      </w:pPr>
      <w:r>
        <w:rPr>
          <w:rFonts w:hint="eastAsia" w:ascii="宋体" w:cs="宋体"/>
          <w:color w:val="auto"/>
          <w:sz w:val="24"/>
          <w:szCs w:val="24"/>
          <w:highlight w:val="none"/>
        </w:rPr>
        <w:t>根据《关于在交通基础设施建设中加强廉政建设的若干意见》以及有关工程建设、廉政建设的规定，为做好工程建设中的党风廉政建设，保证工程建设高效优质，保证建设资金的安全和有效使用以及投资效益，</w:t>
      </w:r>
      <w:r>
        <w:rPr>
          <w:rFonts w:ascii="宋体" w:cs="宋体"/>
          <w:color w:val="auto"/>
          <w:sz w:val="24"/>
          <w:szCs w:val="24"/>
          <w:highlight w:val="none"/>
          <w:u w:val="single"/>
        </w:rPr>
        <w:t xml:space="preserve">        </w:t>
      </w:r>
      <w:r>
        <w:rPr>
          <w:rFonts w:hint="eastAsia" w:ascii="宋体" w:cs="宋体"/>
          <w:color w:val="auto"/>
          <w:sz w:val="24"/>
          <w:szCs w:val="24"/>
          <w:highlight w:val="none"/>
        </w:rPr>
        <w:t>（项目名称）的项目法人</w:t>
      </w:r>
      <w:r>
        <w:rPr>
          <w:rFonts w:ascii="宋体" w:cs="宋体"/>
          <w:color w:val="auto"/>
          <w:sz w:val="24"/>
          <w:szCs w:val="24"/>
          <w:highlight w:val="none"/>
          <w:u w:val="single"/>
        </w:rPr>
        <w:t xml:space="preserve">         </w:t>
      </w:r>
      <w:r>
        <w:rPr>
          <w:rFonts w:hint="eastAsia" w:cs="宋体"/>
          <w:color w:val="auto"/>
          <w:sz w:val="24"/>
          <w:szCs w:val="24"/>
          <w:highlight w:val="none"/>
        </w:rPr>
        <w:t>（</w:t>
      </w:r>
      <w:r>
        <w:rPr>
          <w:rFonts w:hint="eastAsia" w:ascii="宋体" w:cs="宋体"/>
          <w:color w:val="auto"/>
          <w:sz w:val="24"/>
          <w:szCs w:val="24"/>
          <w:highlight w:val="none"/>
        </w:rPr>
        <w:t>项目法人名称，以下简称</w:t>
      </w:r>
      <w:r>
        <w:rPr>
          <w:rFonts w:hint="eastAsia" w:cs="宋体"/>
          <w:color w:val="auto"/>
          <w:sz w:val="24"/>
          <w:szCs w:val="24"/>
          <w:highlight w:val="none"/>
        </w:rPr>
        <w:t>“</w:t>
      </w:r>
      <w:r>
        <w:rPr>
          <w:rFonts w:hint="eastAsia" w:ascii="宋体" w:cs="宋体"/>
          <w:color w:val="auto"/>
          <w:sz w:val="24"/>
          <w:szCs w:val="24"/>
          <w:highlight w:val="none"/>
        </w:rPr>
        <w:t>发包人</w:t>
      </w:r>
      <w:r>
        <w:rPr>
          <w:rFonts w:hint="eastAsia" w:cs="宋体"/>
          <w:color w:val="auto"/>
          <w:sz w:val="24"/>
          <w:szCs w:val="24"/>
          <w:highlight w:val="none"/>
        </w:rPr>
        <w:t>”）</w:t>
      </w:r>
      <w:r>
        <w:rPr>
          <w:rFonts w:hint="eastAsia" w:ascii="宋体" w:cs="宋体"/>
          <w:color w:val="auto"/>
          <w:sz w:val="24"/>
          <w:szCs w:val="24"/>
          <w:highlight w:val="none"/>
        </w:rPr>
        <w:t>与该项目</w:t>
      </w:r>
      <w:r>
        <w:rPr>
          <w:rFonts w:ascii="宋体" w:cs="宋体"/>
          <w:color w:val="auto"/>
          <w:sz w:val="24"/>
          <w:szCs w:val="24"/>
          <w:highlight w:val="none"/>
          <w:u w:val="single"/>
        </w:rPr>
        <w:t xml:space="preserve">    </w:t>
      </w:r>
      <w:r>
        <w:rPr>
          <w:rFonts w:hint="eastAsia" w:ascii="宋体" w:cs="宋体"/>
          <w:color w:val="auto"/>
          <w:sz w:val="24"/>
          <w:szCs w:val="24"/>
          <w:highlight w:val="none"/>
        </w:rPr>
        <w:t>标段的设计单位</w:t>
      </w:r>
      <w:r>
        <w:rPr>
          <w:rFonts w:hint="eastAsia" w:cs="宋体"/>
          <w:color w:val="auto"/>
          <w:sz w:val="24"/>
          <w:szCs w:val="24"/>
          <w:highlight w:val="none"/>
        </w:rPr>
        <w:t>（</w:t>
      </w:r>
      <w:r>
        <w:rPr>
          <w:rFonts w:hint="eastAsia" w:ascii="宋体" w:cs="宋体"/>
          <w:color w:val="auto"/>
          <w:sz w:val="24"/>
          <w:szCs w:val="24"/>
          <w:highlight w:val="none"/>
        </w:rPr>
        <w:t>设计单位名称，以下简称</w:t>
      </w:r>
      <w:r>
        <w:rPr>
          <w:rFonts w:hint="eastAsia" w:cs="宋体"/>
          <w:color w:val="auto"/>
          <w:sz w:val="24"/>
          <w:szCs w:val="24"/>
          <w:highlight w:val="none"/>
        </w:rPr>
        <w:t>“</w:t>
      </w:r>
      <w:r>
        <w:rPr>
          <w:rFonts w:hint="eastAsia" w:ascii="宋体" w:cs="宋体"/>
          <w:color w:val="auto"/>
          <w:sz w:val="24"/>
          <w:szCs w:val="24"/>
          <w:highlight w:val="none"/>
        </w:rPr>
        <w:t>设计人</w:t>
      </w:r>
      <w:r>
        <w:rPr>
          <w:rFonts w:hint="eastAsia" w:cs="宋体"/>
          <w:color w:val="auto"/>
          <w:sz w:val="24"/>
          <w:szCs w:val="24"/>
          <w:highlight w:val="none"/>
        </w:rPr>
        <w:t>”）</w:t>
      </w:r>
      <w:r>
        <w:rPr>
          <w:rFonts w:hint="eastAsia" w:ascii="宋体" w:cs="宋体"/>
          <w:color w:val="auto"/>
          <w:sz w:val="24"/>
          <w:szCs w:val="24"/>
          <w:highlight w:val="none"/>
        </w:rPr>
        <w:t>，特订立如下合同。</w:t>
      </w:r>
      <w:r>
        <w:rPr>
          <w:rFonts w:ascii="宋体" w:cs="宋体"/>
          <w:color w:val="auto"/>
          <w:sz w:val="24"/>
          <w:szCs w:val="24"/>
          <w:highlight w:val="none"/>
        </w:rPr>
        <w:t xml:space="preserve"> </w:t>
      </w:r>
    </w:p>
    <w:p>
      <w:pPr>
        <w:autoSpaceDE w:val="0"/>
        <w:autoSpaceDN w:val="0"/>
        <w:snapToGrid w:val="0"/>
        <w:spacing w:line="360" w:lineRule="auto"/>
        <w:ind w:firstLine="480"/>
        <w:jc w:val="left"/>
        <w:rPr>
          <w:rFonts w:ascii="宋体" w:cs="Times New Roman"/>
          <w:color w:val="auto"/>
          <w:sz w:val="24"/>
          <w:szCs w:val="24"/>
          <w:highlight w:val="none"/>
        </w:rPr>
      </w:pPr>
      <w:r>
        <w:rPr>
          <w:rFonts w:ascii="宋体" w:cs="宋体"/>
          <w:color w:val="auto"/>
          <w:sz w:val="24"/>
          <w:szCs w:val="24"/>
          <w:highlight w:val="none"/>
        </w:rPr>
        <w:t xml:space="preserve">1. </w:t>
      </w:r>
      <w:r>
        <w:rPr>
          <w:rFonts w:hint="eastAsia" w:ascii="宋体" w:cs="宋体"/>
          <w:color w:val="auto"/>
          <w:sz w:val="24"/>
          <w:szCs w:val="24"/>
          <w:highlight w:val="none"/>
        </w:rPr>
        <w:t>发包人和设计人双方的权利和义务</w:t>
      </w:r>
    </w:p>
    <w:p>
      <w:pPr>
        <w:autoSpaceDE w:val="0"/>
        <w:autoSpaceDN w:val="0"/>
        <w:snapToGrid w:val="0"/>
        <w:spacing w:line="360" w:lineRule="auto"/>
        <w:ind w:firstLine="480"/>
        <w:jc w:val="left"/>
        <w:rPr>
          <w:rFonts w:ascii="宋体" w:cs="宋体"/>
          <w:color w:val="auto"/>
          <w:sz w:val="24"/>
          <w:szCs w:val="24"/>
          <w:highlight w:val="none"/>
        </w:rPr>
      </w:pPr>
      <w:r>
        <w:rPr>
          <w:rFonts w:hint="eastAsia" w:ascii="宋体" w:cs="宋体"/>
          <w:color w:val="auto"/>
          <w:sz w:val="24"/>
          <w:szCs w:val="24"/>
          <w:highlight w:val="none"/>
        </w:rPr>
        <w:t>（</w:t>
      </w:r>
      <w:r>
        <w:rPr>
          <w:rFonts w:ascii="宋体" w:cs="宋体"/>
          <w:color w:val="auto"/>
          <w:sz w:val="24"/>
          <w:szCs w:val="24"/>
          <w:highlight w:val="none"/>
        </w:rPr>
        <w:t>1</w:t>
      </w:r>
      <w:r>
        <w:rPr>
          <w:rFonts w:hint="eastAsia" w:ascii="宋体" w:cs="宋体"/>
          <w:color w:val="auto"/>
          <w:sz w:val="24"/>
          <w:szCs w:val="24"/>
          <w:highlight w:val="none"/>
        </w:rPr>
        <w:t>）严格遵守党的政策规定和国家有关法律法规及交通运输部的有关规定。</w:t>
      </w:r>
      <w:r>
        <w:rPr>
          <w:rFonts w:ascii="宋体" w:cs="宋体"/>
          <w:color w:val="auto"/>
          <w:sz w:val="24"/>
          <w:szCs w:val="24"/>
          <w:highlight w:val="none"/>
        </w:rPr>
        <w:t xml:space="preserve"> </w:t>
      </w:r>
    </w:p>
    <w:p>
      <w:pPr>
        <w:autoSpaceDE w:val="0"/>
        <w:autoSpaceDN w:val="0"/>
        <w:snapToGrid w:val="0"/>
        <w:spacing w:line="360" w:lineRule="auto"/>
        <w:ind w:firstLine="480"/>
        <w:jc w:val="left"/>
        <w:rPr>
          <w:rFonts w:ascii="宋体" w:cs="Times New Roman"/>
          <w:color w:val="auto"/>
          <w:sz w:val="24"/>
          <w:szCs w:val="24"/>
          <w:highlight w:val="none"/>
        </w:rPr>
      </w:pPr>
      <w:r>
        <w:rPr>
          <w:rFonts w:hint="eastAsia" w:ascii="宋体" w:cs="宋体"/>
          <w:color w:val="auto"/>
          <w:sz w:val="24"/>
          <w:szCs w:val="24"/>
          <w:highlight w:val="none"/>
        </w:rPr>
        <w:t>（</w:t>
      </w:r>
      <w:r>
        <w:rPr>
          <w:rFonts w:ascii="宋体" w:cs="宋体"/>
          <w:color w:val="auto"/>
          <w:sz w:val="24"/>
          <w:szCs w:val="24"/>
          <w:highlight w:val="none"/>
        </w:rPr>
        <w:t>2</w:t>
      </w:r>
      <w:r>
        <w:rPr>
          <w:rFonts w:hint="eastAsia" w:ascii="宋体" w:cs="宋体"/>
          <w:color w:val="auto"/>
          <w:sz w:val="24"/>
          <w:szCs w:val="24"/>
          <w:highlight w:val="none"/>
        </w:rPr>
        <w:t>）严格执行</w:t>
      </w:r>
      <w:r>
        <w:rPr>
          <w:rFonts w:ascii="宋体" w:cs="宋体"/>
          <w:color w:val="auto"/>
          <w:sz w:val="24"/>
          <w:szCs w:val="24"/>
          <w:highlight w:val="none"/>
          <w:u w:val="single"/>
        </w:rPr>
        <w:t xml:space="preserve">            </w:t>
      </w:r>
      <w:r>
        <w:rPr>
          <w:rFonts w:hint="eastAsia" w:ascii="宋体" w:cs="宋体"/>
          <w:color w:val="auto"/>
          <w:sz w:val="24"/>
          <w:szCs w:val="24"/>
          <w:highlight w:val="none"/>
        </w:rPr>
        <w:t>（项目名称）</w:t>
      </w:r>
      <w:r>
        <w:rPr>
          <w:rFonts w:ascii="宋体" w:cs="宋体"/>
          <w:color w:val="auto"/>
          <w:sz w:val="24"/>
          <w:szCs w:val="24"/>
          <w:highlight w:val="none"/>
          <w:u w:val="single"/>
        </w:rPr>
        <w:t xml:space="preserve">    </w:t>
      </w:r>
      <w:r>
        <w:rPr>
          <w:rFonts w:hint="eastAsia" w:ascii="宋体" w:cs="宋体"/>
          <w:color w:val="auto"/>
          <w:sz w:val="24"/>
          <w:szCs w:val="24"/>
          <w:highlight w:val="none"/>
        </w:rPr>
        <w:t>标段设计合同文件，自觉按合同办事。</w:t>
      </w:r>
    </w:p>
    <w:p>
      <w:pPr>
        <w:autoSpaceDE w:val="0"/>
        <w:autoSpaceDN w:val="0"/>
        <w:snapToGrid w:val="0"/>
        <w:spacing w:line="360" w:lineRule="auto"/>
        <w:ind w:firstLine="480"/>
        <w:jc w:val="left"/>
        <w:rPr>
          <w:rFonts w:ascii="宋体" w:cs="Times New Roman"/>
          <w:color w:val="auto"/>
          <w:sz w:val="24"/>
          <w:szCs w:val="24"/>
          <w:highlight w:val="none"/>
        </w:rPr>
      </w:pPr>
      <w:r>
        <w:rPr>
          <w:rFonts w:hint="eastAsia" w:ascii="宋体" w:cs="宋体"/>
          <w:color w:val="auto"/>
          <w:sz w:val="24"/>
          <w:szCs w:val="24"/>
          <w:highlight w:val="none"/>
        </w:rPr>
        <w:t>（</w:t>
      </w:r>
      <w:r>
        <w:rPr>
          <w:rFonts w:ascii="宋体" w:cs="宋体"/>
          <w:color w:val="auto"/>
          <w:sz w:val="24"/>
          <w:szCs w:val="24"/>
          <w:highlight w:val="none"/>
        </w:rPr>
        <w:t>3</w:t>
      </w:r>
      <w:r>
        <w:rPr>
          <w:rFonts w:hint="eastAsia" w:ascii="宋体" w:cs="宋体"/>
          <w:color w:val="auto"/>
          <w:sz w:val="24"/>
          <w:szCs w:val="24"/>
          <w:highlight w:val="none"/>
        </w:rPr>
        <w:t>）双方的业务活动坚持公开、公正、诚信、透明的原则（法律认定的商业秘密和合同文件另有规定除外），不得损害国家和集体利益，不得违反工程建设管理规章制度。</w:t>
      </w:r>
    </w:p>
    <w:p>
      <w:pPr>
        <w:autoSpaceDE w:val="0"/>
        <w:autoSpaceDN w:val="0"/>
        <w:snapToGrid w:val="0"/>
        <w:spacing w:line="360" w:lineRule="auto"/>
        <w:ind w:firstLine="480"/>
        <w:jc w:val="left"/>
        <w:rPr>
          <w:rFonts w:ascii="宋体" w:cs="宋体"/>
          <w:color w:val="auto"/>
          <w:sz w:val="24"/>
          <w:szCs w:val="24"/>
          <w:highlight w:val="none"/>
        </w:rPr>
      </w:pPr>
      <w:r>
        <w:rPr>
          <w:rFonts w:hint="eastAsia" w:ascii="宋体" w:cs="宋体"/>
          <w:color w:val="auto"/>
          <w:sz w:val="24"/>
          <w:szCs w:val="24"/>
          <w:highlight w:val="none"/>
        </w:rPr>
        <w:t>（</w:t>
      </w:r>
      <w:r>
        <w:rPr>
          <w:rFonts w:ascii="宋体" w:cs="宋体"/>
          <w:color w:val="auto"/>
          <w:sz w:val="24"/>
          <w:szCs w:val="24"/>
          <w:highlight w:val="none"/>
        </w:rPr>
        <w:t>4</w:t>
      </w:r>
      <w:r>
        <w:rPr>
          <w:rFonts w:hint="eastAsia" w:ascii="宋体" w:cs="宋体"/>
          <w:color w:val="auto"/>
          <w:sz w:val="24"/>
          <w:szCs w:val="24"/>
          <w:highlight w:val="none"/>
        </w:rPr>
        <w:t>）建立健全廉政制度，开展廉政教育，设立廉政告示牌，公布举报电话，监督并认真查处违法违纪行为。</w:t>
      </w:r>
      <w:r>
        <w:rPr>
          <w:rFonts w:ascii="宋体" w:cs="宋体"/>
          <w:color w:val="auto"/>
          <w:sz w:val="24"/>
          <w:szCs w:val="24"/>
          <w:highlight w:val="none"/>
        </w:rPr>
        <w:t xml:space="preserve"> </w:t>
      </w:r>
    </w:p>
    <w:p>
      <w:pPr>
        <w:autoSpaceDE w:val="0"/>
        <w:autoSpaceDN w:val="0"/>
        <w:snapToGrid w:val="0"/>
        <w:spacing w:line="360" w:lineRule="auto"/>
        <w:ind w:firstLine="480"/>
        <w:jc w:val="left"/>
        <w:rPr>
          <w:rFonts w:ascii="宋体" w:cs="Times New Roman"/>
          <w:color w:val="auto"/>
          <w:sz w:val="24"/>
          <w:szCs w:val="24"/>
          <w:highlight w:val="none"/>
        </w:rPr>
      </w:pPr>
      <w:r>
        <w:rPr>
          <w:rFonts w:hint="eastAsia" w:ascii="宋体" w:cs="宋体"/>
          <w:color w:val="auto"/>
          <w:sz w:val="24"/>
          <w:szCs w:val="24"/>
          <w:highlight w:val="none"/>
        </w:rPr>
        <w:t>（</w:t>
      </w:r>
      <w:r>
        <w:rPr>
          <w:rFonts w:ascii="宋体" w:cs="宋体"/>
          <w:color w:val="auto"/>
          <w:sz w:val="24"/>
          <w:szCs w:val="24"/>
          <w:highlight w:val="none"/>
        </w:rPr>
        <w:t>5</w:t>
      </w:r>
      <w:r>
        <w:rPr>
          <w:rFonts w:hint="eastAsia" w:ascii="宋体" w:cs="宋体"/>
          <w:color w:val="auto"/>
          <w:sz w:val="24"/>
          <w:szCs w:val="24"/>
          <w:highlight w:val="none"/>
        </w:rPr>
        <w:t>）发现对方在业务活动中有违反廉政规定的行为，有及时提醒对方纠正的权利和义务。</w:t>
      </w:r>
    </w:p>
    <w:p>
      <w:pPr>
        <w:autoSpaceDE w:val="0"/>
        <w:autoSpaceDN w:val="0"/>
        <w:snapToGrid w:val="0"/>
        <w:spacing w:line="360" w:lineRule="auto"/>
        <w:ind w:firstLine="480"/>
        <w:jc w:val="left"/>
        <w:rPr>
          <w:rFonts w:ascii="宋体" w:cs="Times New Roman"/>
          <w:color w:val="auto"/>
          <w:sz w:val="24"/>
          <w:szCs w:val="24"/>
          <w:highlight w:val="none"/>
        </w:rPr>
      </w:pPr>
      <w:r>
        <w:rPr>
          <w:rFonts w:hint="eastAsia" w:ascii="宋体" w:cs="宋体"/>
          <w:color w:val="auto"/>
          <w:sz w:val="24"/>
          <w:szCs w:val="24"/>
          <w:highlight w:val="none"/>
        </w:rPr>
        <w:t>（</w:t>
      </w:r>
      <w:r>
        <w:rPr>
          <w:rFonts w:ascii="宋体" w:cs="宋体"/>
          <w:color w:val="auto"/>
          <w:sz w:val="24"/>
          <w:szCs w:val="24"/>
          <w:highlight w:val="none"/>
        </w:rPr>
        <w:t>6</w:t>
      </w:r>
      <w:r>
        <w:rPr>
          <w:rFonts w:hint="eastAsia" w:ascii="宋体" w:cs="宋体"/>
          <w:color w:val="auto"/>
          <w:sz w:val="24"/>
          <w:szCs w:val="24"/>
          <w:highlight w:val="none"/>
        </w:rPr>
        <w:t>）发现对方严重违反本合同义务条款的行为，有向其上级有关部门举报、建议给予处理并要求告知处理结果的权利。</w:t>
      </w:r>
    </w:p>
    <w:p>
      <w:pPr>
        <w:autoSpaceDE w:val="0"/>
        <w:autoSpaceDN w:val="0"/>
        <w:snapToGrid w:val="0"/>
        <w:spacing w:line="360" w:lineRule="auto"/>
        <w:ind w:firstLine="480"/>
        <w:jc w:val="left"/>
        <w:rPr>
          <w:rFonts w:ascii="宋体" w:cs="Times New Roman"/>
          <w:color w:val="auto"/>
          <w:sz w:val="24"/>
          <w:szCs w:val="24"/>
          <w:highlight w:val="none"/>
        </w:rPr>
      </w:pPr>
      <w:r>
        <w:rPr>
          <w:rFonts w:ascii="宋体" w:cs="宋体"/>
          <w:color w:val="auto"/>
          <w:sz w:val="24"/>
          <w:szCs w:val="24"/>
          <w:highlight w:val="none"/>
        </w:rPr>
        <w:t>2.</w:t>
      </w:r>
      <w:r>
        <w:rPr>
          <w:rFonts w:hint="eastAsia" w:ascii="宋体" w:cs="宋体"/>
          <w:color w:val="auto"/>
          <w:sz w:val="24"/>
          <w:szCs w:val="24"/>
          <w:highlight w:val="none"/>
        </w:rPr>
        <w:t>发包人的义务</w:t>
      </w:r>
    </w:p>
    <w:p>
      <w:pPr>
        <w:autoSpaceDE w:val="0"/>
        <w:autoSpaceDN w:val="0"/>
        <w:snapToGrid w:val="0"/>
        <w:spacing w:line="360" w:lineRule="auto"/>
        <w:ind w:firstLine="480"/>
        <w:jc w:val="left"/>
        <w:rPr>
          <w:rFonts w:ascii="宋体" w:cs="宋体"/>
          <w:color w:val="auto"/>
          <w:sz w:val="24"/>
          <w:szCs w:val="24"/>
          <w:highlight w:val="none"/>
        </w:rPr>
      </w:pPr>
      <w:r>
        <w:rPr>
          <w:rFonts w:hint="eastAsia" w:ascii="宋体" w:cs="宋体"/>
          <w:color w:val="auto"/>
          <w:sz w:val="24"/>
          <w:szCs w:val="24"/>
          <w:highlight w:val="none"/>
        </w:rPr>
        <w:t>（</w:t>
      </w:r>
      <w:r>
        <w:rPr>
          <w:rFonts w:ascii="宋体" w:cs="宋体"/>
          <w:color w:val="auto"/>
          <w:sz w:val="24"/>
          <w:szCs w:val="24"/>
          <w:highlight w:val="none"/>
        </w:rPr>
        <w:t>1</w:t>
      </w:r>
      <w:r>
        <w:rPr>
          <w:rFonts w:hint="eastAsia" w:ascii="宋体" w:cs="宋体"/>
          <w:color w:val="auto"/>
          <w:sz w:val="24"/>
          <w:szCs w:val="24"/>
          <w:highlight w:val="none"/>
        </w:rPr>
        <w:t>）发包人及其工作人员不得索要或接受乙方的礼金、有价证券和贵重物品，不得让设计人报销任何应由发包人或发包人工作人员个人支付的费用等。</w:t>
      </w:r>
      <w:r>
        <w:rPr>
          <w:rFonts w:ascii="宋体" w:cs="宋体"/>
          <w:color w:val="auto"/>
          <w:sz w:val="24"/>
          <w:szCs w:val="24"/>
          <w:highlight w:val="none"/>
        </w:rPr>
        <w:t xml:space="preserve"> </w:t>
      </w:r>
    </w:p>
    <w:p>
      <w:pPr>
        <w:autoSpaceDE w:val="0"/>
        <w:autoSpaceDN w:val="0"/>
        <w:snapToGrid w:val="0"/>
        <w:spacing w:line="360" w:lineRule="auto"/>
        <w:ind w:firstLine="480"/>
        <w:jc w:val="left"/>
        <w:rPr>
          <w:rFonts w:ascii="宋体" w:cs="Times New Roman"/>
          <w:color w:val="auto"/>
          <w:sz w:val="24"/>
          <w:szCs w:val="24"/>
          <w:highlight w:val="none"/>
        </w:rPr>
      </w:pPr>
      <w:r>
        <w:rPr>
          <w:rFonts w:hint="eastAsia" w:ascii="宋体" w:cs="宋体"/>
          <w:color w:val="auto"/>
          <w:sz w:val="24"/>
          <w:szCs w:val="24"/>
          <w:highlight w:val="none"/>
        </w:rPr>
        <w:t>（</w:t>
      </w:r>
      <w:r>
        <w:rPr>
          <w:rFonts w:ascii="宋体" w:cs="宋体"/>
          <w:color w:val="auto"/>
          <w:sz w:val="24"/>
          <w:szCs w:val="24"/>
          <w:highlight w:val="none"/>
        </w:rPr>
        <w:t>2</w:t>
      </w:r>
      <w:r>
        <w:rPr>
          <w:rFonts w:hint="eastAsia" w:ascii="宋体" w:cs="宋体"/>
          <w:color w:val="auto"/>
          <w:sz w:val="24"/>
          <w:szCs w:val="24"/>
          <w:highlight w:val="none"/>
        </w:rPr>
        <w:t>）发包人工作人员不得参加乙方安排的超标准宴请和娱乐活动；不得接受乙方提供的通讯工具、交通工具和高档办公用品等。</w:t>
      </w:r>
    </w:p>
    <w:p>
      <w:pPr>
        <w:autoSpaceDE w:val="0"/>
        <w:autoSpaceDN w:val="0"/>
        <w:snapToGrid w:val="0"/>
        <w:spacing w:line="360" w:lineRule="auto"/>
        <w:ind w:firstLine="480"/>
        <w:jc w:val="left"/>
        <w:rPr>
          <w:rFonts w:ascii="宋体" w:cs="Times New Roman"/>
          <w:color w:val="auto"/>
          <w:sz w:val="24"/>
          <w:szCs w:val="24"/>
          <w:highlight w:val="none"/>
        </w:rPr>
      </w:pPr>
      <w:r>
        <w:rPr>
          <w:rFonts w:hint="eastAsia" w:ascii="宋体" w:cs="宋体"/>
          <w:color w:val="auto"/>
          <w:sz w:val="24"/>
          <w:szCs w:val="24"/>
          <w:highlight w:val="none"/>
        </w:rPr>
        <w:t>（</w:t>
      </w:r>
      <w:r>
        <w:rPr>
          <w:rFonts w:ascii="宋体" w:cs="宋体"/>
          <w:color w:val="auto"/>
          <w:sz w:val="24"/>
          <w:szCs w:val="24"/>
          <w:highlight w:val="none"/>
        </w:rPr>
        <w:t>3</w:t>
      </w:r>
      <w:r>
        <w:rPr>
          <w:rFonts w:hint="eastAsia" w:ascii="宋体" w:cs="宋体"/>
          <w:color w:val="auto"/>
          <w:sz w:val="24"/>
          <w:szCs w:val="24"/>
          <w:highlight w:val="none"/>
        </w:rPr>
        <w:t>）发包人及其工作人员不得要求或者接受设计人为其住房装修、婚丧嫁娶活动、配偶子女及其亲属的工作安排以及出国出境、旅游等提供方便等。</w:t>
      </w:r>
    </w:p>
    <w:p>
      <w:pPr>
        <w:autoSpaceDE w:val="0"/>
        <w:autoSpaceDN w:val="0"/>
        <w:snapToGrid w:val="0"/>
        <w:spacing w:line="360" w:lineRule="auto"/>
        <w:ind w:firstLine="480"/>
        <w:jc w:val="left"/>
        <w:rPr>
          <w:rFonts w:ascii="宋体" w:cs="Times New Roman"/>
          <w:color w:val="auto"/>
          <w:sz w:val="24"/>
          <w:szCs w:val="24"/>
          <w:highlight w:val="none"/>
        </w:rPr>
      </w:pPr>
      <w:r>
        <w:rPr>
          <w:rFonts w:hint="eastAsia" w:ascii="宋体" w:cs="宋体"/>
          <w:color w:val="auto"/>
          <w:sz w:val="24"/>
          <w:szCs w:val="24"/>
          <w:highlight w:val="none"/>
        </w:rPr>
        <w:t>（</w:t>
      </w:r>
      <w:r>
        <w:rPr>
          <w:rFonts w:ascii="宋体" w:cs="宋体"/>
          <w:color w:val="auto"/>
          <w:sz w:val="24"/>
          <w:szCs w:val="24"/>
          <w:highlight w:val="none"/>
        </w:rPr>
        <w:t>4</w:t>
      </w:r>
      <w:r>
        <w:rPr>
          <w:rFonts w:hint="eastAsia" w:ascii="宋体" w:cs="宋体"/>
          <w:color w:val="auto"/>
          <w:sz w:val="24"/>
          <w:szCs w:val="24"/>
          <w:highlight w:val="none"/>
        </w:rPr>
        <w:t>）发包人工作人员及其配偶、子女、亲属不得从事与本设计合同有关的设计业务等活动。不得以任何理由要求设计人和相关单位在设计中使用某种产品、材料和设备。</w:t>
      </w:r>
    </w:p>
    <w:p>
      <w:pPr>
        <w:autoSpaceDE w:val="0"/>
        <w:autoSpaceDN w:val="0"/>
        <w:snapToGrid w:val="0"/>
        <w:spacing w:line="360" w:lineRule="auto"/>
        <w:ind w:firstLine="480"/>
        <w:jc w:val="left"/>
        <w:rPr>
          <w:rFonts w:ascii="宋体" w:cs="Times New Roman"/>
          <w:color w:val="auto"/>
          <w:sz w:val="24"/>
          <w:szCs w:val="24"/>
          <w:highlight w:val="none"/>
          <w:lang w:val="zh-TW" w:eastAsia="zh-TW"/>
        </w:rPr>
      </w:pPr>
      <w:r>
        <w:rPr>
          <w:rFonts w:hint="eastAsia" w:ascii="宋体" w:cs="宋体"/>
          <w:color w:val="auto"/>
          <w:sz w:val="24"/>
          <w:szCs w:val="24"/>
          <w:highlight w:val="none"/>
        </w:rPr>
        <w:t>（</w:t>
      </w:r>
      <w:r>
        <w:rPr>
          <w:rFonts w:ascii="宋体" w:cs="宋体"/>
          <w:color w:val="auto"/>
          <w:sz w:val="24"/>
          <w:szCs w:val="24"/>
          <w:highlight w:val="none"/>
        </w:rPr>
        <w:t>5</w:t>
      </w:r>
      <w:r>
        <w:rPr>
          <w:rFonts w:hint="eastAsia" w:ascii="宋体" w:cs="宋体"/>
          <w:color w:val="auto"/>
          <w:sz w:val="24"/>
          <w:szCs w:val="24"/>
          <w:highlight w:val="none"/>
        </w:rPr>
        <w:t>）发包人</w:t>
      </w:r>
      <w:r>
        <w:rPr>
          <w:rFonts w:hint="eastAsia" w:ascii="宋体" w:cs="宋体"/>
          <w:color w:val="auto"/>
          <w:sz w:val="24"/>
          <w:szCs w:val="24"/>
          <w:highlight w:val="none"/>
          <w:lang w:val="zh-TW"/>
        </w:rPr>
        <w:t>工作人员要秉公办事，不准营私舞弊，不准利用职权从事各种个</w:t>
      </w:r>
      <w:r>
        <w:rPr>
          <w:rFonts w:ascii="宋体" w:cs="宋体"/>
          <w:color w:val="auto"/>
          <w:sz w:val="24"/>
          <w:szCs w:val="24"/>
          <w:highlight w:val="none"/>
          <w:lang w:val="zh-TW"/>
        </w:rPr>
        <w:t xml:space="preserve"> </w:t>
      </w:r>
      <w:r>
        <w:rPr>
          <w:rFonts w:hint="eastAsia" w:ascii="宋体" w:cs="宋体"/>
          <w:color w:val="auto"/>
          <w:sz w:val="24"/>
          <w:szCs w:val="24"/>
          <w:highlight w:val="none"/>
          <w:lang w:val="zh-TW"/>
        </w:rPr>
        <w:t>人有偿中介活动和安排个人设计队伍。</w:t>
      </w:r>
    </w:p>
    <w:p>
      <w:pPr>
        <w:autoSpaceDE w:val="0"/>
        <w:autoSpaceDN w:val="0"/>
        <w:snapToGrid w:val="0"/>
        <w:spacing w:line="360" w:lineRule="auto"/>
        <w:ind w:firstLine="480"/>
        <w:jc w:val="left"/>
        <w:rPr>
          <w:rFonts w:ascii="宋体" w:cs="Times New Roman"/>
          <w:color w:val="auto"/>
          <w:sz w:val="24"/>
          <w:szCs w:val="24"/>
          <w:highlight w:val="none"/>
        </w:rPr>
      </w:pPr>
      <w:r>
        <w:rPr>
          <w:rFonts w:ascii="宋体" w:cs="宋体"/>
          <w:color w:val="auto"/>
          <w:sz w:val="24"/>
          <w:szCs w:val="24"/>
          <w:highlight w:val="none"/>
        </w:rPr>
        <w:t>3.</w:t>
      </w:r>
      <w:r>
        <w:rPr>
          <w:rFonts w:hint="eastAsia" w:ascii="宋体" w:cs="宋体"/>
          <w:color w:val="auto"/>
          <w:sz w:val="24"/>
          <w:szCs w:val="24"/>
          <w:highlight w:val="none"/>
        </w:rPr>
        <w:t>设计人的义务</w:t>
      </w:r>
    </w:p>
    <w:p>
      <w:pPr>
        <w:autoSpaceDE w:val="0"/>
        <w:autoSpaceDN w:val="0"/>
        <w:snapToGrid w:val="0"/>
        <w:spacing w:line="360" w:lineRule="auto"/>
        <w:ind w:firstLine="480"/>
        <w:jc w:val="left"/>
        <w:rPr>
          <w:rFonts w:ascii="宋体" w:cs="Times New Roman"/>
          <w:color w:val="auto"/>
          <w:sz w:val="24"/>
          <w:szCs w:val="24"/>
          <w:highlight w:val="none"/>
        </w:rPr>
      </w:pPr>
      <w:r>
        <w:rPr>
          <w:rFonts w:hint="eastAsia" w:ascii="宋体" w:cs="宋体"/>
          <w:color w:val="auto"/>
          <w:sz w:val="24"/>
          <w:szCs w:val="24"/>
          <w:highlight w:val="none"/>
        </w:rPr>
        <w:t>（</w:t>
      </w:r>
      <w:r>
        <w:rPr>
          <w:rFonts w:ascii="宋体" w:cs="宋体"/>
          <w:color w:val="auto"/>
          <w:sz w:val="24"/>
          <w:szCs w:val="24"/>
          <w:highlight w:val="none"/>
        </w:rPr>
        <w:t>1</w:t>
      </w:r>
      <w:r>
        <w:rPr>
          <w:rFonts w:hint="eastAsia" w:ascii="宋体" w:cs="宋体"/>
          <w:color w:val="auto"/>
          <w:sz w:val="24"/>
          <w:szCs w:val="24"/>
          <w:highlight w:val="none"/>
        </w:rPr>
        <w:t>）设计人不得以任何理由向发包人及其工作人员行贿或馈赠礼金、有价证券、贵重礼品。</w:t>
      </w:r>
    </w:p>
    <w:p>
      <w:pPr>
        <w:autoSpaceDE w:val="0"/>
        <w:autoSpaceDN w:val="0"/>
        <w:snapToGrid w:val="0"/>
        <w:spacing w:line="360" w:lineRule="auto"/>
        <w:ind w:firstLine="480"/>
        <w:jc w:val="left"/>
        <w:rPr>
          <w:rFonts w:ascii="宋体" w:cs="Times New Roman"/>
          <w:color w:val="auto"/>
          <w:sz w:val="24"/>
          <w:szCs w:val="24"/>
          <w:highlight w:val="none"/>
        </w:rPr>
      </w:pPr>
      <w:r>
        <w:rPr>
          <w:rFonts w:hint="eastAsia" w:ascii="宋体" w:cs="宋体"/>
          <w:color w:val="auto"/>
          <w:sz w:val="24"/>
          <w:szCs w:val="24"/>
          <w:highlight w:val="none"/>
        </w:rPr>
        <w:t>（</w:t>
      </w:r>
      <w:r>
        <w:rPr>
          <w:rFonts w:ascii="宋体" w:cs="宋体"/>
          <w:color w:val="auto"/>
          <w:sz w:val="24"/>
          <w:szCs w:val="24"/>
          <w:highlight w:val="none"/>
        </w:rPr>
        <w:t>2</w:t>
      </w:r>
      <w:r>
        <w:rPr>
          <w:rFonts w:hint="eastAsia" w:ascii="宋体" w:cs="宋体"/>
          <w:color w:val="auto"/>
          <w:sz w:val="24"/>
          <w:szCs w:val="24"/>
          <w:highlight w:val="none"/>
        </w:rPr>
        <w:t>）设计人不得以任何名义为发包人及其工作人员报销应由发包人单位或个人支付的任何费用。</w:t>
      </w:r>
    </w:p>
    <w:p>
      <w:pPr>
        <w:autoSpaceDE w:val="0"/>
        <w:autoSpaceDN w:val="0"/>
        <w:snapToGrid w:val="0"/>
        <w:spacing w:line="360" w:lineRule="auto"/>
        <w:ind w:firstLine="480"/>
        <w:jc w:val="left"/>
        <w:rPr>
          <w:rFonts w:ascii="宋体" w:cs="Times New Roman"/>
          <w:color w:val="auto"/>
          <w:sz w:val="24"/>
          <w:szCs w:val="24"/>
          <w:highlight w:val="none"/>
        </w:rPr>
      </w:pPr>
      <w:r>
        <w:rPr>
          <w:rFonts w:hint="eastAsia" w:ascii="宋体" w:cs="宋体"/>
          <w:color w:val="auto"/>
          <w:sz w:val="24"/>
          <w:szCs w:val="24"/>
          <w:highlight w:val="none"/>
        </w:rPr>
        <w:t>（</w:t>
      </w:r>
      <w:r>
        <w:rPr>
          <w:rFonts w:ascii="宋体" w:cs="宋体"/>
          <w:color w:val="auto"/>
          <w:sz w:val="24"/>
          <w:szCs w:val="24"/>
          <w:highlight w:val="none"/>
        </w:rPr>
        <w:t>3</w:t>
      </w:r>
      <w:r>
        <w:rPr>
          <w:rFonts w:hint="eastAsia" w:ascii="宋体" w:cs="宋体"/>
          <w:color w:val="auto"/>
          <w:sz w:val="24"/>
          <w:szCs w:val="24"/>
          <w:highlight w:val="none"/>
        </w:rPr>
        <w:t>）设计人不得以任何理由安排发包人工作人员参加超标准宴请及娱乐活动。</w:t>
      </w:r>
    </w:p>
    <w:p>
      <w:pPr>
        <w:autoSpaceDE w:val="0"/>
        <w:autoSpaceDN w:val="0"/>
        <w:snapToGrid w:val="0"/>
        <w:spacing w:line="360" w:lineRule="auto"/>
        <w:ind w:firstLine="480"/>
        <w:jc w:val="left"/>
        <w:rPr>
          <w:rFonts w:ascii="宋体" w:cs="Times New Roman"/>
          <w:color w:val="auto"/>
          <w:sz w:val="24"/>
          <w:szCs w:val="24"/>
          <w:highlight w:val="none"/>
        </w:rPr>
      </w:pPr>
      <w:r>
        <w:rPr>
          <w:rFonts w:hint="eastAsia" w:ascii="宋体" w:cs="宋体"/>
          <w:color w:val="auto"/>
          <w:sz w:val="24"/>
          <w:szCs w:val="24"/>
          <w:highlight w:val="none"/>
        </w:rPr>
        <w:t>（</w:t>
      </w:r>
      <w:r>
        <w:rPr>
          <w:rFonts w:ascii="宋体" w:cs="宋体"/>
          <w:color w:val="auto"/>
          <w:sz w:val="24"/>
          <w:szCs w:val="24"/>
          <w:highlight w:val="none"/>
        </w:rPr>
        <w:t>4</w:t>
      </w:r>
      <w:r>
        <w:rPr>
          <w:rFonts w:hint="eastAsia" w:ascii="宋体" w:cs="宋体"/>
          <w:color w:val="auto"/>
          <w:sz w:val="24"/>
          <w:szCs w:val="24"/>
          <w:highlight w:val="none"/>
        </w:rPr>
        <w:t>）设计人不得为发包人单位和个人购置或提供通讯工具、交通工具和高档办公用品等。</w:t>
      </w:r>
    </w:p>
    <w:p>
      <w:pPr>
        <w:autoSpaceDE w:val="0"/>
        <w:autoSpaceDN w:val="0"/>
        <w:snapToGrid w:val="0"/>
        <w:spacing w:line="360" w:lineRule="auto"/>
        <w:ind w:firstLine="480"/>
        <w:jc w:val="left"/>
        <w:rPr>
          <w:rFonts w:ascii="宋体" w:cs="Times New Roman"/>
          <w:color w:val="auto"/>
          <w:sz w:val="24"/>
          <w:szCs w:val="24"/>
          <w:highlight w:val="none"/>
        </w:rPr>
      </w:pPr>
      <w:r>
        <w:rPr>
          <w:rFonts w:ascii="宋体" w:cs="宋体"/>
          <w:color w:val="auto"/>
          <w:sz w:val="24"/>
          <w:szCs w:val="24"/>
          <w:highlight w:val="none"/>
        </w:rPr>
        <w:t xml:space="preserve">4. </w:t>
      </w:r>
      <w:r>
        <w:rPr>
          <w:rFonts w:hint="eastAsia" w:ascii="宋体" w:cs="宋体"/>
          <w:color w:val="auto"/>
          <w:sz w:val="24"/>
          <w:szCs w:val="24"/>
          <w:highlight w:val="none"/>
        </w:rPr>
        <w:t>违约责任</w:t>
      </w:r>
    </w:p>
    <w:p>
      <w:pPr>
        <w:autoSpaceDE w:val="0"/>
        <w:autoSpaceDN w:val="0"/>
        <w:snapToGrid w:val="0"/>
        <w:spacing w:line="360" w:lineRule="auto"/>
        <w:ind w:firstLine="480"/>
        <w:jc w:val="left"/>
        <w:rPr>
          <w:rFonts w:ascii="宋体" w:cs="Times New Roman"/>
          <w:color w:val="auto"/>
          <w:sz w:val="24"/>
          <w:szCs w:val="24"/>
          <w:highlight w:val="none"/>
        </w:rPr>
      </w:pPr>
      <w:r>
        <w:rPr>
          <w:rFonts w:hint="eastAsia" w:ascii="宋体" w:cs="宋体"/>
          <w:color w:val="auto"/>
          <w:sz w:val="24"/>
          <w:szCs w:val="24"/>
          <w:highlight w:val="none"/>
        </w:rPr>
        <w:t>（</w:t>
      </w:r>
      <w:r>
        <w:rPr>
          <w:rFonts w:ascii="宋体" w:cs="宋体"/>
          <w:color w:val="auto"/>
          <w:sz w:val="24"/>
          <w:szCs w:val="24"/>
          <w:highlight w:val="none"/>
        </w:rPr>
        <w:t>1</w:t>
      </w:r>
      <w:r>
        <w:rPr>
          <w:rFonts w:hint="eastAsia" w:ascii="宋体" w:cs="宋体"/>
          <w:color w:val="auto"/>
          <w:sz w:val="24"/>
          <w:szCs w:val="24"/>
          <w:highlight w:val="none"/>
        </w:rPr>
        <w:t>）发包人及其工作人员违反本合同第</w:t>
      </w:r>
      <w:r>
        <w:rPr>
          <w:rFonts w:ascii="宋体" w:cs="宋体"/>
          <w:color w:val="auto"/>
          <w:sz w:val="24"/>
          <w:szCs w:val="24"/>
          <w:highlight w:val="none"/>
        </w:rPr>
        <w:t>1</w:t>
      </w:r>
      <w:r>
        <w:rPr>
          <w:rFonts w:hint="eastAsia" w:ascii="宋体" w:cs="宋体"/>
          <w:color w:val="auto"/>
          <w:sz w:val="24"/>
          <w:szCs w:val="24"/>
          <w:highlight w:val="none"/>
        </w:rPr>
        <w:t>、</w:t>
      </w:r>
      <w:r>
        <w:rPr>
          <w:rFonts w:ascii="宋体" w:cs="宋体"/>
          <w:color w:val="auto"/>
          <w:sz w:val="24"/>
          <w:szCs w:val="24"/>
          <w:highlight w:val="none"/>
        </w:rPr>
        <w:t>2</w:t>
      </w:r>
      <w:r>
        <w:rPr>
          <w:rFonts w:hint="eastAsia" w:ascii="宋体" w:cs="宋体"/>
          <w:color w:val="auto"/>
          <w:sz w:val="24"/>
          <w:szCs w:val="24"/>
          <w:highlight w:val="none"/>
        </w:rPr>
        <w:t>条，按管理权限，依据有关规定给予党纪、政纪或组织处理；涉嫌犯罪的，移交司法机关追究刑事责任；给设计人单位造成经济损失的，应予以赔偿。</w:t>
      </w:r>
    </w:p>
    <w:p>
      <w:pPr>
        <w:autoSpaceDE w:val="0"/>
        <w:autoSpaceDN w:val="0"/>
        <w:snapToGrid w:val="0"/>
        <w:spacing w:line="360" w:lineRule="auto"/>
        <w:ind w:firstLine="480"/>
        <w:jc w:val="left"/>
        <w:rPr>
          <w:rFonts w:ascii="宋体" w:cs="Times New Roman"/>
          <w:color w:val="auto"/>
          <w:sz w:val="24"/>
          <w:szCs w:val="24"/>
          <w:highlight w:val="none"/>
        </w:rPr>
      </w:pPr>
      <w:r>
        <w:rPr>
          <w:rFonts w:hint="eastAsia" w:ascii="宋体" w:cs="宋体"/>
          <w:color w:val="auto"/>
          <w:sz w:val="24"/>
          <w:szCs w:val="24"/>
          <w:highlight w:val="none"/>
        </w:rPr>
        <w:t>（</w:t>
      </w:r>
      <w:r>
        <w:rPr>
          <w:rFonts w:ascii="宋体" w:cs="宋体"/>
          <w:color w:val="auto"/>
          <w:sz w:val="24"/>
          <w:szCs w:val="24"/>
          <w:highlight w:val="none"/>
        </w:rPr>
        <w:t>2</w:t>
      </w:r>
      <w:r>
        <w:rPr>
          <w:rFonts w:hint="eastAsia" w:ascii="宋体" w:cs="宋体"/>
          <w:color w:val="auto"/>
          <w:sz w:val="24"/>
          <w:szCs w:val="24"/>
          <w:highlight w:val="none"/>
        </w:rPr>
        <w:t>）设计人及其工作人员违反本合同第</w:t>
      </w:r>
      <w:r>
        <w:rPr>
          <w:rFonts w:ascii="宋体" w:cs="宋体"/>
          <w:color w:val="auto"/>
          <w:sz w:val="24"/>
          <w:szCs w:val="24"/>
          <w:highlight w:val="none"/>
        </w:rPr>
        <w:t>1</w:t>
      </w:r>
      <w:r>
        <w:rPr>
          <w:rFonts w:hint="eastAsia" w:ascii="宋体" w:cs="宋体"/>
          <w:color w:val="auto"/>
          <w:sz w:val="24"/>
          <w:szCs w:val="24"/>
          <w:highlight w:val="none"/>
        </w:rPr>
        <w:t>、</w:t>
      </w:r>
      <w:r>
        <w:rPr>
          <w:rFonts w:ascii="宋体" w:cs="宋体"/>
          <w:color w:val="auto"/>
          <w:sz w:val="24"/>
          <w:szCs w:val="24"/>
          <w:highlight w:val="none"/>
        </w:rPr>
        <w:t>3</w:t>
      </w:r>
      <w:r>
        <w:rPr>
          <w:rFonts w:hint="eastAsia" w:ascii="宋体" w:cs="宋体"/>
          <w:color w:val="auto"/>
          <w:sz w:val="24"/>
          <w:szCs w:val="24"/>
          <w:highlight w:val="none"/>
        </w:rPr>
        <w:t>条，按管理权限，依据有关规定给予党纪、政纪或组织处理；给发包人单位造成经济损失的，应予以赔偿；情节严重的，发包人建议交通运输主管部门给予设计人一至三年内不得进入其主管的公路建设市场的处罚。</w:t>
      </w:r>
    </w:p>
    <w:p>
      <w:pPr>
        <w:autoSpaceDE w:val="0"/>
        <w:autoSpaceDN w:val="0"/>
        <w:snapToGrid w:val="0"/>
        <w:spacing w:line="360" w:lineRule="auto"/>
        <w:ind w:firstLine="480"/>
        <w:jc w:val="left"/>
        <w:rPr>
          <w:rFonts w:ascii="宋体" w:cs="Times New Roman"/>
          <w:color w:val="auto"/>
          <w:sz w:val="24"/>
          <w:szCs w:val="24"/>
          <w:highlight w:val="none"/>
        </w:rPr>
      </w:pPr>
      <w:r>
        <w:rPr>
          <w:rFonts w:ascii="宋体" w:cs="宋体"/>
          <w:color w:val="auto"/>
          <w:sz w:val="24"/>
          <w:szCs w:val="24"/>
          <w:highlight w:val="none"/>
        </w:rPr>
        <w:t xml:space="preserve">5. </w:t>
      </w:r>
      <w:r>
        <w:rPr>
          <w:rFonts w:hint="eastAsia" w:ascii="宋体" w:cs="宋体"/>
          <w:color w:val="auto"/>
          <w:sz w:val="24"/>
          <w:szCs w:val="24"/>
          <w:highlight w:val="none"/>
        </w:rPr>
        <w:t>双方约定：本合同由双方或双方上级单位的纪检监察部门负责监督执行。由发包人或发包人上级单位的纪检监察部门约请设计人或设计人上级单位纪检监察部门对本合同执行情况进行检查，提出在本合同规定范围内的裁定意见。</w:t>
      </w:r>
    </w:p>
    <w:p>
      <w:pPr>
        <w:autoSpaceDE w:val="0"/>
        <w:autoSpaceDN w:val="0"/>
        <w:snapToGrid w:val="0"/>
        <w:spacing w:line="360" w:lineRule="auto"/>
        <w:ind w:firstLine="480"/>
        <w:jc w:val="left"/>
        <w:rPr>
          <w:rFonts w:ascii="宋体" w:cs="Times New Roman"/>
          <w:color w:val="auto"/>
          <w:sz w:val="24"/>
          <w:szCs w:val="24"/>
          <w:highlight w:val="none"/>
        </w:rPr>
      </w:pPr>
      <w:r>
        <w:rPr>
          <w:rFonts w:ascii="宋体" w:cs="宋体"/>
          <w:color w:val="auto"/>
          <w:sz w:val="24"/>
          <w:szCs w:val="24"/>
          <w:highlight w:val="none"/>
        </w:rPr>
        <w:t xml:space="preserve">6. </w:t>
      </w:r>
      <w:r>
        <w:rPr>
          <w:rFonts w:hint="eastAsia" w:ascii="宋体" w:cs="宋体"/>
          <w:color w:val="auto"/>
          <w:sz w:val="24"/>
          <w:szCs w:val="24"/>
          <w:highlight w:val="none"/>
        </w:rPr>
        <w:t>本合同有效期为合同双方签署之日起至设计合同失效日止。</w:t>
      </w:r>
    </w:p>
    <w:p>
      <w:pPr>
        <w:autoSpaceDE w:val="0"/>
        <w:autoSpaceDN w:val="0"/>
        <w:snapToGrid w:val="0"/>
        <w:spacing w:line="360" w:lineRule="auto"/>
        <w:ind w:firstLine="480"/>
        <w:jc w:val="left"/>
        <w:rPr>
          <w:rFonts w:ascii="宋体" w:cs="Times New Roman"/>
          <w:color w:val="auto"/>
          <w:sz w:val="24"/>
          <w:szCs w:val="24"/>
          <w:highlight w:val="none"/>
        </w:rPr>
      </w:pPr>
      <w:r>
        <w:rPr>
          <w:rFonts w:ascii="宋体" w:cs="宋体"/>
          <w:color w:val="auto"/>
          <w:sz w:val="24"/>
          <w:szCs w:val="24"/>
          <w:highlight w:val="none"/>
        </w:rPr>
        <w:t xml:space="preserve">7. </w:t>
      </w:r>
      <w:r>
        <w:rPr>
          <w:rFonts w:hint="eastAsia" w:ascii="宋体" w:cs="宋体"/>
          <w:color w:val="auto"/>
          <w:sz w:val="24"/>
          <w:szCs w:val="24"/>
          <w:highlight w:val="none"/>
        </w:rPr>
        <w:t>本合同作为</w:t>
      </w:r>
      <w:r>
        <w:rPr>
          <w:rFonts w:ascii="宋体" w:cs="宋体"/>
          <w:color w:val="auto"/>
          <w:sz w:val="24"/>
          <w:szCs w:val="24"/>
          <w:highlight w:val="none"/>
          <w:u w:val="single"/>
        </w:rPr>
        <w:t xml:space="preserve">           </w:t>
      </w:r>
      <w:r>
        <w:rPr>
          <w:rFonts w:hint="eastAsia" w:ascii="宋体" w:cs="宋体"/>
          <w:color w:val="auto"/>
          <w:sz w:val="24"/>
          <w:szCs w:val="24"/>
          <w:highlight w:val="none"/>
        </w:rPr>
        <w:t>（项目名称）</w:t>
      </w:r>
      <w:r>
        <w:rPr>
          <w:rFonts w:ascii="宋体" w:cs="宋体"/>
          <w:color w:val="auto"/>
          <w:sz w:val="24"/>
          <w:szCs w:val="24"/>
          <w:highlight w:val="none"/>
          <w:u w:val="single"/>
        </w:rPr>
        <w:t xml:space="preserve">    </w:t>
      </w:r>
      <w:r>
        <w:rPr>
          <w:rFonts w:hint="eastAsia" w:ascii="宋体" w:cs="宋体"/>
          <w:color w:val="auto"/>
          <w:sz w:val="24"/>
          <w:szCs w:val="24"/>
          <w:highlight w:val="none"/>
        </w:rPr>
        <w:t>标段设计合同的附件，与设计合同具有同等的法律效力，经合同双方签署后立即生效。</w:t>
      </w:r>
    </w:p>
    <w:p>
      <w:pPr>
        <w:autoSpaceDE w:val="0"/>
        <w:autoSpaceDN w:val="0"/>
        <w:snapToGrid w:val="0"/>
        <w:spacing w:line="360" w:lineRule="auto"/>
        <w:ind w:firstLine="480"/>
        <w:jc w:val="left"/>
        <w:rPr>
          <w:rFonts w:ascii="宋体" w:cs="Times New Roman"/>
          <w:color w:val="auto"/>
          <w:sz w:val="24"/>
          <w:szCs w:val="24"/>
          <w:highlight w:val="none"/>
        </w:rPr>
      </w:pPr>
      <w:r>
        <w:rPr>
          <w:rFonts w:ascii="宋体" w:cs="宋体"/>
          <w:color w:val="auto"/>
          <w:sz w:val="24"/>
          <w:szCs w:val="24"/>
          <w:highlight w:val="none"/>
        </w:rPr>
        <w:t xml:space="preserve">8. </w:t>
      </w:r>
      <w:r>
        <w:rPr>
          <w:rFonts w:hint="eastAsia" w:ascii="宋体" w:cs="宋体"/>
          <w:color w:val="auto"/>
          <w:sz w:val="24"/>
          <w:szCs w:val="24"/>
          <w:highlight w:val="none"/>
        </w:rPr>
        <w:t>本合同一式四份，由发包人和设计人各执一份，送交发包人和设计人的监督单位各一份。</w:t>
      </w:r>
    </w:p>
    <w:p>
      <w:pPr>
        <w:autoSpaceDE w:val="0"/>
        <w:autoSpaceDN w:val="0"/>
        <w:snapToGrid w:val="0"/>
        <w:spacing w:line="360" w:lineRule="auto"/>
        <w:jc w:val="left"/>
        <w:rPr>
          <w:rFonts w:ascii="宋体" w:cs="Times New Roman"/>
          <w:color w:val="auto"/>
          <w:sz w:val="24"/>
          <w:szCs w:val="24"/>
          <w:highlight w:val="none"/>
          <w:lang w:val="zh-TW" w:eastAsia="zh-TW"/>
        </w:rPr>
      </w:pPr>
      <w:r>
        <w:rPr>
          <w:rFonts w:hint="eastAsia" w:ascii="宋体" w:cs="宋体"/>
          <w:color w:val="auto"/>
          <w:sz w:val="24"/>
          <w:szCs w:val="24"/>
          <w:highlight w:val="none"/>
          <w:lang w:val="zh-TW"/>
        </w:rPr>
        <w:t>发包人</w:t>
      </w:r>
      <w:r>
        <w:rPr>
          <w:rFonts w:ascii="宋体" w:cs="宋体"/>
          <w:color w:val="auto"/>
          <w:sz w:val="24"/>
          <w:szCs w:val="24"/>
          <w:highlight w:val="none"/>
          <w:lang w:val="zh-TW" w:eastAsia="zh-TW"/>
        </w:rPr>
        <w:t>:</w:t>
      </w:r>
      <w:r>
        <w:rPr>
          <w:rFonts w:ascii="宋体" w:cs="宋体"/>
          <w:color w:val="auto"/>
          <w:sz w:val="24"/>
          <w:szCs w:val="24"/>
          <w:highlight w:val="none"/>
          <w:u w:val="single"/>
          <w:lang w:val="zh-TW" w:eastAsia="zh-TW"/>
        </w:rPr>
        <w:t xml:space="preserve">             </w:t>
      </w:r>
      <w:r>
        <w:rPr>
          <w:rFonts w:ascii="宋体" w:cs="宋体"/>
          <w:color w:val="auto"/>
          <w:sz w:val="24"/>
          <w:szCs w:val="24"/>
          <w:highlight w:val="none"/>
          <w:lang w:val="zh-TW" w:eastAsia="zh-TW"/>
        </w:rPr>
        <w:t xml:space="preserve"> (</w:t>
      </w:r>
      <w:r>
        <w:rPr>
          <w:rFonts w:hint="eastAsia" w:ascii="宋体" w:cs="宋体"/>
          <w:color w:val="auto"/>
          <w:sz w:val="24"/>
          <w:szCs w:val="24"/>
          <w:highlight w:val="none"/>
          <w:lang w:val="zh-TW"/>
        </w:rPr>
        <w:t>盖单位章）</w:t>
      </w:r>
      <w:r>
        <w:rPr>
          <w:rFonts w:ascii="宋体" w:cs="Times New Roman"/>
          <w:color w:val="auto"/>
          <w:sz w:val="24"/>
          <w:szCs w:val="24"/>
          <w:highlight w:val="none"/>
          <w:lang w:val="zh-TW" w:eastAsia="zh-TW"/>
        </w:rPr>
        <w:tab/>
      </w:r>
      <w:r>
        <w:rPr>
          <w:rFonts w:ascii="宋体" w:cs="宋体"/>
          <w:color w:val="auto"/>
          <w:sz w:val="24"/>
          <w:szCs w:val="24"/>
          <w:highlight w:val="none"/>
          <w:lang w:val="zh-TW" w:eastAsia="zh-TW"/>
        </w:rPr>
        <w:t xml:space="preserve">      </w:t>
      </w:r>
      <w:r>
        <w:rPr>
          <w:rFonts w:hint="eastAsia" w:ascii="宋体" w:cs="宋体"/>
          <w:color w:val="auto"/>
          <w:sz w:val="24"/>
          <w:szCs w:val="24"/>
          <w:highlight w:val="none"/>
          <w:lang w:val="zh-TW"/>
        </w:rPr>
        <w:t>设计人：</w:t>
      </w:r>
      <w:r>
        <w:rPr>
          <w:rFonts w:ascii="宋体" w:cs="宋体"/>
          <w:color w:val="auto"/>
          <w:sz w:val="24"/>
          <w:szCs w:val="24"/>
          <w:highlight w:val="none"/>
          <w:u w:val="single"/>
          <w:lang w:val="zh-TW" w:eastAsia="zh-TW"/>
        </w:rPr>
        <w:t xml:space="preserve">           </w:t>
      </w:r>
      <w:r>
        <w:rPr>
          <w:rFonts w:ascii="宋体" w:cs="宋体"/>
          <w:color w:val="auto"/>
          <w:sz w:val="24"/>
          <w:szCs w:val="24"/>
          <w:highlight w:val="none"/>
          <w:lang w:val="zh-TW" w:eastAsia="zh-TW"/>
        </w:rPr>
        <w:t>(</w:t>
      </w:r>
      <w:r>
        <w:rPr>
          <w:rFonts w:hint="eastAsia" w:ascii="宋体" w:cs="宋体"/>
          <w:color w:val="auto"/>
          <w:sz w:val="24"/>
          <w:szCs w:val="24"/>
          <w:highlight w:val="none"/>
          <w:lang w:val="zh-TW"/>
        </w:rPr>
        <w:t>盖单位章）</w:t>
      </w:r>
    </w:p>
    <w:p>
      <w:pPr>
        <w:autoSpaceDE w:val="0"/>
        <w:autoSpaceDN w:val="0"/>
        <w:snapToGrid w:val="0"/>
        <w:spacing w:line="360" w:lineRule="auto"/>
        <w:ind w:left="360" w:hanging="360" w:hangingChars="150"/>
        <w:jc w:val="left"/>
        <w:rPr>
          <w:rFonts w:ascii="宋体" w:cs="Times New Roman"/>
          <w:color w:val="auto"/>
          <w:sz w:val="24"/>
          <w:szCs w:val="24"/>
          <w:highlight w:val="none"/>
        </w:rPr>
      </w:pPr>
      <w:r>
        <w:rPr>
          <w:rFonts w:hint="eastAsia" w:ascii="宋体" w:cs="宋体"/>
          <w:color w:val="auto"/>
          <w:sz w:val="24"/>
          <w:szCs w:val="24"/>
          <w:highlight w:val="none"/>
          <w:lang w:val="zh-TW"/>
        </w:rPr>
        <w:t>法定代表人或其委托代理人：</w:t>
      </w:r>
      <w:r>
        <w:rPr>
          <w:rFonts w:ascii="宋体" w:cs="宋体"/>
          <w:color w:val="auto"/>
          <w:sz w:val="24"/>
          <w:szCs w:val="24"/>
          <w:highlight w:val="none"/>
          <w:u w:val="single"/>
          <w:lang w:val="zh-TW" w:eastAsia="zh-TW"/>
        </w:rPr>
        <w:t xml:space="preserve">  </w:t>
      </w:r>
      <w:r>
        <w:rPr>
          <w:rFonts w:ascii="宋体" w:cs="宋体"/>
          <w:color w:val="auto"/>
          <w:sz w:val="24"/>
          <w:szCs w:val="24"/>
          <w:highlight w:val="none"/>
          <w:lang w:val="zh-TW" w:eastAsia="zh-TW"/>
        </w:rPr>
        <w:t>(</w:t>
      </w:r>
      <w:r>
        <w:rPr>
          <w:rFonts w:hint="eastAsia" w:ascii="宋体" w:cs="宋体"/>
          <w:color w:val="auto"/>
          <w:sz w:val="24"/>
          <w:szCs w:val="24"/>
          <w:highlight w:val="none"/>
          <w:lang w:val="zh-TW"/>
        </w:rPr>
        <w:t>签字</w:t>
      </w:r>
      <w:r>
        <w:rPr>
          <w:rFonts w:hint="eastAsia" w:ascii="宋体" w:cs="宋体"/>
          <w:color w:val="auto"/>
          <w:sz w:val="24"/>
          <w:szCs w:val="24"/>
          <w:highlight w:val="none"/>
        </w:rPr>
        <w:t>）</w:t>
      </w:r>
      <w:r>
        <w:rPr>
          <w:rFonts w:ascii="宋体" w:cs="宋体"/>
          <w:color w:val="auto"/>
          <w:sz w:val="24"/>
          <w:szCs w:val="24"/>
          <w:highlight w:val="none"/>
        </w:rPr>
        <w:t xml:space="preserve">  </w:t>
      </w:r>
      <w:r>
        <w:rPr>
          <w:rFonts w:hint="eastAsia" w:ascii="宋体" w:cs="宋体"/>
          <w:color w:val="auto"/>
          <w:sz w:val="24"/>
          <w:szCs w:val="24"/>
          <w:highlight w:val="none"/>
          <w:lang w:val="zh-TW"/>
        </w:rPr>
        <w:t>法定代表人或其委托代理人：</w:t>
      </w:r>
      <w:r>
        <w:rPr>
          <w:rFonts w:ascii="宋体" w:cs="宋体"/>
          <w:color w:val="auto"/>
          <w:sz w:val="24"/>
          <w:szCs w:val="24"/>
          <w:highlight w:val="none"/>
          <w:u w:val="single"/>
          <w:lang w:val="zh-TW" w:eastAsia="zh-TW"/>
        </w:rPr>
        <w:t xml:space="preserve">  </w:t>
      </w:r>
      <w:r>
        <w:rPr>
          <w:rFonts w:ascii="宋体" w:cs="宋体"/>
          <w:color w:val="auto"/>
          <w:sz w:val="24"/>
          <w:szCs w:val="24"/>
          <w:highlight w:val="none"/>
          <w:lang w:val="zh-TW" w:eastAsia="zh-TW"/>
        </w:rPr>
        <w:t>(</w:t>
      </w:r>
      <w:r>
        <w:rPr>
          <w:rFonts w:hint="eastAsia" w:ascii="宋体" w:cs="宋体"/>
          <w:color w:val="auto"/>
          <w:sz w:val="24"/>
          <w:szCs w:val="24"/>
          <w:highlight w:val="none"/>
          <w:lang w:val="zh-TW"/>
        </w:rPr>
        <w:t>签字</w:t>
      </w:r>
      <w:r>
        <w:rPr>
          <w:rFonts w:hint="eastAsia" w:ascii="宋体" w:cs="宋体"/>
          <w:color w:val="auto"/>
          <w:sz w:val="24"/>
          <w:szCs w:val="24"/>
          <w:highlight w:val="none"/>
        </w:rPr>
        <w:t>）</w:t>
      </w:r>
    </w:p>
    <w:p>
      <w:pPr>
        <w:autoSpaceDE w:val="0"/>
        <w:autoSpaceDN w:val="0"/>
        <w:snapToGrid w:val="0"/>
        <w:spacing w:line="360" w:lineRule="auto"/>
        <w:jc w:val="left"/>
        <w:rPr>
          <w:rFonts w:ascii="宋体" w:cs="Times New Roman"/>
          <w:color w:val="auto"/>
          <w:sz w:val="24"/>
          <w:szCs w:val="24"/>
          <w:highlight w:val="none"/>
        </w:rPr>
      </w:pPr>
      <w:r>
        <w:rPr>
          <w:rFonts w:ascii="宋体" w:cs="宋体"/>
          <w:color w:val="auto"/>
          <w:sz w:val="24"/>
          <w:szCs w:val="24"/>
          <w:highlight w:val="none"/>
          <w:u w:val="single"/>
        </w:rPr>
        <w:t xml:space="preserve">      </w:t>
      </w:r>
      <w:r>
        <w:rPr>
          <w:rFonts w:hint="eastAsia" w:ascii="宋体" w:cs="宋体"/>
          <w:color w:val="auto"/>
          <w:sz w:val="24"/>
          <w:szCs w:val="24"/>
          <w:highlight w:val="none"/>
          <w:lang w:val="zh-TW"/>
        </w:rPr>
        <w:t>年</w:t>
      </w:r>
      <w:r>
        <w:rPr>
          <w:rFonts w:ascii="宋体" w:cs="宋体"/>
          <w:color w:val="auto"/>
          <w:sz w:val="24"/>
          <w:szCs w:val="24"/>
          <w:highlight w:val="none"/>
          <w:u w:val="single"/>
          <w:lang w:val="zh-TW" w:eastAsia="zh-TW"/>
        </w:rPr>
        <w:t xml:space="preserve">     </w:t>
      </w:r>
      <w:r>
        <w:rPr>
          <w:rFonts w:hint="eastAsia" w:ascii="宋体" w:cs="宋体"/>
          <w:color w:val="auto"/>
          <w:sz w:val="24"/>
          <w:szCs w:val="24"/>
          <w:highlight w:val="none"/>
          <w:lang w:val="zh-TW"/>
        </w:rPr>
        <w:t>月</w:t>
      </w:r>
      <w:r>
        <w:rPr>
          <w:rFonts w:ascii="宋体" w:cs="宋体"/>
          <w:color w:val="auto"/>
          <w:sz w:val="24"/>
          <w:szCs w:val="24"/>
          <w:highlight w:val="none"/>
          <w:u w:val="single"/>
          <w:lang w:val="zh-TW" w:eastAsia="zh-TW"/>
        </w:rPr>
        <w:t xml:space="preserve">      </w:t>
      </w:r>
      <w:r>
        <w:rPr>
          <w:rFonts w:hint="eastAsia" w:ascii="宋体" w:cs="宋体"/>
          <w:color w:val="auto"/>
          <w:sz w:val="24"/>
          <w:szCs w:val="24"/>
          <w:highlight w:val="none"/>
          <w:lang w:val="zh-TW"/>
        </w:rPr>
        <w:t>日</w:t>
      </w:r>
      <w:r>
        <w:rPr>
          <w:rFonts w:ascii="宋体" w:cs="宋体"/>
          <w:color w:val="auto"/>
          <w:sz w:val="24"/>
          <w:szCs w:val="24"/>
          <w:highlight w:val="none"/>
          <w:lang w:val="zh-TW" w:eastAsia="zh-TW"/>
        </w:rPr>
        <w:t xml:space="preserve">                         </w:t>
      </w:r>
      <w:r>
        <w:rPr>
          <w:rFonts w:ascii="宋体" w:cs="宋体"/>
          <w:color w:val="auto"/>
          <w:sz w:val="24"/>
          <w:szCs w:val="24"/>
          <w:highlight w:val="none"/>
          <w:u w:val="single"/>
          <w:lang w:val="zh-TW" w:eastAsia="zh-TW"/>
        </w:rPr>
        <w:t xml:space="preserve">     </w:t>
      </w:r>
      <w:r>
        <w:rPr>
          <w:rFonts w:hint="eastAsia" w:ascii="宋体" w:cs="宋体"/>
          <w:color w:val="auto"/>
          <w:sz w:val="24"/>
          <w:szCs w:val="24"/>
          <w:highlight w:val="none"/>
          <w:lang w:val="zh-TW"/>
        </w:rPr>
        <w:t>年</w:t>
      </w:r>
      <w:r>
        <w:rPr>
          <w:rFonts w:ascii="宋体" w:cs="宋体"/>
          <w:color w:val="auto"/>
          <w:sz w:val="24"/>
          <w:szCs w:val="24"/>
          <w:highlight w:val="none"/>
          <w:u w:val="single"/>
          <w:lang w:val="zh-TW" w:eastAsia="zh-TW"/>
        </w:rPr>
        <w:t xml:space="preserve">     </w:t>
      </w:r>
      <w:r>
        <w:rPr>
          <w:rFonts w:hint="eastAsia" w:ascii="宋体" w:cs="宋体"/>
          <w:color w:val="auto"/>
          <w:sz w:val="24"/>
          <w:szCs w:val="24"/>
          <w:highlight w:val="none"/>
          <w:lang w:val="zh-TW"/>
        </w:rPr>
        <w:t>月</w:t>
      </w:r>
      <w:r>
        <w:rPr>
          <w:rFonts w:ascii="宋体" w:cs="宋体"/>
          <w:color w:val="auto"/>
          <w:sz w:val="24"/>
          <w:szCs w:val="24"/>
          <w:highlight w:val="none"/>
          <w:u w:val="single"/>
          <w:lang w:val="zh-TW" w:eastAsia="zh-TW"/>
        </w:rPr>
        <w:t xml:space="preserve">     </w:t>
      </w:r>
      <w:r>
        <w:rPr>
          <w:rFonts w:hint="eastAsia" w:ascii="宋体" w:cs="宋体"/>
          <w:color w:val="auto"/>
          <w:sz w:val="24"/>
          <w:szCs w:val="24"/>
          <w:highlight w:val="none"/>
          <w:lang w:val="zh-TW"/>
        </w:rPr>
        <w:t>日</w:t>
      </w:r>
      <w:r>
        <w:rPr>
          <w:rFonts w:ascii="宋体" w:cs="宋体"/>
          <w:color w:val="auto"/>
          <w:sz w:val="24"/>
          <w:szCs w:val="24"/>
          <w:highlight w:val="none"/>
          <w:u w:val="single"/>
        </w:rPr>
        <w:t xml:space="preserve">                     </w:t>
      </w:r>
    </w:p>
    <w:p>
      <w:pPr>
        <w:autoSpaceDE w:val="0"/>
        <w:autoSpaceDN w:val="0"/>
        <w:snapToGrid w:val="0"/>
        <w:spacing w:line="360" w:lineRule="auto"/>
        <w:jc w:val="left"/>
        <w:rPr>
          <w:rFonts w:ascii="宋体" w:cs="Times New Roman"/>
          <w:color w:val="auto"/>
          <w:spacing w:val="-4"/>
          <w:sz w:val="24"/>
          <w:szCs w:val="24"/>
          <w:highlight w:val="none"/>
        </w:rPr>
      </w:pPr>
    </w:p>
    <w:p>
      <w:pPr>
        <w:autoSpaceDE w:val="0"/>
        <w:autoSpaceDN w:val="0"/>
        <w:snapToGrid w:val="0"/>
        <w:spacing w:line="360" w:lineRule="auto"/>
        <w:ind w:right="-42"/>
        <w:jc w:val="left"/>
        <w:rPr>
          <w:rFonts w:ascii="宋体" w:cs="宋体"/>
          <w:color w:val="auto"/>
          <w:spacing w:val="-4"/>
          <w:sz w:val="24"/>
          <w:szCs w:val="24"/>
          <w:highlight w:val="none"/>
          <w:u w:val="single"/>
        </w:rPr>
      </w:pPr>
      <w:r>
        <w:rPr>
          <w:rFonts w:hint="eastAsia" w:ascii="宋体" w:cs="宋体"/>
          <w:color w:val="auto"/>
          <w:sz w:val="24"/>
          <w:szCs w:val="24"/>
          <w:highlight w:val="none"/>
          <w:lang w:val="zh-TW"/>
        </w:rPr>
        <w:t>发包人</w:t>
      </w:r>
      <w:r>
        <w:rPr>
          <w:rFonts w:hint="eastAsia" w:ascii="宋体" w:cs="宋体"/>
          <w:color w:val="auto"/>
          <w:spacing w:val="-4"/>
          <w:sz w:val="24"/>
          <w:szCs w:val="24"/>
          <w:highlight w:val="none"/>
        </w:rPr>
        <w:t>监督单位：</w:t>
      </w:r>
      <w:r>
        <w:rPr>
          <w:rFonts w:ascii="宋体" w:cs="宋体"/>
          <w:color w:val="auto"/>
          <w:spacing w:val="-4"/>
          <w:sz w:val="24"/>
          <w:szCs w:val="24"/>
          <w:highlight w:val="none"/>
          <w:u w:val="single"/>
        </w:rPr>
        <w:t>(</w:t>
      </w:r>
      <w:r>
        <w:rPr>
          <w:rFonts w:hint="eastAsia" w:ascii="宋体" w:cs="宋体"/>
          <w:color w:val="auto"/>
          <w:spacing w:val="-4"/>
          <w:sz w:val="24"/>
          <w:szCs w:val="24"/>
          <w:highlight w:val="none"/>
          <w:u w:val="single"/>
        </w:rPr>
        <w:t>全称</w:t>
      </w:r>
      <w:r>
        <w:rPr>
          <w:rFonts w:ascii="宋体" w:cs="宋体"/>
          <w:color w:val="auto"/>
          <w:spacing w:val="-4"/>
          <w:sz w:val="24"/>
          <w:szCs w:val="24"/>
          <w:highlight w:val="none"/>
          <w:u w:val="single"/>
        </w:rPr>
        <w:t>) (</w:t>
      </w:r>
      <w:r>
        <w:rPr>
          <w:rFonts w:hint="eastAsia" w:ascii="宋体" w:cs="宋体"/>
          <w:color w:val="auto"/>
          <w:spacing w:val="-4"/>
          <w:sz w:val="24"/>
          <w:szCs w:val="24"/>
          <w:highlight w:val="none"/>
          <w:u w:val="single"/>
        </w:rPr>
        <w:t>盖单位章</w:t>
      </w:r>
      <w:r>
        <w:rPr>
          <w:rFonts w:ascii="宋体" w:cs="宋体"/>
          <w:color w:val="auto"/>
          <w:spacing w:val="-4"/>
          <w:sz w:val="24"/>
          <w:szCs w:val="24"/>
          <w:highlight w:val="none"/>
          <w:u w:val="single"/>
        </w:rPr>
        <w:t>)</w:t>
      </w:r>
      <w:r>
        <w:rPr>
          <w:rFonts w:ascii="宋体" w:cs="宋体"/>
          <w:color w:val="auto"/>
          <w:spacing w:val="-4"/>
          <w:sz w:val="24"/>
          <w:szCs w:val="24"/>
          <w:highlight w:val="none"/>
        </w:rPr>
        <w:t xml:space="preserve">    </w:t>
      </w:r>
      <w:r>
        <w:rPr>
          <w:rFonts w:hint="eastAsia" w:ascii="宋体" w:cs="宋体"/>
          <w:color w:val="auto"/>
          <w:sz w:val="24"/>
          <w:szCs w:val="24"/>
          <w:highlight w:val="none"/>
          <w:lang w:val="zh-TW"/>
        </w:rPr>
        <w:t>设计人</w:t>
      </w:r>
      <w:r>
        <w:rPr>
          <w:rFonts w:hint="eastAsia" w:ascii="宋体" w:cs="宋体"/>
          <w:color w:val="auto"/>
          <w:spacing w:val="-4"/>
          <w:sz w:val="24"/>
          <w:szCs w:val="24"/>
          <w:highlight w:val="none"/>
        </w:rPr>
        <w:t>监督单位：</w:t>
      </w:r>
      <w:r>
        <w:rPr>
          <w:rFonts w:ascii="宋体" w:cs="宋体"/>
          <w:color w:val="auto"/>
          <w:spacing w:val="-4"/>
          <w:sz w:val="24"/>
          <w:szCs w:val="24"/>
          <w:highlight w:val="none"/>
          <w:u w:val="single"/>
        </w:rPr>
        <w:t>(</w:t>
      </w:r>
      <w:r>
        <w:rPr>
          <w:rFonts w:hint="eastAsia" w:ascii="宋体" w:cs="宋体"/>
          <w:color w:val="auto"/>
          <w:spacing w:val="-4"/>
          <w:sz w:val="24"/>
          <w:szCs w:val="24"/>
          <w:highlight w:val="none"/>
          <w:u w:val="single"/>
        </w:rPr>
        <w:t>全称</w:t>
      </w:r>
      <w:r>
        <w:rPr>
          <w:rFonts w:ascii="宋体" w:cs="宋体"/>
          <w:color w:val="auto"/>
          <w:spacing w:val="-4"/>
          <w:sz w:val="24"/>
          <w:szCs w:val="24"/>
          <w:highlight w:val="none"/>
          <w:u w:val="single"/>
        </w:rPr>
        <w:t>) (</w:t>
      </w:r>
      <w:r>
        <w:rPr>
          <w:rFonts w:hint="eastAsia" w:ascii="宋体" w:cs="宋体"/>
          <w:color w:val="auto"/>
          <w:spacing w:val="-4"/>
          <w:sz w:val="24"/>
          <w:szCs w:val="24"/>
          <w:highlight w:val="none"/>
          <w:u w:val="single"/>
        </w:rPr>
        <w:t>盖单位章</w:t>
      </w:r>
      <w:r>
        <w:rPr>
          <w:rFonts w:ascii="宋体" w:cs="宋体"/>
          <w:color w:val="auto"/>
          <w:spacing w:val="-4"/>
          <w:sz w:val="24"/>
          <w:szCs w:val="24"/>
          <w:highlight w:val="none"/>
          <w:u w:val="single"/>
        </w:rPr>
        <w:t xml:space="preserve">) </w:t>
      </w:r>
    </w:p>
    <w:p>
      <w:pPr>
        <w:autoSpaceDE w:val="0"/>
        <w:autoSpaceDN w:val="0"/>
        <w:adjustRightInd w:val="0"/>
        <w:spacing w:line="360" w:lineRule="auto"/>
        <w:ind w:right="-42" w:rightChars="-20"/>
        <w:jc w:val="left"/>
        <w:rPr>
          <w:rFonts w:ascii="Times New Roman" w:cs="Times New Roman"/>
          <w:color w:val="auto"/>
          <w:spacing w:val="-4"/>
          <w:kern w:val="0"/>
          <w:sz w:val="24"/>
          <w:szCs w:val="24"/>
          <w:highlight w:val="none"/>
          <w:u w:val="single"/>
        </w:rPr>
      </w:pPr>
    </w:p>
    <w:p>
      <w:pPr>
        <w:pStyle w:val="49"/>
        <w:rPr>
          <w:rFonts w:cs="Times New Roman"/>
          <w:b/>
          <w:bCs/>
          <w:color w:val="auto"/>
          <w:highlight w:val="none"/>
        </w:rPr>
      </w:pPr>
      <w:r>
        <w:rPr>
          <w:rFonts w:cs="Times New Roman"/>
          <w:color w:val="auto"/>
          <w:highlight w:val="none"/>
        </w:rPr>
        <w:br w:type="page"/>
      </w:r>
      <w:r>
        <w:rPr>
          <w:rFonts w:hint="eastAsia" w:cs="宋体"/>
          <w:b/>
          <w:bCs/>
          <w:color w:val="auto"/>
          <w:highlight w:val="none"/>
        </w:rPr>
        <w:t>附件三</w:t>
      </w:r>
      <w:r>
        <w:rPr>
          <w:b/>
          <w:bCs/>
          <w:color w:val="auto"/>
          <w:highlight w:val="none"/>
        </w:rPr>
        <w:t xml:space="preserve">  </w:t>
      </w:r>
      <w:r>
        <w:rPr>
          <w:rFonts w:hint="eastAsia" w:cs="宋体"/>
          <w:b/>
          <w:bCs/>
          <w:color w:val="auto"/>
          <w:highlight w:val="none"/>
        </w:rPr>
        <w:t>分项负责人最低要求</w:t>
      </w:r>
    </w:p>
    <w:p>
      <w:pPr>
        <w:widowControl/>
        <w:jc w:val="center"/>
        <w:rPr>
          <w:rFonts w:cs="Times New Roman"/>
          <w:color w:val="auto"/>
          <w:sz w:val="24"/>
          <w:szCs w:val="24"/>
          <w:highlight w:val="none"/>
        </w:rPr>
      </w:pPr>
      <w:r>
        <w:rPr>
          <w:color w:val="auto"/>
          <w:highlight w:val="none"/>
        </w:rPr>
        <w:t xml:space="preserve"> </w:t>
      </w:r>
      <w:r>
        <w:rPr>
          <w:rFonts w:hint="eastAsia" w:cs="宋体"/>
          <w:color w:val="auto"/>
          <w:sz w:val="24"/>
          <w:szCs w:val="24"/>
          <w:highlight w:val="none"/>
        </w:rPr>
        <w:t>（本格式编排在招标文件中，供投标人参考，投标时不需附此表）</w:t>
      </w:r>
    </w:p>
    <w:p>
      <w:pPr>
        <w:autoSpaceDE w:val="0"/>
        <w:autoSpaceDN w:val="0"/>
        <w:snapToGrid w:val="0"/>
        <w:jc w:val="left"/>
        <w:rPr>
          <w:color w:val="auto"/>
          <w:highlight w:val="none"/>
        </w:rPr>
      </w:pPr>
      <w:r>
        <w:rPr>
          <w:color w:val="auto"/>
          <w:highlight w:val="none"/>
        </w:rPr>
        <w:t xml:space="preserve"> </w:t>
      </w:r>
    </w:p>
    <w:tbl>
      <w:tblPr>
        <w:tblStyle w:val="19"/>
        <w:tblW w:w="8910" w:type="dxa"/>
        <w:tblInd w:w="2" w:type="dxa"/>
        <w:tblLayout w:type="fixed"/>
        <w:tblCellMar>
          <w:top w:w="0" w:type="dxa"/>
          <w:left w:w="0" w:type="dxa"/>
          <w:bottom w:w="0" w:type="dxa"/>
          <w:right w:w="0" w:type="dxa"/>
        </w:tblCellMar>
      </w:tblPr>
      <w:tblGrid>
        <w:gridCol w:w="2455"/>
        <w:gridCol w:w="1943"/>
        <w:gridCol w:w="4512"/>
      </w:tblGrid>
      <w:tr>
        <w:tblPrEx>
          <w:tblCellMar>
            <w:top w:w="0" w:type="dxa"/>
            <w:left w:w="0" w:type="dxa"/>
            <w:bottom w:w="0" w:type="dxa"/>
            <w:right w:w="0" w:type="dxa"/>
          </w:tblCellMar>
        </w:tblPrEx>
        <w:trPr>
          <w:trHeight w:val="864" w:hRule="atLeast"/>
        </w:trPr>
        <w:tc>
          <w:tcPr>
            <w:tcW w:w="2455" w:type="dxa"/>
            <w:tcBorders>
              <w:top w:val="single" w:color="auto" w:sz="4" w:space="0"/>
              <w:left w:val="single" w:color="auto" w:sz="4" w:space="0"/>
              <w:bottom w:val="nil"/>
              <w:right w:val="nil"/>
            </w:tcBorders>
            <w:shd w:val="clear" w:color="auto" w:fill="FFFFFF"/>
            <w:vAlign w:val="center"/>
          </w:tcPr>
          <w:p>
            <w:pPr>
              <w:pStyle w:val="46"/>
              <w:autoSpaceDE w:val="0"/>
              <w:spacing w:before="0" w:line="240" w:lineRule="auto"/>
              <w:jc w:val="center"/>
              <w:rPr>
                <w:rFonts w:ascii="宋体" w:hAnsi="宋体" w:eastAsia="宋体" w:cs="Times New Roman"/>
                <w:color w:val="auto"/>
                <w:sz w:val="24"/>
                <w:szCs w:val="24"/>
                <w:highlight w:val="none"/>
              </w:rPr>
            </w:pPr>
            <w:r>
              <w:rPr>
                <w:rStyle w:val="43"/>
                <w:rFonts w:hint="eastAsia" w:ascii="宋体" w:hAnsi="宋体" w:eastAsia="宋体" w:cs="宋体"/>
                <w:color w:val="auto"/>
                <w:sz w:val="24"/>
                <w:szCs w:val="24"/>
                <w:highlight w:val="none"/>
              </w:rPr>
              <w:t>人员</w:t>
            </w:r>
          </w:p>
        </w:tc>
        <w:tc>
          <w:tcPr>
            <w:tcW w:w="1943" w:type="dxa"/>
            <w:tcBorders>
              <w:top w:val="single" w:color="auto" w:sz="4" w:space="0"/>
              <w:left w:val="single" w:color="auto" w:sz="4" w:space="0"/>
              <w:bottom w:val="nil"/>
              <w:right w:val="nil"/>
            </w:tcBorders>
            <w:shd w:val="clear" w:color="auto" w:fill="FFFFFF"/>
            <w:vAlign w:val="center"/>
          </w:tcPr>
          <w:p>
            <w:pPr>
              <w:pStyle w:val="46"/>
              <w:autoSpaceDE w:val="0"/>
              <w:spacing w:before="0" w:line="240" w:lineRule="auto"/>
              <w:jc w:val="center"/>
              <w:rPr>
                <w:rFonts w:ascii="宋体" w:hAnsi="宋体" w:eastAsia="宋体" w:cs="Times New Roman"/>
                <w:color w:val="auto"/>
                <w:sz w:val="24"/>
                <w:szCs w:val="24"/>
                <w:highlight w:val="none"/>
              </w:rPr>
            </w:pPr>
            <w:r>
              <w:rPr>
                <w:rStyle w:val="43"/>
                <w:rFonts w:hint="eastAsia" w:ascii="宋体" w:hAnsi="宋体" w:eastAsia="宋体" w:cs="宋体"/>
                <w:color w:val="auto"/>
                <w:sz w:val="24"/>
                <w:szCs w:val="24"/>
                <w:highlight w:val="none"/>
              </w:rPr>
              <w:t>数量</w:t>
            </w:r>
          </w:p>
        </w:tc>
        <w:tc>
          <w:tcPr>
            <w:tcW w:w="4512" w:type="dxa"/>
            <w:tcBorders>
              <w:top w:val="single" w:color="auto" w:sz="4" w:space="0"/>
              <w:left w:val="single" w:color="auto" w:sz="4" w:space="0"/>
              <w:bottom w:val="nil"/>
              <w:right w:val="single" w:color="auto" w:sz="4" w:space="0"/>
            </w:tcBorders>
            <w:shd w:val="clear" w:color="auto" w:fill="FFFFFF"/>
            <w:vAlign w:val="center"/>
          </w:tcPr>
          <w:p>
            <w:pPr>
              <w:pStyle w:val="46"/>
              <w:autoSpaceDE w:val="0"/>
              <w:spacing w:before="0" w:line="240" w:lineRule="auto"/>
              <w:jc w:val="center"/>
              <w:rPr>
                <w:rFonts w:ascii="宋体" w:hAnsi="宋体" w:eastAsia="宋体" w:cs="Times New Roman"/>
                <w:color w:val="auto"/>
                <w:sz w:val="24"/>
                <w:szCs w:val="24"/>
                <w:highlight w:val="none"/>
              </w:rPr>
            </w:pPr>
            <w:r>
              <w:rPr>
                <w:rStyle w:val="42"/>
                <w:rFonts w:hint="eastAsia" w:ascii="宋体" w:hAnsi="宋体" w:eastAsia="宋体" w:cs="宋体"/>
                <w:color w:val="auto"/>
                <w:sz w:val="24"/>
                <w:szCs w:val="24"/>
                <w:highlight w:val="none"/>
              </w:rPr>
              <w:t>资格要求</w:t>
            </w:r>
          </w:p>
        </w:tc>
      </w:tr>
      <w:tr>
        <w:tblPrEx>
          <w:tblCellMar>
            <w:top w:w="0" w:type="dxa"/>
            <w:left w:w="0" w:type="dxa"/>
            <w:bottom w:w="0" w:type="dxa"/>
            <w:right w:w="0" w:type="dxa"/>
          </w:tblCellMar>
        </w:tblPrEx>
        <w:trPr>
          <w:trHeight w:val="634" w:hRule="atLeast"/>
        </w:trPr>
        <w:tc>
          <w:tcPr>
            <w:tcW w:w="2455" w:type="dxa"/>
            <w:tcBorders>
              <w:top w:val="single" w:color="auto" w:sz="4" w:space="0"/>
              <w:left w:val="single" w:color="auto" w:sz="4" w:space="0"/>
              <w:bottom w:val="nil"/>
              <w:right w:val="nil"/>
            </w:tcBorders>
            <w:shd w:val="clear" w:color="auto" w:fill="FFFFFF"/>
            <w:vAlign w:val="center"/>
          </w:tcPr>
          <w:p>
            <w:pPr>
              <w:pStyle w:val="46"/>
              <w:spacing w:before="0" w:line="220" w:lineRule="exact"/>
              <w:jc w:val="center"/>
              <w:rPr>
                <w:rFonts w:cs="Times New Roman"/>
                <w:color w:val="auto"/>
                <w:sz w:val="10"/>
                <w:szCs w:val="10"/>
                <w:highlight w:val="none"/>
              </w:rPr>
            </w:pPr>
            <w:r>
              <w:rPr>
                <w:rStyle w:val="55"/>
                <w:rFonts w:hint="eastAsia"/>
                <w:color w:val="auto"/>
                <w:highlight w:val="none"/>
                <w:lang w:val="zh-TW"/>
              </w:rPr>
              <w:t>设计分项负责人</w:t>
            </w:r>
          </w:p>
        </w:tc>
        <w:tc>
          <w:tcPr>
            <w:tcW w:w="1943" w:type="dxa"/>
            <w:tcBorders>
              <w:top w:val="single" w:color="auto" w:sz="4" w:space="0"/>
              <w:left w:val="single" w:color="auto" w:sz="4" w:space="0"/>
              <w:bottom w:val="nil"/>
              <w:right w:val="nil"/>
            </w:tcBorders>
            <w:shd w:val="clear" w:color="auto" w:fill="FFFFFF"/>
            <w:vAlign w:val="center"/>
          </w:tcPr>
          <w:p>
            <w:pPr>
              <w:pStyle w:val="46"/>
              <w:spacing w:before="0" w:line="220" w:lineRule="exact"/>
              <w:jc w:val="center"/>
              <w:rPr>
                <w:rFonts w:cs="Times New Roman"/>
                <w:color w:val="auto"/>
                <w:sz w:val="10"/>
                <w:szCs w:val="10"/>
                <w:highlight w:val="none"/>
              </w:rPr>
            </w:pPr>
            <w:r>
              <w:rPr>
                <w:rStyle w:val="55"/>
                <w:color w:val="auto"/>
                <w:highlight w:val="none"/>
                <w:lang w:val="zh-TW"/>
              </w:rPr>
              <w:t>1</w:t>
            </w:r>
          </w:p>
        </w:tc>
        <w:tc>
          <w:tcPr>
            <w:tcW w:w="4512" w:type="dxa"/>
            <w:tcBorders>
              <w:top w:val="single" w:color="auto" w:sz="4" w:space="0"/>
              <w:left w:val="single" w:color="auto" w:sz="4" w:space="0"/>
              <w:bottom w:val="nil"/>
              <w:right w:val="single" w:color="auto" w:sz="4" w:space="0"/>
            </w:tcBorders>
            <w:shd w:val="clear" w:color="auto" w:fill="FFFFFF"/>
            <w:vAlign w:val="center"/>
          </w:tcPr>
          <w:p>
            <w:pPr>
              <w:pStyle w:val="46"/>
              <w:spacing w:before="0" w:line="220" w:lineRule="exact"/>
              <w:jc w:val="center"/>
              <w:rPr>
                <w:rFonts w:cs="Times New Roman"/>
                <w:color w:val="auto"/>
                <w:sz w:val="10"/>
                <w:szCs w:val="10"/>
                <w:highlight w:val="none"/>
              </w:rPr>
            </w:pPr>
            <w:r>
              <w:rPr>
                <w:rStyle w:val="55"/>
                <w:rFonts w:hint="eastAsia"/>
                <w:color w:val="auto"/>
                <w:highlight w:val="none"/>
              </w:rPr>
              <w:t>高级工程师</w:t>
            </w:r>
          </w:p>
        </w:tc>
      </w:tr>
      <w:tr>
        <w:tblPrEx>
          <w:tblCellMar>
            <w:top w:w="0" w:type="dxa"/>
            <w:left w:w="0" w:type="dxa"/>
            <w:bottom w:w="0" w:type="dxa"/>
            <w:right w:w="0" w:type="dxa"/>
          </w:tblCellMar>
        </w:tblPrEx>
        <w:trPr>
          <w:trHeight w:val="634" w:hRule="atLeast"/>
        </w:trPr>
        <w:tc>
          <w:tcPr>
            <w:tcW w:w="2455" w:type="dxa"/>
            <w:tcBorders>
              <w:top w:val="single" w:color="auto" w:sz="4" w:space="0"/>
              <w:left w:val="single" w:color="auto" w:sz="4" w:space="0"/>
              <w:bottom w:val="nil"/>
              <w:right w:val="nil"/>
            </w:tcBorders>
            <w:shd w:val="clear" w:color="auto" w:fill="FFFFFF"/>
            <w:vAlign w:val="center"/>
          </w:tcPr>
          <w:p>
            <w:pPr>
              <w:pStyle w:val="46"/>
              <w:spacing w:before="0" w:line="220" w:lineRule="exact"/>
              <w:jc w:val="center"/>
              <w:rPr>
                <w:rFonts w:cs="Times New Roman"/>
                <w:color w:val="auto"/>
                <w:sz w:val="10"/>
                <w:szCs w:val="10"/>
                <w:highlight w:val="none"/>
              </w:rPr>
            </w:pPr>
            <w:r>
              <w:rPr>
                <w:rStyle w:val="55"/>
                <w:rFonts w:hint="eastAsia"/>
                <w:color w:val="auto"/>
                <w:highlight w:val="none"/>
                <w:lang w:val="zh-TW"/>
              </w:rPr>
              <w:t>后续服务负责人</w:t>
            </w:r>
          </w:p>
        </w:tc>
        <w:tc>
          <w:tcPr>
            <w:tcW w:w="1943" w:type="dxa"/>
            <w:tcBorders>
              <w:top w:val="single" w:color="auto" w:sz="4" w:space="0"/>
              <w:left w:val="single" w:color="auto" w:sz="4" w:space="0"/>
              <w:bottom w:val="nil"/>
              <w:right w:val="nil"/>
            </w:tcBorders>
            <w:shd w:val="clear" w:color="auto" w:fill="FFFFFF"/>
            <w:vAlign w:val="center"/>
          </w:tcPr>
          <w:p>
            <w:pPr>
              <w:pStyle w:val="46"/>
              <w:spacing w:before="0" w:line="220" w:lineRule="exact"/>
              <w:jc w:val="center"/>
              <w:rPr>
                <w:rFonts w:cs="Times New Roman"/>
                <w:color w:val="auto"/>
                <w:sz w:val="10"/>
                <w:szCs w:val="10"/>
                <w:highlight w:val="none"/>
              </w:rPr>
            </w:pPr>
            <w:r>
              <w:rPr>
                <w:rStyle w:val="55"/>
                <w:rFonts w:ascii="宋体" w:hAnsi="宋体" w:eastAsia="宋体" w:cs="宋体"/>
                <w:color w:val="auto"/>
                <w:highlight w:val="none"/>
                <w:lang w:val="zh-TW"/>
              </w:rPr>
              <w:t>1</w:t>
            </w:r>
          </w:p>
        </w:tc>
        <w:tc>
          <w:tcPr>
            <w:tcW w:w="4512" w:type="dxa"/>
            <w:tcBorders>
              <w:top w:val="single" w:color="auto" w:sz="4" w:space="0"/>
              <w:left w:val="single" w:color="auto" w:sz="4" w:space="0"/>
              <w:bottom w:val="nil"/>
              <w:right w:val="single" w:color="auto" w:sz="4" w:space="0"/>
            </w:tcBorders>
            <w:shd w:val="clear" w:color="auto" w:fill="FFFFFF"/>
            <w:vAlign w:val="center"/>
          </w:tcPr>
          <w:p>
            <w:pPr>
              <w:pStyle w:val="46"/>
              <w:spacing w:before="0" w:line="220" w:lineRule="exact"/>
              <w:jc w:val="center"/>
              <w:rPr>
                <w:rFonts w:cs="Times New Roman"/>
                <w:color w:val="auto"/>
                <w:sz w:val="10"/>
                <w:szCs w:val="10"/>
                <w:highlight w:val="none"/>
              </w:rPr>
            </w:pPr>
            <w:r>
              <w:rPr>
                <w:rStyle w:val="55"/>
                <w:rFonts w:hint="eastAsia"/>
                <w:color w:val="auto"/>
                <w:highlight w:val="none"/>
              </w:rPr>
              <w:t>高级工程师</w:t>
            </w:r>
          </w:p>
        </w:tc>
      </w:tr>
      <w:tr>
        <w:tblPrEx>
          <w:tblCellMar>
            <w:top w:w="0" w:type="dxa"/>
            <w:left w:w="0" w:type="dxa"/>
            <w:bottom w:w="0" w:type="dxa"/>
            <w:right w:w="0" w:type="dxa"/>
          </w:tblCellMar>
        </w:tblPrEx>
        <w:trPr>
          <w:trHeight w:val="634" w:hRule="atLeast"/>
        </w:trPr>
        <w:tc>
          <w:tcPr>
            <w:tcW w:w="2455" w:type="dxa"/>
            <w:tcBorders>
              <w:top w:val="single" w:color="auto" w:sz="4" w:space="0"/>
              <w:left w:val="single" w:color="auto" w:sz="4" w:space="0"/>
              <w:bottom w:val="nil"/>
              <w:right w:val="nil"/>
            </w:tcBorders>
            <w:shd w:val="clear" w:color="auto" w:fill="FFFFFF"/>
            <w:vAlign w:val="center"/>
          </w:tcPr>
          <w:p>
            <w:pPr>
              <w:autoSpaceDE w:val="0"/>
              <w:autoSpaceDN w:val="0"/>
              <w:adjustRightInd w:val="0"/>
              <w:jc w:val="center"/>
              <w:rPr>
                <w:rFonts w:cs="Times New Roman"/>
                <w:color w:val="auto"/>
                <w:kern w:val="0"/>
                <w:sz w:val="24"/>
                <w:szCs w:val="24"/>
                <w:highlight w:val="none"/>
              </w:rPr>
            </w:pPr>
          </w:p>
        </w:tc>
        <w:tc>
          <w:tcPr>
            <w:tcW w:w="1943" w:type="dxa"/>
            <w:tcBorders>
              <w:top w:val="single" w:color="auto" w:sz="4" w:space="0"/>
              <w:left w:val="single" w:color="auto" w:sz="4" w:space="0"/>
              <w:bottom w:val="nil"/>
              <w:right w:val="nil"/>
            </w:tcBorders>
            <w:shd w:val="clear" w:color="auto" w:fill="FFFFFF"/>
            <w:vAlign w:val="center"/>
          </w:tcPr>
          <w:p>
            <w:pPr>
              <w:autoSpaceDE w:val="0"/>
              <w:autoSpaceDN w:val="0"/>
              <w:adjustRightInd w:val="0"/>
              <w:jc w:val="center"/>
              <w:rPr>
                <w:rFonts w:cs="Times New Roman"/>
                <w:color w:val="auto"/>
                <w:kern w:val="0"/>
                <w:sz w:val="24"/>
                <w:szCs w:val="24"/>
                <w:highlight w:val="none"/>
              </w:rPr>
            </w:pPr>
          </w:p>
        </w:tc>
        <w:tc>
          <w:tcPr>
            <w:tcW w:w="4512" w:type="dxa"/>
            <w:tcBorders>
              <w:top w:val="single" w:color="auto" w:sz="4" w:space="0"/>
              <w:left w:val="single" w:color="auto" w:sz="4" w:space="0"/>
              <w:bottom w:val="nil"/>
              <w:right w:val="single" w:color="auto" w:sz="4" w:space="0"/>
            </w:tcBorders>
            <w:shd w:val="clear" w:color="auto" w:fill="FFFFFF"/>
            <w:vAlign w:val="center"/>
          </w:tcPr>
          <w:p>
            <w:pPr>
              <w:autoSpaceDE w:val="0"/>
              <w:autoSpaceDN w:val="0"/>
              <w:adjustRightInd w:val="0"/>
              <w:rPr>
                <w:rFonts w:cs="Times New Roman"/>
                <w:color w:val="auto"/>
                <w:kern w:val="0"/>
                <w:sz w:val="24"/>
                <w:szCs w:val="24"/>
                <w:highlight w:val="none"/>
              </w:rPr>
            </w:pPr>
          </w:p>
        </w:tc>
      </w:tr>
      <w:tr>
        <w:tblPrEx>
          <w:tblCellMar>
            <w:top w:w="0" w:type="dxa"/>
            <w:left w:w="0" w:type="dxa"/>
            <w:bottom w:w="0" w:type="dxa"/>
            <w:right w:w="0" w:type="dxa"/>
          </w:tblCellMar>
        </w:tblPrEx>
        <w:trPr>
          <w:trHeight w:val="634" w:hRule="atLeast"/>
        </w:trPr>
        <w:tc>
          <w:tcPr>
            <w:tcW w:w="2455" w:type="dxa"/>
            <w:tcBorders>
              <w:top w:val="single" w:color="auto" w:sz="4" w:space="0"/>
              <w:left w:val="single" w:color="auto" w:sz="4" w:space="0"/>
              <w:bottom w:val="nil"/>
              <w:right w:val="nil"/>
            </w:tcBorders>
            <w:shd w:val="clear" w:color="auto" w:fill="FFFFFF"/>
          </w:tcPr>
          <w:p>
            <w:pPr>
              <w:autoSpaceDE w:val="0"/>
              <w:rPr>
                <w:rFonts w:cs="Times New Roman"/>
                <w:color w:val="auto"/>
                <w:sz w:val="10"/>
                <w:szCs w:val="10"/>
                <w:highlight w:val="none"/>
              </w:rPr>
            </w:pPr>
          </w:p>
        </w:tc>
        <w:tc>
          <w:tcPr>
            <w:tcW w:w="1943" w:type="dxa"/>
            <w:tcBorders>
              <w:top w:val="single" w:color="auto" w:sz="4" w:space="0"/>
              <w:left w:val="single" w:color="auto" w:sz="4" w:space="0"/>
              <w:bottom w:val="nil"/>
              <w:right w:val="nil"/>
            </w:tcBorders>
            <w:shd w:val="clear" w:color="auto" w:fill="FFFFFF"/>
          </w:tcPr>
          <w:p>
            <w:pPr>
              <w:autoSpaceDE w:val="0"/>
              <w:rPr>
                <w:rFonts w:cs="Times New Roman"/>
                <w:color w:val="auto"/>
                <w:sz w:val="10"/>
                <w:szCs w:val="10"/>
                <w:highlight w:val="none"/>
              </w:rPr>
            </w:pPr>
          </w:p>
        </w:tc>
        <w:tc>
          <w:tcPr>
            <w:tcW w:w="4512" w:type="dxa"/>
            <w:tcBorders>
              <w:top w:val="single" w:color="auto" w:sz="4" w:space="0"/>
              <w:left w:val="single" w:color="auto" w:sz="4" w:space="0"/>
              <w:bottom w:val="nil"/>
              <w:right w:val="single" w:color="auto" w:sz="4" w:space="0"/>
            </w:tcBorders>
            <w:shd w:val="clear" w:color="auto" w:fill="FFFFFF"/>
          </w:tcPr>
          <w:p>
            <w:pPr>
              <w:autoSpaceDE w:val="0"/>
              <w:rPr>
                <w:rFonts w:cs="Times New Roman"/>
                <w:color w:val="auto"/>
                <w:sz w:val="10"/>
                <w:szCs w:val="10"/>
                <w:highlight w:val="none"/>
              </w:rPr>
            </w:pPr>
          </w:p>
        </w:tc>
      </w:tr>
      <w:tr>
        <w:tblPrEx>
          <w:tblCellMar>
            <w:top w:w="0" w:type="dxa"/>
            <w:left w:w="0" w:type="dxa"/>
            <w:bottom w:w="0" w:type="dxa"/>
            <w:right w:w="0" w:type="dxa"/>
          </w:tblCellMar>
        </w:tblPrEx>
        <w:trPr>
          <w:trHeight w:val="638" w:hRule="atLeast"/>
        </w:trPr>
        <w:tc>
          <w:tcPr>
            <w:tcW w:w="2455" w:type="dxa"/>
            <w:tcBorders>
              <w:top w:val="single" w:color="auto" w:sz="4" w:space="0"/>
              <w:left w:val="single" w:color="auto" w:sz="4" w:space="0"/>
              <w:bottom w:val="nil"/>
              <w:right w:val="nil"/>
            </w:tcBorders>
            <w:shd w:val="clear" w:color="auto" w:fill="FFFFFF"/>
          </w:tcPr>
          <w:p>
            <w:pPr>
              <w:autoSpaceDE w:val="0"/>
              <w:rPr>
                <w:rFonts w:cs="Times New Roman"/>
                <w:color w:val="auto"/>
                <w:sz w:val="10"/>
                <w:szCs w:val="10"/>
                <w:highlight w:val="none"/>
              </w:rPr>
            </w:pPr>
          </w:p>
        </w:tc>
        <w:tc>
          <w:tcPr>
            <w:tcW w:w="1943" w:type="dxa"/>
            <w:tcBorders>
              <w:top w:val="single" w:color="auto" w:sz="4" w:space="0"/>
              <w:left w:val="single" w:color="auto" w:sz="4" w:space="0"/>
              <w:bottom w:val="nil"/>
              <w:right w:val="nil"/>
            </w:tcBorders>
            <w:shd w:val="clear" w:color="auto" w:fill="FFFFFF"/>
          </w:tcPr>
          <w:p>
            <w:pPr>
              <w:autoSpaceDE w:val="0"/>
              <w:rPr>
                <w:rFonts w:cs="Times New Roman"/>
                <w:color w:val="auto"/>
                <w:sz w:val="10"/>
                <w:szCs w:val="10"/>
                <w:highlight w:val="none"/>
              </w:rPr>
            </w:pPr>
          </w:p>
        </w:tc>
        <w:tc>
          <w:tcPr>
            <w:tcW w:w="4512" w:type="dxa"/>
            <w:tcBorders>
              <w:top w:val="single" w:color="auto" w:sz="4" w:space="0"/>
              <w:left w:val="single" w:color="auto" w:sz="4" w:space="0"/>
              <w:bottom w:val="nil"/>
              <w:right w:val="single" w:color="auto" w:sz="4" w:space="0"/>
            </w:tcBorders>
            <w:shd w:val="clear" w:color="auto" w:fill="FFFFFF"/>
          </w:tcPr>
          <w:p>
            <w:pPr>
              <w:autoSpaceDE w:val="0"/>
              <w:rPr>
                <w:rFonts w:cs="Times New Roman"/>
                <w:color w:val="auto"/>
                <w:sz w:val="10"/>
                <w:szCs w:val="10"/>
                <w:highlight w:val="none"/>
              </w:rPr>
            </w:pPr>
          </w:p>
        </w:tc>
      </w:tr>
      <w:tr>
        <w:tblPrEx>
          <w:tblCellMar>
            <w:top w:w="0" w:type="dxa"/>
            <w:left w:w="0" w:type="dxa"/>
            <w:bottom w:w="0" w:type="dxa"/>
            <w:right w:w="0" w:type="dxa"/>
          </w:tblCellMar>
        </w:tblPrEx>
        <w:trPr>
          <w:trHeight w:val="634" w:hRule="atLeast"/>
        </w:trPr>
        <w:tc>
          <w:tcPr>
            <w:tcW w:w="2455" w:type="dxa"/>
            <w:tcBorders>
              <w:top w:val="single" w:color="auto" w:sz="4" w:space="0"/>
              <w:left w:val="single" w:color="auto" w:sz="4" w:space="0"/>
              <w:bottom w:val="nil"/>
              <w:right w:val="nil"/>
            </w:tcBorders>
            <w:shd w:val="clear" w:color="auto" w:fill="FFFFFF"/>
          </w:tcPr>
          <w:p>
            <w:pPr>
              <w:autoSpaceDE w:val="0"/>
              <w:rPr>
                <w:rFonts w:cs="Times New Roman"/>
                <w:color w:val="auto"/>
                <w:sz w:val="10"/>
                <w:szCs w:val="10"/>
                <w:highlight w:val="none"/>
              </w:rPr>
            </w:pPr>
          </w:p>
        </w:tc>
        <w:tc>
          <w:tcPr>
            <w:tcW w:w="1943" w:type="dxa"/>
            <w:tcBorders>
              <w:top w:val="single" w:color="auto" w:sz="4" w:space="0"/>
              <w:left w:val="single" w:color="auto" w:sz="4" w:space="0"/>
              <w:bottom w:val="nil"/>
              <w:right w:val="nil"/>
            </w:tcBorders>
            <w:shd w:val="clear" w:color="auto" w:fill="FFFFFF"/>
          </w:tcPr>
          <w:p>
            <w:pPr>
              <w:autoSpaceDE w:val="0"/>
              <w:rPr>
                <w:rFonts w:cs="Times New Roman"/>
                <w:color w:val="auto"/>
                <w:sz w:val="10"/>
                <w:szCs w:val="10"/>
                <w:highlight w:val="none"/>
              </w:rPr>
            </w:pPr>
          </w:p>
        </w:tc>
        <w:tc>
          <w:tcPr>
            <w:tcW w:w="4512" w:type="dxa"/>
            <w:tcBorders>
              <w:top w:val="single" w:color="auto" w:sz="4" w:space="0"/>
              <w:left w:val="single" w:color="auto" w:sz="4" w:space="0"/>
              <w:bottom w:val="nil"/>
              <w:right w:val="single" w:color="auto" w:sz="4" w:space="0"/>
            </w:tcBorders>
            <w:shd w:val="clear" w:color="auto" w:fill="FFFFFF"/>
          </w:tcPr>
          <w:p>
            <w:pPr>
              <w:autoSpaceDE w:val="0"/>
              <w:rPr>
                <w:rFonts w:cs="Times New Roman"/>
                <w:color w:val="auto"/>
                <w:sz w:val="10"/>
                <w:szCs w:val="10"/>
                <w:highlight w:val="none"/>
              </w:rPr>
            </w:pPr>
          </w:p>
        </w:tc>
      </w:tr>
      <w:tr>
        <w:tblPrEx>
          <w:tblCellMar>
            <w:top w:w="0" w:type="dxa"/>
            <w:left w:w="0" w:type="dxa"/>
            <w:bottom w:w="0" w:type="dxa"/>
            <w:right w:w="0" w:type="dxa"/>
          </w:tblCellMar>
        </w:tblPrEx>
        <w:trPr>
          <w:trHeight w:val="634" w:hRule="atLeast"/>
        </w:trPr>
        <w:tc>
          <w:tcPr>
            <w:tcW w:w="2455" w:type="dxa"/>
            <w:tcBorders>
              <w:top w:val="single" w:color="auto" w:sz="4" w:space="0"/>
              <w:left w:val="single" w:color="auto" w:sz="4" w:space="0"/>
              <w:bottom w:val="nil"/>
              <w:right w:val="nil"/>
            </w:tcBorders>
            <w:shd w:val="clear" w:color="auto" w:fill="FFFFFF"/>
          </w:tcPr>
          <w:p>
            <w:pPr>
              <w:autoSpaceDE w:val="0"/>
              <w:rPr>
                <w:rFonts w:cs="Times New Roman"/>
                <w:color w:val="auto"/>
                <w:sz w:val="10"/>
                <w:szCs w:val="10"/>
                <w:highlight w:val="none"/>
              </w:rPr>
            </w:pPr>
          </w:p>
        </w:tc>
        <w:tc>
          <w:tcPr>
            <w:tcW w:w="1943" w:type="dxa"/>
            <w:tcBorders>
              <w:top w:val="single" w:color="auto" w:sz="4" w:space="0"/>
              <w:left w:val="single" w:color="auto" w:sz="4" w:space="0"/>
              <w:bottom w:val="nil"/>
              <w:right w:val="nil"/>
            </w:tcBorders>
            <w:shd w:val="clear" w:color="auto" w:fill="FFFFFF"/>
          </w:tcPr>
          <w:p>
            <w:pPr>
              <w:autoSpaceDE w:val="0"/>
              <w:rPr>
                <w:rFonts w:cs="Times New Roman"/>
                <w:color w:val="auto"/>
                <w:sz w:val="10"/>
                <w:szCs w:val="10"/>
                <w:highlight w:val="none"/>
              </w:rPr>
            </w:pPr>
          </w:p>
        </w:tc>
        <w:tc>
          <w:tcPr>
            <w:tcW w:w="4512" w:type="dxa"/>
            <w:tcBorders>
              <w:top w:val="single" w:color="auto" w:sz="4" w:space="0"/>
              <w:left w:val="single" w:color="auto" w:sz="4" w:space="0"/>
              <w:bottom w:val="nil"/>
              <w:right w:val="single" w:color="auto" w:sz="4" w:space="0"/>
            </w:tcBorders>
            <w:shd w:val="clear" w:color="auto" w:fill="FFFFFF"/>
          </w:tcPr>
          <w:p>
            <w:pPr>
              <w:autoSpaceDE w:val="0"/>
              <w:rPr>
                <w:rFonts w:cs="Times New Roman"/>
                <w:color w:val="auto"/>
                <w:sz w:val="10"/>
                <w:szCs w:val="10"/>
                <w:highlight w:val="none"/>
              </w:rPr>
            </w:pPr>
          </w:p>
        </w:tc>
      </w:tr>
      <w:tr>
        <w:tblPrEx>
          <w:tblCellMar>
            <w:top w:w="0" w:type="dxa"/>
            <w:left w:w="0" w:type="dxa"/>
            <w:bottom w:w="0" w:type="dxa"/>
            <w:right w:w="0" w:type="dxa"/>
          </w:tblCellMar>
        </w:tblPrEx>
        <w:trPr>
          <w:trHeight w:val="634" w:hRule="atLeast"/>
        </w:trPr>
        <w:tc>
          <w:tcPr>
            <w:tcW w:w="2455" w:type="dxa"/>
            <w:tcBorders>
              <w:top w:val="single" w:color="auto" w:sz="4" w:space="0"/>
              <w:left w:val="single" w:color="auto" w:sz="4" w:space="0"/>
              <w:bottom w:val="nil"/>
              <w:right w:val="nil"/>
            </w:tcBorders>
            <w:shd w:val="clear" w:color="auto" w:fill="FFFFFF"/>
          </w:tcPr>
          <w:p>
            <w:pPr>
              <w:autoSpaceDE w:val="0"/>
              <w:rPr>
                <w:rFonts w:cs="Times New Roman"/>
                <w:color w:val="auto"/>
                <w:sz w:val="10"/>
                <w:szCs w:val="10"/>
                <w:highlight w:val="none"/>
              </w:rPr>
            </w:pPr>
          </w:p>
        </w:tc>
        <w:tc>
          <w:tcPr>
            <w:tcW w:w="1943" w:type="dxa"/>
            <w:tcBorders>
              <w:top w:val="single" w:color="auto" w:sz="4" w:space="0"/>
              <w:left w:val="single" w:color="auto" w:sz="4" w:space="0"/>
              <w:bottom w:val="nil"/>
              <w:right w:val="nil"/>
            </w:tcBorders>
            <w:shd w:val="clear" w:color="auto" w:fill="FFFFFF"/>
          </w:tcPr>
          <w:p>
            <w:pPr>
              <w:autoSpaceDE w:val="0"/>
              <w:rPr>
                <w:rFonts w:cs="Times New Roman"/>
                <w:color w:val="auto"/>
                <w:sz w:val="10"/>
                <w:szCs w:val="10"/>
                <w:highlight w:val="none"/>
              </w:rPr>
            </w:pPr>
          </w:p>
        </w:tc>
        <w:tc>
          <w:tcPr>
            <w:tcW w:w="4512" w:type="dxa"/>
            <w:tcBorders>
              <w:top w:val="single" w:color="auto" w:sz="4" w:space="0"/>
              <w:left w:val="single" w:color="auto" w:sz="4" w:space="0"/>
              <w:bottom w:val="nil"/>
              <w:right w:val="single" w:color="auto" w:sz="4" w:space="0"/>
            </w:tcBorders>
            <w:shd w:val="clear" w:color="auto" w:fill="FFFFFF"/>
          </w:tcPr>
          <w:p>
            <w:pPr>
              <w:autoSpaceDE w:val="0"/>
              <w:rPr>
                <w:rFonts w:cs="Times New Roman"/>
                <w:color w:val="auto"/>
                <w:sz w:val="10"/>
                <w:szCs w:val="10"/>
                <w:highlight w:val="none"/>
              </w:rPr>
            </w:pPr>
          </w:p>
        </w:tc>
      </w:tr>
      <w:tr>
        <w:tblPrEx>
          <w:tblCellMar>
            <w:top w:w="0" w:type="dxa"/>
            <w:left w:w="0" w:type="dxa"/>
            <w:bottom w:w="0" w:type="dxa"/>
            <w:right w:w="0" w:type="dxa"/>
          </w:tblCellMar>
        </w:tblPrEx>
        <w:trPr>
          <w:trHeight w:val="634" w:hRule="atLeast"/>
        </w:trPr>
        <w:tc>
          <w:tcPr>
            <w:tcW w:w="2455" w:type="dxa"/>
            <w:tcBorders>
              <w:top w:val="single" w:color="auto" w:sz="4" w:space="0"/>
              <w:left w:val="single" w:color="auto" w:sz="4" w:space="0"/>
              <w:bottom w:val="nil"/>
              <w:right w:val="nil"/>
            </w:tcBorders>
            <w:shd w:val="clear" w:color="auto" w:fill="FFFFFF"/>
          </w:tcPr>
          <w:p>
            <w:pPr>
              <w:autoSpaceDE w:val="0"/>
              <w:rPr>
                <w:rFonts w:cs="Times New Roman"/>
                <w:color w:val="auto"/>
                <w:sz w:val="10"/>
                <w:szCs w:val="10"/>
                <w:highlight w:val="none"/>
              </w:rPr>
            </w:pPr>
          </w:p>
        </w:tc>
        <w:tc>
          <w:tcPr>
            <w:tcW w:w="1943" w:type="dxa"/>
            <w:tcBorders>
              <w:top w:val="single" w:color="auto" w:sz="4" w:space="0"/>
              <w:left w:val="single" w:color="auto" w:sz="4" w:space="0"/>
              <w:bottom w:val="nil"/>
              <w:right w:val="nil"/>
            </w:tcBorders>
            <w:shd w:val="clear" w:color="auto" w:fill="FFFFFF"/>
          </w:tcPr>
          <w:p>
            <w:pPr>
              <w:autoSpaceDE w:val="0"/>
              <w:rPr>
                <w:rFonts w:cs="Times New Roman"/>
                <w:color w:val="auto"/>
                <w:sz w:val="10"/>
                <w:szCs w:val="10"/>
                <w:highlight w:val="none"/>
              </w:rPr>
            </w:pPr>
          </w:p>
        </w:tc>
        <w:tc>
          <w:tcPr>
            <w:tcW w:w="4512" w:type="dxa"/>
            <w:tcBorders>
              <w:top w:val="single" w:color="auto" w:sz="4" w:space="0"/>
              <w:left w:val="single" w:color="auto" w:sz="4" w:space="0"/>
              <w:bottom w:val="nil"/>
              <w:right w:val="single" w:color="auto" w:sz="4" w:space="0"/>
            </w:tcBorders>
            <w:shd w:val="clear" w:color="auto" w:fill="FFFFFF"/>
          </w:tcPr>
          <w:p>
            <w:pPr>
              <w:autoSpaceDE w:val="0"/>
              <w:rPr>
                <w:rFonts w:cs="Times New Roman"/>
                <w:color w:val="auto"/>
                <w:sz w:val="10"/>
                <w:szCs w:val="10"/>
                <w:highlight w:val="none"/>
              </w:rPr>
            </w:pPr>
          </w:p>
        </w:tc>
      </w:tr>
      <w:tr>
        <w:tblPrEx>
          <w:tblCellMar>
            <w:top w:w="0" w:type="dxa"/>
            <w:left w:w="0" w:type="dxa"/>
            <w:bottom w:w="0" w:type="dxa"/>
            <w:right w:w="0" w:type="dxa"/>
          </w:tblCellMar>
        </w:tblPrEx>
        <w:trPr>
          <w:trHeight w:val="634" w:hRule="atLeast"/>
        </w:trPr>
        <w:tc>
          <w:tcPr>
            <w:tcW w:w="2455" w:type="dxa"/>
            <w:tcBorders>
              <w:top w:val="single" w:color="auto" w:sz="4" w:space="0"/>
              <w:left w:val="single" w:color="auto" w:sz="4" w:space="0"/>
              <w:bottom w:val="nil"/>
              <w:right w:val="nil"/>
            </w:tcBorders>
            <w:shd w:val="clear" w:color="auto" w:fill="FFFFFF"/>
          </w:tcPr>
          <w:p>
            <w:pPr>
              <w:autoSpaceDE w:val="0"/>
              <w:rPr>
                <w:rFonts w:cs="Times New Roman"/>
                <w:color w:val="auto"/>
                <w:sz w:val="10"/>
                <w:szCs w:val="10"/>
                <w:highlight w:val="none"/>
              </w:rPr>
            </w:pPr>
          </w:p>
        </w:tc>
        <w:tc>
          <w:tcPr>
            <w:tcW w:w="1943" w:type="dxa"/>
            <w:tcBorders>
              <w:top w:val="single" w:color="auto" w:sz="4" w:space="0"/>
              <w:left w:val="single" w:color="auto" w:sz="4" w:space="0"/>
              <w:bottom w:val="nil"/>
              <w:right w:val="nil"/>
            </w:tcBorders>
            <w:shd w:val="clear" w:color="auto" w:fill="FFFFFF"/>
          </w:tcPr>
          <w:p>
            <w:pPr>
              <w:autoSpaceDE w:val="0"/>
              <w:rPr>
                <w:rFonts w:cs="Times New Roman"/>
                <w:color w:val="auto"/>
                <w:sz w:val="10"/>
                <w:szCs w:val="10"/>
                <w:highlight w:val="none"/>
              </w:rPr>
            </w:pPr>
          </w:p>
        </w:tc>
        <w:tc>
          <w:tcPr>
            <w:tcW w:w="4512" w:type="dxa"/>
            <w:tcBorders>
              <w:top w:val="single" w:color="auto" w:sz="4" w:space="0"/>
              <w:left w:val="single" w:color="auto" w:sz="4" w:space="0"/>
              <w:bottom w:val="nil"/>
              <w:right w:val="single" w:color="auto" w:sz="4" w:space="0"/>
            </w:tcBorders>
            <w:shd w:val="clear" w:color="auto" w:fill="FFFFFF"/>
          </w:tcPr>
          <w:p>
            <w:pPr>
              <w:autoSpaceDE w:val="0"/>
              <w:rPr>
                <w:rFonts w:cs="Times New Roman"/>
                <w:color w:val="auto"/>
                <w:sz w:val="10"/>
                <w:szCs w:val="10"/>
                <w:highlight w:val="none"/>
              </w:rPr>
            </w:pPr>
          </w:p>
        </w:tc>
      </w:tr>
      <w:tr>
        <w:tblPrEx>
          <w:tblCellMar>
            <w:top w:w="0" w:type="dxa"/>
            <w:left w:w="0" w:type="dxa"/>
            <w:bottom w:w="0" w:type="dxa"/>
            <w:right w:w="0" w:type="dxa"/>
          </w:tblCellMar>
        </w:tblPrEx>
        <w:trPr>
          <w:trHeight w:val="638" w:hRule="atLeast"/>
        </w:trPr>
        <w:tc>
          <w:tcPr>
            <w:tcW w:w="2455" w:type="dxa"/>
            <w:tcBorders>
              <w:top w:val="single" w:color="auto" w:sz="4" w:space="0"/>
              <w:left w:val="single" w:color="auto" w:sz="4" w:space="0"/>
              <w:bottom w:val="nil"/>
              <w:right w:val="nil"/>
            </w:tcBorders>
            <w:shd w:val="clear" w:color="auto" w:fill="FFFFFF"/>
          </w:tcPr>
          <w:p>
            <w:pPr>
              <w:autoSpaceDE w:val="0"/>
              <w:rPr>
                <w:rFonts w:cs="Times New Roman"/>
                <w:color w:val="auto"/>
                <w:sz w:val="10"/>
                <w:szCs w:val="10"/>
                <w:highlight w:val="none"/>
              </w:rPr>
            </w:pPr>
          </w:p>
        </w:tc>
        <w:tc>
          <w:tcPr>
            <w:tcW w:w="1943" w:type="dxa"/>
            <w:tcBorders>
              <w:top w:val="single" w:color="auto" w:sz="4" w:space="0"/>
              <w:left w:val="single" w:color="auto" w:sz="4" w:space="0"/>
              <w:bottom w:val="nil"/>
              <w:right w:val="nil"/>
            </w:tcBorders>
            <w:shd w:val="clear" w:color="auto" w:fill="FFFFFF"/>
          </w:tcPr>
          <w:p>
            <w:pPr>
              <w:autoSpaceDE w:val="0"/>
              <w:rPr>
                <w:rFonts w:cs="Times New Roman"/>
                <w:color w:val="auto"/>
                <w:sz w:val="10"/>
                <w:szCs w:val="10"/>
                <w:highlight w:val="none"/>
              </w:rPr>
            </w:pPr>
          </w:p>
        </w:tc>
        <w:tc>
          <w:tcPr>
            <w:tcW w:w="4512" w:type="dxa"/>
            <w:tcBorders>
              <w:top w:val="single" w:color="auto" w:sz="4" w:space="0"/>
              <w:left w:val="single" w:color="auto" w:sz="4" w:space="0"/>
              <w:bottom w:val="nil"/>
              <w:right w:val="single" w:color="auto" w:sz="4" w:space="0"/>
            </w:tcBorders>
            <w:shd w:val="clear" w:color="auto" w:fill="FFFFFF"/>
          </w:tcPr>
          <w:p>
            <w:pPr>
              <w:autoSpaceDE w:val="0"/>
              <w:rPr>
                <w:rFonts w:cs="Times New Roman"/>
                <w:color w:val="auto"/>
                <w:sz w:val="10"/>
                <w:szCs w:val="10"/>
                <w:highlight w:val="none"/>
              </w:rPr>
            </w:pPr>
          </w:p>
        </w:tc>
      </w:tr>
      <w:tr>
        <w:tblPrEx>
          <w:tblCellMar>
            <w:top w:w="0" w:type="dxa"/>
            <w:left w:w="0" w:type="dxa"/>
            <w:bottom w:w="0" w:type="dxa"/>
            <w:right w:w="0" w:type="dxa"/>
          </w:tblCellMar>
        </w:tblPrEx>
        <w:trPr>
          <w:trHeight w:val="634" w:hRule="atLeast"/>
        </w:trPr>
        <w:tc>
          <w:tcPr>
            <w:tcW w:w="2455" w:type="dxa"/>
            <w:tcBorders>
              <w:top w:val="single" w:color="auto" w:sz="4" w:space="0"/>
              <w:left w:val="single" w:color="auto" w:sz="4" w:space="0"/>
              <w:bottom w:val="nil"/>
              <w:right w:val="nil"/>
            </w:tcBorders>
            <w:shd w:val="clear" w:color="auto" w:fill="FFFFFF"/>
          </w:tcPr>
          <w:p>
            <w:pPr>
              <w:autoSpaceDE w:val="0"/>
              <w:rPr>
                <w:rFonts w:cs="Times New Roman"/>
                <w:color w:val="auto"/>
                <w:sz w:val="10"/>
                <w:szCs w:val="10"/>
                <w:highlight w:val="none"/>
              </w:rPr>
            </w:pPr>
          </w:p>
        </w:tc>
        <w:tc>
          <w:tcPr>
            <w:tcW w:w="1943" w:type="dxa"/>
            <w:tcBorders>
              <w:top w:val="single" w:color="auto" w:sz="4" w:space="0"/>
              <w:left w:val="single" w:color="auto" w:sz="4" w:space="0"/>
              <w:bottom w:val="nil"/>
              <w:right w:val="nil"/>
            </w:tcBorders>
            <w:shd w:val="clear" w:color="auto" w:fill="FFFFFF"/>
          </w:tcPr>
          <w:p>
            <w:pPr>
              <w:autoSpaceDE w:val="0"/>
              <w:rPr>
                <w:rFonts w:cs="Times New Roman"/>
                <w:color w:val="auto"/>
                <w:sz w:val="10"/>
                <w:szCs w:val="10"/>
                <w:highlight w:val="none"/>
              </w:rPr>
            </w:pPr>
          </w:p>
        </w:tc>
        <w:tc>
          <w:tcPr>
            <w:tcW w:w="4512" w:type="dxa"/>
            <w:tcBorders>
              <w:top w:val="single" w:color="auto" w:sz="4" w:space="0"/>
              <w:left w:val="single" w:color="auto" w:sz="4" w:space="0"/>
              <w:bottom w:val="nil"/>
              <w:right w:val="single" w:color="auto" w:sz="4" w:space="0"/>
            </w:tcBorders>
            <w:shd w:val="clear" w:color="auto" w:fill="FFFFFF"/>
          </w:tcPr>
          <w:p>
            <w:pPr>
              <w:autoSpaceDE w:val="0"/>
              <w:rPr>
                <w:rFonts w:cs="Times New Roman"/>
                <w:color w:val="auto"/>
                <w:sz w:val="10"/>
                <w:szCs w:val="10"/>
                <w:highlight w:val="none"/>
              </w:rPr>
            </w:pPr>
          </w:p>
        </w:tc>
      </w:tr>
      <w:tr>
        <w:tblPrEx>
          <w:tblCellMar>
            <w:top w:w="0" w:type="dxa"/>
            <w:left w:w="0" w:type="dxa"/>
            <w:bottom w:w="0" w:type="dxa"/>
            <w:right w:w="0" w:type="dxa"/>
          </w:tblCellMar>
        </w:tblPrEx>
        <w:trPr>
          <w:trHeight w:val="643" w:hRule="atLeast"/>
        </w:trPr>
        <w:tc>
          <w:tcPr>
            <w:tcW w:w="2455" w:type="dxa"/>
            <w:tcBorders>
              <w:top w:val="single" w:color="auto" w:sz="4" w:space="0"/>
              <w:left w:val="single" w:color="auto" w:sz="4" w:space="0"/>
              <w:bottom w:val="single" w:color="auto" w:sz="4" w:space="0"/>
              <w:right w:val="nil"/>
            </w:tcBorders>
            <w:shd w:val="clear" w:color="auto" w:fill="FFFFFF"/>
          </w:tcPr>
          <w:p>
            <w:pPr>
              <w:autoSpaceDE w:val="0"/>
              <w:rPr>
                <w:rFonts w:cs="Times New Roman"/>
                <w:color w:val="auto"/>
                <w:sz w:val="10"/>
                <w:szCs w:val="10"/>
                <w:highlight w:val="none"/>
              </w:rPr>
            </w:pPr>
          </w:p>
        </w:tc>
        <w:tc>
          <w:tcPr>
            <w:tcW w:w="1943" w:type="dxa"/>
            <w:tcBorders>
              <w:top w:val="single" w:color="auto" w:sz="4" w:space="0"/>
              <w:left w:val="single" w:color="auto" w:sz="4" w:space="0"/>
              <w:bottom w:val="single" w:color="auto" w:sz="4" w:space="0"/>
              <w:right w:val="nil"/>
            </w:tcBorders>
            <w:shd w:val="clear" w:color="auto" w:fill="FFFFFF"/>
          </w:tcPr>
          <w:p>
            <w:pPr>
              <w:autoSpaceDE w:val="0"/>
              <w:rPr>
                <w:rFonts w:cs="Times New Roman"/>
                <w:color w:val="auto"/>
                <w:sz w:val="10"/>
                <w:szCs w:val="10"/>
                <w:highlight w:val="none"/>
              </w:rPr>
            </w:pPr>
          </w:p>
        </w:tc>
        <w:tc>
          <w:tcPr>
            <w:tcW w:w="4512" w:type="dxa"/>
            <w:tcBorders>
              <w:top w:val="single" w:color="auto" w:sz="4" w:space="0"/>
              <w:left w:val="single" w:color="auto" w:sz="4" w:space="0"/>
              <w:bottom w:val="single" w:color="auto" w:sz="4" w:space="0"/>
              <w:right w:val="single" w:color="auto" w:sz="4" w:space="0"/>
            </w:tcBorders>
            <w:shd w:val="clear" w:color="auto" w:fill="FFFFFF"/>
          </w:tcPr>
          <w:p>
            <w:pPr>
              <w:autoSpaceDE w:val="0"/>
              <w:rPr>
                <w:rFonts w:cs="Times New Roman"/>
                <w:color w:val="auto"/>
                <w:sz w:val="10"/>
                <w:szCs w:val="10"/>
                <w:highlight w:val="none"/>
              </w:rPr>
            </w:pPr>
          </w:p>
        </w:tc>
      </w:tr>
    </w:tbl>
    <w:p>
      <w:pPr>
        <w:autoSpaceDE w:val="0"/>
        <w:autoSpaceDN w:val="0"/>
        <w:snapToGrid w:val="0"/>
        <w:jc w:val="left"/>
        <w:rPr>
          <w:rFonts w:ascii="Times New Roman" w:hAnsi="Times New Roman" w:cs="Times New Roman"/>
          <w:b/>
          <w:bCs/>
          <w:color w:val="auto"/>
          <w:kern w:val="0"/>
          <w:sz w:val="24"/>
          <w:szCs w:val="24"/>
          <w:highlight w:val="none"/>
        </w:rPr>
      </w:pPr>
      <w:r>
        <w:rPr>
          <w:rFonts w:cs="Times New Roman"/>
          <w:color w:val="auto"/>
          <w:highlight w:val="none"/>
        </w:rPr>
        <w:br w:type="page"/>
      </w:r>
      <w:r>
        <w:rPr>
          <w:rFonts w:hint="eastAsia" w:cs="宋体"/>
          <w:b/>
          <w:bCs/>
          <w:color w:val="auto"/>
          <w:kern w:val="0"/>
          <w:sz w:val="24"/>
          <w:szCs w:val="24"/>
          <w:highlight w:val="none"/>
        </w:rPr>
        <w:t>附件四</w:t>
      </w:r>
      <w:r>
        <w:rPr>
          <w:b/>
          <w:bCs/>
          <w:color w:val="auto"/>
          <w:kern w:val="0"/>
          <w:sz w:val="24"/>
          <w:szCs w:val="24"/>
          <w:highlight w:val="none"/>
        </w:rPr>
        <w:t xml:space="preserve">  </w:t>
      </w:r>
      <w:r>
        <w:rPr>
          <w:rFonts w:hint="eastAsia" w:cs="宋体"/>
          <w:b/>
          <w:bCs/>
          <w:color w:val="auto"/>
          <w:kern w:val="0"/>
          <w:sz w:val="24"/>
          <w:szCs w:val="24"/>
          <w:highlight w:val="none"/>
        </w:rPr>
        <w:t>履约保证金格式</w:t>
      </w:r>
      <w:r>
        <w:rPr>
          <w:b/>
          <w:bCs/>
          <w:color w:val="auto"/>
          <w:kern w:val="0"/>
          <w:sz w:val="24"/>
          <w:szCs w:val="24"/>
          <w:highlight w:val="none"/>
        </w:rPr>
        <w:t xml:space="preserve"> </w:t>
      </w:r>
    </w:p>
    <w:p>
      <w:pPr>
        <w:autoSpaceDE w:val="0"/>
        <w:autoSpaceDN w:val="0"/>
        <w:snapToGrid w:val="0"/>
        <w:jc w:val="left"/>
        <w:rPr>
          <w:rFonts w:cs="Times New Roman"/>
          <w:color w:val="auto"/>
          <w:sz w:val="24"/>
          <w:szCs w:val="24"/>
          <w:highlight w:val="none"/>
        </w:rPr>
      </w:pPr>
      <w:r>
        <w:rPr>
          <w:rFonts w:hint="eastAsia" w:cs="宋体"/>
          <w:color w:val="auto"/>
          <w:sz w:val="24"/>
          <w:szCs w:val="24"/>
          <w:highlight w:val="none"/>
        </w:rPr>
        <w:t>如采用银行保函，格式如下。</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center"/>
        <w:rPr>
          <w:rFonts w:ascii="黑体" w:eastAsia="黑体" w:cs="Times New Roman"/>
          <w:b/>
          <w:bCs/>
          <w:color w:val="auto"/>
          <w:sz w:val="32"/>
          <w:szCs w:val="32"/>
          <w:highlight w:val="none"/>
        </w:rPr>
      </w:pPr>
      <w:r>
        <w:rPr>
          <w:rFonts w:hint="eastAsia" w:ascii="黑体" w:hAnsi="黑体" w:eastAsia="黑体" w:cs="黑体"/>
          <w:b/>
          <w:bCs/>
          <w:color w:val="auto"/>
          <w:sz w:val="32"/>
          <w:szCs w:val="32"/>
          <w:highlight w:val="none"/>
        </w:rPr>
        <w:t>履约保证金</w:t>
      </w:r>
    </w:p>
    <w:p>
      <w:pPr>
        <w:widowControl/>
        <w:jc w:val="center"/>
        <w:rPr>
          <w:rFonts w:ascii="Times New Roman" w:cs="Times New Roman"/>
          <w:color w:val="auto"/>
          <w:sz w:val="24"/>
          <w:szCs w:val="24"/>
          <w:highlight w:val="none"/>
        </w:rPr>
      </w:pPr>
      <w:r>
        <w:rPr>
          <w:color w:val="auto"/>
          <w:sz w:val="24"/>
          <w:szCs w:val="24"/>
          <w:highlight w:val="none"/>
        </w:rPr>
        <w:t xml:space="preserve"> </w:t>
      </w:r>
      <w:r>
        <w:rPr>
          <w:rFonts w:hint="eastAsia" w:cs="宋体"/>
          <w:color w:val="auto"/>
          <w:sz w:val="24"/>
          <w:szCs w:val="24"/>
          <w:highlight w:val="none"/>
        </w:rPr>
        <w:t>（本格式编排在招标文件中，供投标人参考，投标时不需附此表）</w:t>
      </w:r>
    </w:p>
    <w:p>
      <w:pPr>
        <w:autoSpaceDE w:val="0"/>
        <w:autoSpaceDN w:val="0"/>
        <w:snapToGrid w:val="0"/>
        <w:spacing w:line="360" w:lineRule="auto"/>
        <w:jc w:val="left"/>
        <w:rPr>
          <w:rFonts w:cs="Times New Roman"/>
          <w:color w:val="auto"/>
          <w:sz w:val="24"/>
          <w:szCs w:val="24"/>
          <w:highlight w:val="none"/>
          <w:u w:val="single"/>
        </w:rPr>
      </w:pPr>
    </w:p>
    <w:p>
      <w:pPr>
        <w:autoSpaceDE w:val="0"/>
        <w:autoSpaceDN w:val="0"/>
        <w:snapToGrid w:val="0"/>
        <w:spacing w:line="360" w:lineRule="auto"/>
        <w:jc w:val="left"/>
        <w:rPr>
          <w:rFonts w:cs="Times New Roman"/>
          <w:color w:val="auto"/>
          <w:sz w:val="24"/>
          <w:szCs w:val="24"/>
          <w:highlight w:val="none"/>
        </w:rPr>
      </w:pPr>
      <w:r>
        <w:rPr>
          <w:rFonts w:cs="Times New Roman"/>
          <w:color w:val="auto"/>
          <w:sz w:val="24"/>
          <w:szCs w:val="24"/>
          <w:highlight w:val="none"/>
          <w:u w:val="single"/>
        </w:rPr>
        <w:tab/>
      </w:r>
      <w:r>
        <w:rPr>
          <w:color w:val="auto"/>
          <w:sz w:val="24"/>
          <w:szCs w:val="24"/>
          <w:highlight w:val="none"/>
          <w:u w:val="single"/>
        </w:rPr>
        <w:t xml:space="preserve">        </w:t>
      </w:r>
      <w:r>
        <w:rPr>
          <w:color w:val="auto"/>
          <w:sz w:val="24"/>
          <w:szCs w:val="24"/>
          <w:highlight w:val="none"/>
        </w:rPr>
        <w:t>(</w:t>
      </w:r>
      <w:r>
        <w:rPr>
          <w:rFonts w:hint="eastAsia" w:cs="宋体"/>
          <w:color w:val="auto"/>
          <w:sz w:val="24"/>
          <w:szCs w:val="24"/>
          <w:highlight w:val="none"/>
        </w:rPr>
        <w:t>发包人名称）：</w:t>
      </w:r>
    </w:p>
    <w:p>
      <w:pPr>
        <w:autoSpaceDE w:val="0"/>
        <w:autoSpaceDN w:val="0"/>
        <w:snapToGrid w:val="0"/>
        <w:spacing w:line="360" w:lineRule="auto"/>
        <w:ind w:firstLine="480" w:firstLineChars="200"/>
        <w:jc w:val="left"/>
        <w:rPr>
          <w:rFonts w:cs="Times New Roman"/>
          <w:color w:val="auto"/>
          <w:sz w:val="24"/>
          <w:szCs w:val="24"/>
          <w:highlight w:val="none"/>
          <w:lang w:val="zh-TW" w:eastAsia="zh-TW"/>
        </w:rPr>
      </w:pPr>
      <w:r>
        <w:rPr>
          <w:rFonts w:hint="eastAsia" w:cs="宋体"/>
          <w:color w:val="auto"/>
          <w:sz w:val="24"/>
          <w:szCs w:val="24"/>
          <w:highlight w:val="none"/>
          <w:lang w:val="zh-TW"/>
        </w:rPr>
        <w:t>鉴于</w:t>
      </w:r>
      <w:r>
        <w:rPr>
          <w:rFonts w:cs="Times New Roman"/>
          <w:color w:val="auto"/>
          <w:sz w:val="24"/>
          <w:szCs w:val="24"/>
          <w:highlight w:val="none"/>
          <w:u w:val="single"/>
          <w:lang w:val="zh-TW" w:eastAsia="zh-TW"/>
        </w:rPr>
        <w:tab/>
      </w:r>
      <w:r>
        <w:rPr>
          <w:color w:val="auto"/>
          <w:sz w:val="24"/>
          <w:szCs w:val="24"/>
          <w:highlight w:val="none"/>
          <w:u w:val="single"/>
          <w:lang w:val="zh-TW" w:eastAsia="zh-TW"/>
        </w:rPr>
        <w:t xml:space="preserve">    </w:t>
      </w:r>
      <w:r>
        <w:rPr>
          <w:color w:val="auto"/>
          <w:sz w:val="24"/>
          <w:szCs w:val="24"/>
          <w:highlight w:val="none"/>
          <w:lang w:val="zh-TW" w:eastAsia="zh-TW"/>
        </w:rPr>
        <w:t>(</w:t>
      </w:r>
      <w:r>
        <w:rPr>
          <w:rFonts w:hint="eastAsia" w:cs="宋体"/>
          <w:color w:val="auto"/>
          <w:sz w:val="24"/>
          <w:szCs w:val="24"/>
          <w:highlight w:val="none"/>
          <w:lang w:val="zh-TW"/>
        </w:rPr>
        <w:t>发包人名称，以下简称“发包人”）接受</w:t>
      </w:r>
      <w:r>
        <w:rPr>
          <w:rFonts w:cs="Times New Roman"/>
          <w:color w:val="auto"/>
          <w:sz w:val="24"/>
          <w:szCs w:val="24"/>
          <w:highlight w:val="none"/>
          <w:u w:val="single"/>
          <w:lang w:val="zh-TW" w:eastAsia="zh-TW"/>
        </w:rPr>
        <w:tab/>
      </w:r>
      <w:r>
        <w:rPr>
          <w:color w:val="auto"/>
          <w:sz w:val="24"/>
          <w:szCs w:val="24"/>
          <w:highlight w:val="none"/>
          <w:u w:val="single"/>
          <w:lang w:val="zh-TW" w:eastAsia="zh-TW"/>
        </w:rPr>
        <w:t xml:space="preserve">    </w:t>
      </w:r>
      <w:r>
        <w:rPr>
          <w:color w:val="auto"/>
          <w:sz w:val="24"/>
          <w:szCs w:val="24"/>
          <w:highlight w:val="none"/>
          <w:lang w:val="zh-TW" w:eastAsia="zh-TW"/>
        </w:rPr>
        <w:t>(</w:t>
      </w:r>
      <w:r>
        <w:rPr>
          <w:rFonts w:hint="eastAsia" w:cs="宋体"/>
          <w:color w:val="auto"/>
          <w:sz w:val="24"/>
          <w:szCs w:val="24"/>
          <w:highlight w:val="none"/>
          <w:lang w:val="zh-TW"/>
        </w:rPr>
        <w:t>设计人名称，以下简称“设计人”</w:t>
      </w:r>
      <w:r>
        <w:rPr>
          <w:color w:val="auto"/>
          <w:sz w:val="24"/>
          <w:szCs w:val="24"/>
          <w:highlight w:val="none"/>
          <w:lang w:val="zh-TW" w:eastAsia="zh-TW"/>
        </w:rPr>
        <w:t>)</w:t>
      </w:r>
      <w:r>
        <w:rPr>
          <w:rFonts w:hint="eastAsia" w:cs="宋体"/>
          <w:color w:val="auto"/>
          <w:sz w:val="24"/>
          <w:szCs w:val="24"/>
          <w:highlight w:val="none"/>
          <w:lang w:val="zh-TW"/>
        </w:rPr>
        <w:t>于</w:t>
      </w:r>
      <w:r>
        <w:rPr>
          <w:color w:val="auto"/>
          <w:sz w:val="24"/>
          <w:szCs w:val="24"/>
          <w:highlight w:val="none"/>
          <w:u w:val="single"/>
          <w:lang w:val="zh-TW" w:eastAsia="zh-TW"/>
        </w:rPr>
        <w:t xml:space="preserve">   </w:t>
      </w:r>
      <w:r>
        <w:rPr>
          <w:rFonts w:hint="eastAsia" w:cs="宋体"/>
          <w:color w:val="auto"/>
          <w:sz w:val="24"/>
          <w:szCs w:val="24"/>
          <w:highlight w:val="none"/>
          <w:lang w:val="zh-TW"/>
        </w:rPr>
        <w:t>年</w:t>
      </w:r>
      <w:r>
        <w:rPr>
          <w:color w:val="auto"/>
          <w:sz w:val="24"/>
          <w:szCs w:val="24"/>
          <w:highlight w:val="none"/>
          <w:u w:val="single"/>
          <w:lang w:val="zh-TW" w:eastAsia="zh-TW"/>
        </w:rPr>
        <w:t xml:space="preserve">    </w:t>
      </w:r>
      <w:r>
        <w:rPr>
          <w:rFonts w:hint="eastAsia" w:cs="宋体"/>
          <w:color w:val="auto"/>
          <w:sz w:val="24"/>
          <w:szCs w:val="24"/>
          <w:highlight w:val="none"/>
          <w:lang w:val="zh-TW"/>
        </w:rPr>
        <w:t>月</w:t>
      </w:r>
      <w:r>
        <w:rPr>
          <w:color w:val="auto"/>
          <w:sz w:val="24"/>
          <w:szCs w:val="24"/>
          <w:highlight w:val="none"/>
          <w:u w:val="single"/>
          <w:lang w:val="zh-TW" w:eastAsia="zh-TW"/>
        </w:rPr>
        <w:t xml:space="preserve">   </w:t>
      </w:r>
      <w:r>
        <w:rPr>
          <w:rFonts w:hint="eastAsia" w:cs="宋体"/>
          <w:color w:val="auto"/>
          <w:sz w:val="24"/>
          <w:szCs w:val="24"/>
          <w:highlight w:val="none"/>
          <w:lang w:val="zh-TW"/>
        </w:rPr>
        <w:t>日参加</w:t>
      </w:r>
      <w:r>
        <w:rPr>
          <w:color w:val="auto"/>
          <w:sz w:val="24"/>
          <w:szCs w:val="24"/>
          <w:highlight w:val="none"/>
          <w:u w:val="single"/>
          <w:lang w:val="zh-TW" w:eastAsia="zh-TW"/>
        </w:rPr>
        <w:t xml:space="preserve">     </w:t>
      </w:r>
      <w:r>
        <w:rPr>
          <w:color w:val="auto"/>
          <w:sz w:val="24"/>
          <w:szCs w:val="24"/>
          <w:highlight w:val="none"/>
          <w:lang w:val="zh-TW" w:eastAsia="zh-TW"/>
        </w:rPr>
        <w:t>(</w:t>
      </w:r>
      <w:r>
        <w:rPr>
          <w:rFonts w:hint="eastAsia" w:cs="宋体"/>
          <w:color w:val="auto"/>
          <w:sz w:val="24"/>
          <w:szCs w:val="24"/>
          <w:highlight w:val="none"/>
          <w:lang w:val="zh-TW"/>
        </w:rPr>
        <w:t>项目名称）设计的投标。我方愿意无条件地、不可撤销地就设计人履行与你方订立的</w:t>
      </w:r>
      <w:r>
        <w:rPr>
          <w:color w:val="auto"/>
          <w:sz w:val="24"/>
          <w:szCs w:val="24"/>
          <w:highlight w:val="none"/>
          <w:lang w:val="zh-TW"/>
        </w:rPr>
        <w:t xml:space="preserve"> </w:t>
      </w:r>
      <w:r>
        <w:rPr>
          <w:rFonts w:hint="eastAsia" w:cs="宋体"/>
          <w:color w:val="auto"/>
          <w:sz w:val="24"/>
          <w:szCs w:val="24"/>
          <w:highlight w:val="none"/>
          <w:lang w:val="zh-TW"/>
        </w:rPr>
        <w:t>合同，向你方提供担保。</w:t>
      </w:r>
    </w:p>
    <w:p>
      <w:pPr>
        <w:autoSpaceDE w:val="0"/>
        <w:autoSpaceDN w:val="0"/>
        <w:snapToGrid w:val="0"/>
        <w:spacing w:line="360" w:lineRule="auto"/>
        <w:ind w:firstLine="480" w:firstLineChars="200"/>
        <w:jc w:val="left"/>
        <w:rPr>
          <w:rFonts w:cs="Times New Roman"/>
          <w:color w:val="auto"/>
          <w:sz w:val="24"/>
          <w:szCs w:val="24"/>
          <w:highlight w:val="none"/>
          <w:lang w:val="zh-TW" w:eastAsia="zh-TW"/>
        </w:rPr>
      </w:pPr>
      <w:r>
        <w:rPr>
          <w:color w:val="auto"/>
          <w:sz w:val="24"/>
          <w:szCs w:val="24"/>
          <w:highlight w:val="none"/>
          <w:lang w:val="zh-TW" w:eastAsia="zh-TW"/>
        </w:rPr>
        <w:t>1.</w:t>
      </w:r>
      <w:r>
        <w:rPr>
          <w:rFonts w:hint="eastAsia" w:cs="宋体"/>
          <w:color w:val="auto"/>
          <w:sz w:val="24"/>
          <w:szCs w:val="24"/>
          <w:highlight w:val="none"/>
          <w:lang w:val="zh-TW"/>
        </w:rPr>
        <w:t>担保金额人民币（大写</w:t>
      </w:r>
      <w:r>
        <w:rPr>
          <w:rFonts w:hint="eastAsia" w:cs="宋体"/>
          <w:color w:val="auto"/>
          <w:sz w:val="24"/>
          <w:szCs w:val="24"/>
          <w:highlight w:val="none"/>
        </w:rPr>
        <w:t>）</w:t>
      </w:r>
      <w:r>
        <w:rPr>
          <w:rFonts w:cs="Times New Roman"/>
          <w:color w:val="auto"/>
          <w:sz w:val="24"/>
          <w:szCs w:val="24"/>
          <w:highlight w:val="none"/>
          <w:u w:val="single"/>
          <w:lang w:val="zh-TW" w:eastAsia="zh-TW"/>
        </w:rPr>
        <w:tab/>
      </w:r>
      <w:r>
        <w:rPr>
          <w:color w:val="auto"/>
          <w:sz w:val="24"/>
          <w:szCs w:val="24"/>
          <w:highlight w:val="none"/>
          <w:u w:val="single"/>
          <w:lang w:val="zh-TW" w:eastAsia="zh-TW"/>
        </w:rPr>
        <w:t xml:space="preserve">   </w:t>
      </w:r>
      <w:r>
        <w:rPr>
          <w:rFonts w:hint="eastAsia" w:cs="宋体"/>
          <w:color w:val="auto"/>
          <w:sz w:val="24"/>
          <w:szCs w:val="24"/>
          <w:highlight w:val="none"/>
          <w:lang w:val="zh-TW"/>
        </w:rPr>
        <w:t>元</w:t>
      </w:r>
      <w:r>
        <w:rPr>
          <w:rFonts w:hint="eastAsia" w:cs="宋体"/>
          <w:color w:val="auto"/>
          <w:sz w:val="24"/>
          <w:szCs w:val="24"/>
          <w:highlight w:val="none"/>
        </w:rPr>
        <w:t>（</w:t>
      </w:r>
      <w:r>
        <w:rPr>
          <w:color w:val="auto"/>
          <w:sz w:val="24"/>
          <w:szCs w:val="24"/>
          <w:highlight w:val="none"/>
        </w:rPr>
        <w:t>¥</w:t>
      </w:r>
      <w:r>
        <w:rPr>
          <w:color w:val="auto"/>
          <w:sz w:val="24"/>
          <w:szCs w:val="24"/>
          <w:highlight w:val="none"/>
          <w:u w:val="single"/>
          <w:lang w:val="zh-TW" w:eastAsia="zh-TW"/>
        </w:rPr>
        <w:t xml:space="preserve">     </w:t>
      </w:r>
      <w:r>
        <w:rPr>
          <w:color w:val="auto"/>
          <w:sz w:val="24"/>
          <w:szCs w:val="24"/>
          <w:highlight w:val="none"/>
          <w:lang w:val="zh-TW" w:eastAsia="zh-TW"/>
        </w:rPr>
        <w:t>)</w:t>
      </w:r>
      <w:r>
        <w:rPr>
          <w:rFonts w:hint="eastAsia" w:cs="宋体"/>
          <w:color w:val="auto"/>
          <w:sz w:val="24"/>
          <w:szCs w:val="24"/>
          <w:highlight w:val="none"/>
          <w:lang w:val="zh-TW"/>
        </w:rPr>
        <w:t>。</w:t>
      </w:r>
    </w:p>
    <w:p>
      <w:pPr>
        <w:autoSpaceDE w:val="0"/>
        <w:autoSpaceDN w:val="0"/>
        <w:snapToGrid w:val="0"/>
        <w:spacing w:line="360" w:lineRule="auto"/>
        <w:ind w:firstLine="480" w:firstLineChars="200"/>
        <w:jc w:val="left"/>
        <w:rPr>
          <w:rFonts w:cs="Times New Roman"/>
          <w:color w:val="auto"/>
          <w:sz w:val="24"/>
          <w:szCs w:val="24"/>
          <w:highlight w:val="none"/>
          <w:lang w:val="zh-TW" w:eastAsia="zh-TW"/>
        </w:rPr>
      </w:pPr>
      <w:r>
        <w:rPr>
          <w:color w:val="auto"/>
          <w:sz w:val="24"/>
          <w:szCs w:val="24"/>
          <w:highlight w:val="none"/>
          <w:lang w:val="zh-TW" w:eastAsia="zh-TW"/>
        </w:rPr>
        <w:t>2.</w:t>
      </w:r>
      <w:r>
        <w:rPr>
          <w:rFonts w:hint="eastAsia" w:cs="宋体"/>
          <w:color w:val="auto"/>
          <w:sz w:val="24"/>
          <w:szCs w:val="24"/>
          <w:highlight w:val="none"/>
          <w:lang w:val="zh-TW"/>
        </w:rPr>
        <w:t>担保有效期自发包人与设计人签订的合同生效之日起至发包人签收最后一批设计成果文件且设计人按照合同约定缴纳质量保证金之日止。</w:t>
      </w:r>
    </w:p>
    <w:p>
      <w:pPr>
        <w:autoSpaceDE w:val="0"/>
        <w:autoSpaceDN w:val="0"/>
        <w:snapToGrid w:val="0"/>
        <w:spacing w:line="360" w:lineRule="auto"/>
        <w:ind w:firstLine="480" w:firstLineChars="200"/>
        <w:jc w:val="left"/>
        <w:rPr>
          <w:rFonts w:cs="Times New Roman"/>
          <w:color w:val="auto"/>
          <w:sz w:val="24"/>
          <w:szCs w:val="24"/>
          <w:highlight w:val="none"/>
          <w:lang w:val="zh-TW" w:eastAsia="zh-TW"/>
        </w:rPr>
      </w:pPr>
      <w:r>
        <w:rPr>
          <w:color w:val="auto"/>
          <w:sz w:val="24"/>
          <w:szCs w:val="24"/>
          <w:highlight w:val="none"/>
          <w:lang w:val="zh-TW" w:eastAsia="zh-TW"/>
        </w:rPr>
        <w:t>3.</w:t>
      </w:r>
      <w:r>
        <w:rPr>
          <w:rFonts w:hint="eastAsia" w:cs="宋体"/>
          <w:color w:val="auto"/>
          <w:sz w:val="24"/>
          <w:szCs w:val="24"/>
          <w:highlight w:val="none"/>
          <w:lang w:val="zh-TW"/>
        </w:rPr>
        <w:t>在本担保有效期内，如果设计人不履行合同约定的义务或其履行不符合合同的约定，我方在收到你方以书面形式提出的在担保金额内的赔偿要求后，在</w:t>
      </w:r>
      <w:r>
        <w:rPr>
          <w:color w:val="auto"/>
          <w:sz w:val="24"/>
          <w:szCs w:val="24"/>
          <w:highlight w:val="none"/>
          <w:lang w:val="zh-TW" w:eastAsia="zh-TW"/>
        </w:rPr>
        <w:t>7</w:t>
      </w:r>
      <w:r>
        <w:rPr>
          <w:rFonts w:hint="eastAsia" w:cs="宋体"/>
          <w:color w:val="auto"/>
          <w:sz w:val="24"/>
          <w:szCs w:val="24"/>
          <w:highlight w:val="none"/>
          <w:lang w:val="zh-TW"/>
        </w:rPr>
        <w:t>日内无条件支付，无须你方出具证明或陈述理由。</w:t>
      </w:r>
    </w:p>
    <w:p>
      <w:pPr>
        <w:autoSpaceDE w:val="0"/>
        <w:autoSpaceDN w:val="0"/>
        <w:snapToGrid w:val="0"/>
        <w:spacing w:line="360" w:lineRule="auto"/>
        <w:ind w:firstLine="480" w:firstLineChars="200"/>
        <w:jc w:val="left"/>
        <w:rPr>
          <w:rFonts w:cs="Times New Roman"/>
          <w:color w:val="auto"/>
          <w:sz w:val="24"/>
          <w:szCs w:val="24"/>
          <w:highlight w:val="none"/>
          <w:lang w:val="zh-TW" w:eastAsia="zh-TW"/>
        </w:rPr>
      </w:pPr>
      <w:r>
        <w:rPr>
          <w:color w:val="auto"/>
          <w:sz w:val="24"/>
          <w:szCs w:val="24"/>
          <w:highlight w:val="none"/>
          <w:lang w:val="zh-TW" w:eastAsia="zh-TW"/>
        </w:rPr>
        <w:t>4.</w:t>
      </w:r>
      <w:r>
        <w:rPr>
          <w:rFonts w:hint="eastAsia" w:cs="宋体"/>
          <w:color w:val="auto"/>
          <w:sz w:val="24"/>
          <w:szCs w:val="24"/>
          <w:highlight w:val="none"/>
          <w:lang w:val="zh-TW"/>
        </w:rPr>
        <w:t>发包人和设计人变更合同时，无论我方是否收到该变更，我方承担本担保规定的义务不变。</w:t>
      </w:r>
    </w:p>
    <w:p>
      <w:pPr>
        <w:autoSpaceDE w:val="0"/>
        <w:autoSpaceDN w:val="0"/>
        <w:snapToGrid w:val="0"/>
        <w:ind w:firstLine="4080"/>
        <w:jc w:val="left"/>
        <w:rPr>
          <w:color w:val="auto"/>
          <w:sz w:val="24"/>
          <w:szCs w:val="24"/>
          <w:highlight w:val="none"/>
          <w:u w:val="single"/>
        </w:rPr>
      </w:pPr>
      <w:r>
        <w:rPr>
          <w:rFonts w:hint="eastAsia" w:cs="宋体"/>
          <w:color w:val="auto"/>
          <w:sz w:val="24"/>
          <w:szCs w:val="24"/>
          <w:highlight w:val="none"/>
        </w:rPr>
        <w:t>担保人名称：</w:t>
      </w:r>
      <w:r>
        <w:rPr>
          <w:color w:val="auto"/>
          <w:sz w:val="24"/>
          <w:szCs w:val="24"/>
          <w:highlight w:val="none"/>
          <w:u w:val="single"/>
        </w:rPr>
        <w:t xml:space="preserve">            </w:t>
      </w:r>
      <w:r>
        <w:rPr>
          <w:rFonts w:hint="eastAsia" w:cs="宋体"/>
          <w:color w:val="auto"/>
          <w:sz w:val="24"/>
          <w:szCs w:val="24"/>
          <w:highlight w:val="none"/>
          <w:u w:val="single"/>
        </w:rPr>
        <w:t>（盖单位章）</w:t>
      </w:r>
      <w:r>
        <w:rPr>
          <w:color w:val="auto"/>
          <w:sz w:val="24"/>
          <w:szCs w:val="24"/>
          <w:highlight w:val="none"/>
          <w:u w:val="single"/>
        </w:rPr>
        <w:t xml:space="preserve"> </w:t>
      </w:r>
    </w:p>
    <w:p>
      <w:pPr>
        <w:autoSpaceDE w:val="0"/>
        <w:autoSpaceDN w:val="0"/>
        <w:snapToGrid w:val="0"/>
        <w:jc w:val="left"/>
        <w:rPr>
          <w:rFonts w:cs="Times New Roman"/>
          <w:color w:val="auto"/>
          <w:sz w:val="24"/>
          <w:szCs w:val="24"/>
          <w:highlight w:val="none"/>
          <w:u w:val="single"/>
        </w:rPr>
      </w:pPr>
    </w:p>
    <w:p>
      <w:pPr>
        <w:autoSpaceDE w:val="0"/>
        <w:autoSpaceDN w:val="0"/>
        <w:snapToGrid w:val="0"/>
        <w:spacing w:line="360" w:lineRule="auto"/>
        <w:jc w:val="left"/>
        <w:rPr>
          <w:rFonts w:cs="Times New Roman"/>
          <w:color w:val="auto"/>
          <w:sz w:val="24"/>
          <w:szCs w:val="24"/>
          <w:highlight w:val="none"/>
        </w:rPr>
      </w:pPr>
      <w:r>
        <w:rPr>
          <w:color w:val="auto"/>
          <w:sz w:val="24"/>
          <w:szCs w:val="24"/>
          <w:highlight w:val="none"/>
        </w:rPr>
        <w:t xml:space="preserve">                                  </w:t>
      </w:r>
      <w:r>
        <w:rPr>
          <w:rFonts w:hint="eastAsia" w:cs="宋体"/>
          <w:color w:val="auto"/>
          <w:sz w:val="24"/>
          <w:szCs w:val="24"/>
          <w:highlight w:val="none"/>
        </w:rPr>
        <w:t>法定代表人或其委托代理人：</w:t>
      </w:r>
      <w:r>
        <w:rPr>
          <w:color w:val="auto"/>
          <w:sz w:val="24"/>
          <w:szCs w:val="24"/>
          <w:highlight w:val="none"/>
          <w:u w:val="single"/>
        </w:rPr>
        <w:t xml:space="preserve">    </w:t>
      </w:r>
      <w:r>
        <w:rPr>
          <w:rFonts w:hint="eastAsia" w:cs="宋体"/>
          <w:color w:val="auto"/>
          <w:sz w:val="24"/>
          <w:szCs w:val="24"/>
          <w:highlight w:val="none"/>
        </w:rPr>
        <w:t>（签字）</w:t>
      </w:r>
      <w:r>
        <w:rPr>
          <w:color w:val="auto"/>
          <w:sz w:val="24"/>
          <w:szCs w:val="24"/>
          <w:highlight w:val="none"/>
          <w:u w:val="single"/>
        </w:rPr>
        <w:t xml:space="preserve"> </w:t>
      </w:r>
    </w:p>
    <w:p>
      <w:pPr>
        <w:autoSpaceDE w:val="0"/>
        <w:autoSpaceDN w:val="0"/>
        <w:snapToGrid w:val="0"/>
        <w:spacing w:line="360" w:lineRule="auto"/>
        <w:ind w:left="4320" w:hanging="120"/>
        <w:jc w:val="left"/>
        <w:rPr>
          <w:rFonts w:cs="Times New Roman"/>
          <w:color w:val="auto"/>
          <w:sz w:val="24"/>
          <w:szCs w:val="24"/>
          <w:highlight w:val="none"/>
          <w:u w:val="single"/>
        </w:rPr>
      </w:pPr>
      <w:r>
        <w:rPr>
          <w:rFonts w:hint="eastAsia" w:cs="宋体"/>
          <w:color w:val="auto"/>
          <w:sz w:val="24"/>
          <w:szCs w:val="24"/>
          <w:highlight w:val="none"/>
        </w:rPr>
        <w:t>地</w:t>
      </w:r>
      <w:r>
        <w:rPr>
          <w:color w:val="auto"/>
          <w:sz w:val="24"/>
          <w:szCs w:val="24"/>
          <w:highlight w:val="none"/>
        </w:rPr>
        <w:t xml:space="preserve">    </w:t>
      </w:r>
      <w:r>
        <w:rPr>
          <w:rFonts w:hint="eastAsia" w:cs="宋体"/>
          <w:color w:val="auto"/>
          <w:sz w:val="24"/>
          <w:szCs w:val="24"/>
          <w:highlight w:val="none"/>
        </w:rPr>
        <w:t>址：</w:t>
      </w:r>
      <w:r>
        <w:rPr>
          <w:color w:val="auto"/>
          <w:sz w:val="24"/>
          <w:szCs w:val="24"/>
          <w:highlight w:val="none"/>
          <w:u w:val="single"/>
        </w:rPr>
        <w:t>.                       .</w:t>
      </w:r>
    </w:p>
    <w:p>
      <w:pPr>
        <w:autoSpaceDE w:val="0"/>
        <w:autoSpaceDN w:val="0"/>
        <w:snapToGrid w:val="0"/>
        <w:spacing w:line="360" w:lineRule="auto"/>
        <w:ind w:left="4320" w:hanging="120"/>
        <w:jc w:val="left"/>
        <w:rPr>
          <w:rFonts w:cs="Times New Roman"/>
          <w:color w:val="auto"/>
          <w:sz w:val="24"/>
          <w:szCs w:val="24"/>
          <w:highlight w:val="none"/>
          <w:u w:val="single"/>
        </w:rPr>
      </w:pPr>
      <w:r>
        <w:rPr>
          <w:rFonts w:hint="eastAsia" w:cs="宋体"/>
          <w:color w:val="auto"/>
          <w:sz w:val="24"/>
          <w:szCs w:val="24"/>
          <w:highlight w:val="none"/>
        </w:rPr>
        <w:t>邮政编码：</w:t>
      </w:r>
      <w:r>
        <w:rPr>
          <w:color w:val="auto"/>
          <w:sz w:val="24"/>
          <w:szCs w:val="24"/>
          <w:highlight w:val="none"/>
          <w:u w:val="single"/>
        </w:rPr>
        <w:t>.                       .</w:t>
      </w:r>
    </w:p>
    <w:p>
      <w:pPr>
        <w:autoSpaceDE w:val="0"/>
        <w:autoSpaceDN w:val="0"/>
        <w:snapToGrid w:val="0"/>
        <w:spacing w:line="360" w:lineRule="auto"/>
        <w:ind w:left="4320" w:hanging="120"/>
        <w:jc w:val="left"/>
        <w:rPr>
          <w:rFonts w:cs="Times New Roman"/>
          <w:color w:val="auto"/>
          <w:sz w:val="24"/>
          <w:szCs w:val="24"/>
          <w:highlight w:val="none"/>
          <w:u w:val="single"/>
        </w:rPr>
      </w:pPr>
      <w:r>
        <w:rPr>
          <w:rFonts w:hint="eastAsia" w:cs="宋体"/>
          <w:color w:val="auto"/>
          <w:sz w:val="24"/>
          <w:szCs w:val="24"/>
          <w:highlight w:val="none"/>
        </w:rPr>
        <w:t>电</w:t>
      </w:r>
      <w:r>
        <w:rPr>
          <w:color w:val="auto"/>
          <w:sz w:val="24"/>
          <w:szCs w:val="24"/>
          <w:highlight w:val="none"/>
        </w:rPr>
        <w:t xml:space="preserve">    </w:t>
      </w:r>
      <w:r>
        <w:rPr>
          <w:rFonts w:hint="eastAsia" w:cs="宋体"/>
          <w:color w:val="auto"/>
          <w:sz w:val="24"/>
          <w:szCs w:val="24"/>
          <w:highlight w:val="none"/>
        </w:rPr>
        <w:t>话：</w:t>
      </w:r>
      <w:r>
        <w:rPr>
          <w:color w:val="auto"/>
          <w:sz w:val="24"/>
          <w:szCs w:val="24"/>
          <w:highlight w:val="none"/>
          <w:u w:val="single"/>
        </w:rPr>
        <w:t>.                       .</w:t>
      </w:r>
    </w:p>
    <w:p>
      <w:pPr>
        <w:autoSpaceDE w:val="0"/>
        <w:autoSpaceDN w:val="0"/>
        <w:snapToGrid w:val="0"/>
        <w:spacing w:line="360" w:lineRule="auto"/>
        <w:ind w:firstLine="4200"/>
        <w:jc w:val="left"/>
        <w:rPr>
          <w:rFonts w:cs="Times New Roman"/>
          <w:color w:val="auto"/>
          <w:sz w:val="24"/>
          <w:szCs w:val="24"/>
          <w:highlight w:val="none"/>
        </w:rPr>
      </w:pPr>
      <w:r>
        <w:rPr>
          <w:rFonts w:hint="eastAsia" w:cs="宋体"/>
          <w:color w:val="auto"/>
          <w:sz w:val="24"/>
          <w:szCs w:val="24"/>
          <w:highlight w:val="none"/>
        </w:rPr>
        <w:t>传</w:t>
      </w:r>
      <w:r>
        <w:rPr>
          <w:color w:val="auto"/>
          <w:sz w:val="24"/>
          <w:szCs w:val="24"/>
          <w:highlight w:val="none"/>
        </w:rPr>
        <w:t xml:space="preserve">    </w:t>
      </w:r>
      <w:r>
        <w:rPr>
          <w:rFonts w:hint="eastAsia" w:cs="宋体"/>
          <w:color w:val="auto"/>
          <w:sz w:val="24"/>
          <w:szCs w:val="24"/>
          <w:highlight w:val="none"/>
        </w:rPr>
        <w:t>真：</w:t>
      </w:r>
      <w:r>
        <w:rPr>
          <w:color w:val="auto"/>
          <w:sz w:val="24"/>
          <w:szCs w:val="24"/>
          <w:highlight w:val="none"/>
          <w:u w:val="single"/>
        </w:rPr>
        <w:t>.                       .</w:t>
      </w:r>
    </w:p>
    <w:p>
      <w:pPr>
        <w:autoSpaceDE w:val="0"/>
        <w:autoSpaceDN w:val="0"/>
        <w:snapToGrid w:val="0"/>
        <w:spacing w:line="360" w:lineRule="auto"/>
        <w:jc w:val="left"/>
        <w:rPr>
          <w:rFonts w:cs="Times New Roman"/>
          <w:color w:val="auto"/>
          <w:highlight w:val="none"/>
        </w:rPr>
      </w:pPr>
    </w:p>
    <w:p>
      <w:pPr>
        <w:autoSpaceDE w:val="0"/>
        <w:autoSpaceDN w:val="0"/>
        <w:snapToGrid w:val="0"/>
        <w:spacing w:line="360" w:lineRule="auto"/>
        <w:jc w:val="right"/>
        <w:rPr>
          <w:rFonts w:cs="Times New Roman"/>
          <w:color w:val="auto"/>
          <w:sz w:val="24"/>
          <w:szCs w:val="24"/>
          <w:highlight w:val="none"/>
        </w:rPr>
      </w:pPr>
      <w:r>
        <w:rPr>
          <w:color w:val="auto"/>
          <w:sz w:val="24"/>
          <w:szCs w:val="24"/>
          <w:highlight w:val="none"/>
          <w:u w:val="single"/>
        </w:rPr>
        <w:t xml:space="preserve">      </w:t>
      </w:r>
      <w:r>
        <w:rPr>
          <w:rFonts w:hint="eastAsia" w:cs="宋体"/>
          <w:color w:val="auto"/>
          <w:sz w:val="24"/>
          <w:szCs w:val="24"/>
          <w:highlight w:val="none"/>
        </w:rPr>
        <w:t>年</w:t>
      </w:r>
      <w:r>
        <w:rPr>
          <w:color w:val="auto"/>
          <w:sz w:val="24"/>
          <w:szCs w:val="24"/>
          <w:highlight w:val="none"/>
          <w:u w:val="single"/>
        </w:rPr>
        <w:t xml:space="preserve">      </w:t>
      </w:r>
      <w:r>
        <w:rPr>
          <w:rFonts w:hint="eastAsia" w:cs="宋体"/>
          <w:color w:val="auto"/>
          <w:sz w:val="24"/>
          <w:szCs w:val="24"/>
          <w:highlight w:val="none"/>
        </w:rPr>
        <w:t>月</w:t>
      </w:r>
      <w:r>
        <w:rPr>
          <w:color w:val="auto"/>
          <w:sz w:val="24"/>
          <w:szCs w:val="24"/>
          <w:highlight w:val="none"/>
          <w:u w:val="single"/>
        </w:rPr>
        <w:t xml:space="preserve">      </w:t>
      </w:r>
      <w:r>
        <w:rPr>
          <w:rFonts w:hint="eastAsia" w:cs="宋体"/>
          <w:color w:val="auto"/>
          <w:sz w:val="24"/>
          <w:szCs w:val="24"/>
          <w:highlight w:val="none"/>
        </w:rPr>
        <w:t>日</w:t>
      </w:r>
    </w:p>
    <w:p>
      <w:pPr>
        <w:autoSpaceDE w:val="0"/>
        <w:autoSpaceDN w:val="0"/>
        <w:snapToGrid w:val="0"/>
        <w:spacing w:line="360" w:lineRule="auto"/>
        <w:jc w:val="right"/>
        <w:rPr>
          <w:color w:val="auto"/>
          <w:sz w:val="24"/>
          <w:szCs w:val="24"/>
          <w:highlight w:val="none"/>
        </w:rPr>
      </w:pPr>
      <w:r>
        <w:rPr>
          <w:color w:val="auto"/>
          <w:sz w:val="24"/>
          <w:szCs w:val="24"/>
          <w:highlight w:val="none"/>
        </w:rPr>
        <w:t xml:space="preserve"> </w:t>
      </w:r>
    </w:p>
    <w:p>
      <w:pPr>
        <w:rPr>
          <w:rFonts w:cs="Times New Roman"/>
          <w:color w:val="auto"/>
          <w:highlight w:val="none"/>
        </w:rPr>
      </w:pPr>
    </w:p>
    <w:p>
      <w:pPr>
        <w:pStyle w:val="49"/>
        <w:rPr>
          <w:rFonts w:cs="Times New Roman"/>
          <w:color w:val="auto"/>
          <w:highlight w:val="none"/>
        </w:rPr>
      </w:pPr>
    </w:p>
    <w:p>
      <w:pPr>
        <w:autoSpaceDE w:val="0"/>
        <w:autoSpaceDN w:val="0"/>
        <w:adjustRightInd w:val="0"/>
        <w:spacing w:line="360" w:lineRule="auto"/>
        <w:jc w:val="right"/>
        <w:rPr>
          <w:rFonts w:cs="Times New Roman"/>
          <w:color w:val="auto"/>
          <w:sz w:val="24"/>
          <w:szCs w:val="24"/>
          <w:highlight w:val="none"/>
        </w:rPr>
      </w:pPr>
    </w:p>
    <w:p>
      <w:pPr>
        <w:pStyle w:val="49"/>
        <w:rPr>
          <w:rFonts w:cs="Times New Roman"/>
          <w:color w:val="auto"/>
          <w:highlight w:val="none"/>
        </w:rPr>
      </w:pPr>
    </w:p>
    <w:p>
      <w:pPr>
        <w:pStyle w:val="49"/>
        <w:rPr>
          <w:rFonts w:cs="Times New Roman"/>
          <w:color w:val="auto"/>
          <w:highlight w:val="none"/>
        </w:rPr>
      </w:pPr>
    </w:p>
    <w:p>
      <w:pPr>
        <w:autoSpaceDE w:val="0"/>
        <w:autoSpaceDN w:val="0"/>
        <w:snapToGrid w:val="0"/>
        <w:spacing w:line="360" w:lineRule="auto"/>
        <w:jc w:val="center"/>
        <w:rPr>
          <w:rFonts w:cs="Times New Roman"/>
          <w:color w:val="auto"/>
          <w:highlight w:val="none"/>
        </w:rPr>
      </w:pPr>
    </w:p>
    <w:p>
      <w:pPr>
        <w:pStyle w:val="49"/>
        <w:rPr>
          <w:rFonts w:cs="Times New Roman"/>
          <w:color w:val="auto"/>
          <w:highlight w:val="none"/>
        </w:rPr>
      </w:pPr>
    </w:p>
    <w:p>
      <w:pPr>
        <w:pStyle w:val="49"/>
        <w:rPr>
          <w:rFonts w:cs="Times New Roman"/>
          <w:color w:val="auto"/>
          <w:highlight w:val="none"/>
        </w:rPr>
      </w:pPr>
    </w:p>
    <w:p>
      <w:pPr>
        <w:pStyle w:val="49"/>
        <w:rPr>
          <w:rFonts w:cs="Times New Roman"/>
          <w:color w:val="auto"/>
          <w:highlight w:val="none"/>
        </w:rPr>
      </w:pPr>
    </w:p>
    <w:p>
      <w:pPr>
        <w:pStyle w:val="49"/>
        <w:rPr>
          <w:rFonts w:cs="Times New Roman"/>
          <w:color w:val="auto"/>
          <w:highlight w:val="none"/>
        </w:rPr>
      </w:pPr>
    </w:p>
    <w:p>
      <w:pPr>
        <w:autoSpaceDE w:val="0"/>
        <w:autoSpaceDN w:val="0"/>
        <w:snapToGrid w:val="0"/>
        <w:jc w:val="left"/>
        <w:rPr>
          <w:rFonts w:cs="Times New Roman"/>
          <w:color w:val="auto"/>
          <w:sz w:val="24"/>
          <w:szCs w:val="24"/>
          <w:highlight w:val="none"/>
        </w:rPr>
      </w:pPr>
    </w:p>
    <w:p>
      <w:pPr>
        <w:autoSpaceDE w:val="0"/>
        <w:autoSpaceDN w:val="0"/>
        <w:snapToGrid w:val="0"/>
        <w:jc w:val="left"/>
        <w:rPr>
          <w:rFonts w:cs="Times New Roman"/>
          <w:color w:val="auto"/>
          <w:sz w:val="24"/>
          <w:szCs w:val="24"/>
          <w:highlight w:val="none"/>
        </w:rPr>
      </w:pPr>
    </w:p>
    <w:p>
      <w:pPr>
        <w:autoSpaceDE w:val="0"/>
        <w:autoSpaceDN w:val="0"/>
        <w:snapToGrid w:val="0"/>
        <w:jc w:val="left"/>
        <w:rPr>
          <w:rFonts w:cs="Times New Roman"/>
          <w:color w:val="auto"/>
          <w:sz w:val="24"/>
          <w:szCs w:val="24"/>
          <w:highlight w:val="none"/>
        </w:rPr>
      </w:pPr>
    </w:p>
    <w:p>
      <w:pPr>
        <w:autoSpaceDE w:val="0"/>
        <w:autoSpaceDN w:val="0"/>
        <w:snapToGrid w:val="0"/>
        <w:jc w:val="left"/>
        <w:rPr>
          <w:rFonts w:cs="Times New Roman"/>
          <w:color w:val="auto"/>
          <w:sz w:val="24"/>
          <w:szCs w:val="24"/>
          <w:highlight w:val="none"/>
        </w:rPr>
      </w:pPr>
    </w:p>
    <w:p>
      <w:pPr>
        <w:autoSpaceDE w:val="0"/>
        <w:autoSpaceDN w:val="0"/>
        <w:snapToGrid w:val="0"/>
        <w:jc w:val="left"/>
        <w:rPr>
          <w:rFonts w:cs="Times New Roman"/>
          <w:color w:val="auto"/>
          <w:sz w:val="24"/>
          <w:szCs w:val="24"/>
          <w:highlight w:val="none"/>
        </w:rPr>
      </w:pPr>
    </w:p>
    <w:p>
      <w:pPr>
        <w:autoSpaceDE w:val="0"/>
        <w:autoSpaceDN w:val="0"/>
        <w:snapToGrid w:val="0"/>
        <w:jc w:val="left"/>
        <w:rPr>
          <w:rFonts w:cs="Times New Roman"/>
          <w:color w:val="auto"/>
          <w:sz w:val="24"/>
          <w:szCs w:val="24"/>
          <w:highlight w:val="none"/>
        </w:rPr>
      </w:pPr>
    </w:p>
    <w:p>
      <w:pPr>
        <w:autoSpaceDE w:val="0"/>
        <w:autoSpaceDN w:val="0"/>
        <w:snapToGrid w:val="0"/>
        <w:jc w:val="left"/>
        <w:rPr>
          <w:rFonts w:cs="Times New Roman"/>
          <w:color w:val="auto"/>
          <w:sz w:val="24"/>
          <w:szCs w:val="24"/>
          <w:highlight w:val="none"/>
        </w:rPr>
      </w:pP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jc w:val="center"/>
        <w:rPr>
          <w:rFonts w:ascii="黑体" w:eastAsia="黑体" w:cs="Times New Roman"/>
          <w:b/>
          <w:bCs/>
          <w:color w:val="auto"/>
          <w:kern w:val="44"/>
          <w:sz w:val="36"/>
          <w:szCs w:val="36"/>
          <w:highlight w:val="none"/>
        </w:rPr>
      </w:pPr>
      <w:r>
        <w:rPr>
          <w:rFonts w:hint="eastAsia" w:cs="宋体"/>
          <w:color w:val="auto"/>
          <w:sz w:val="56"/>
          <w:szCs w:val="56"/>
          <w:highlight w:val="none"/>
        </w:rPr>
        <w:t>第二卷</w:t>
      </w:r>
      <w:r>
        <w:rPr>
          <w:rFonts w:cs="Times New Roman"/>
          <w:color w:val="auto"/>
          <w:sz w:val="24"/>
          <w:szCs w:val="24"/>
          <w:highlight w:val="none"/>
        </w:rPr>
        <w:br w:type="page"/>
      </w:r>
      <w:bookmarkStart w:id="4" w:name="_Toc514059670"/>
      <w:r>
        <w:rPr>
          <w:rFonts w:hint="eastAsia" w:ascii="黑体" w:eastAsia="黑体" w:cs="黑体"/>
          <w:b/>
          <w:bCs/>
          <w:color w:val="auto"/>
          <w:kern w:val="44"/>
          <w:sz w:val="36"/>
          <w:szCs w:val="36"/>
          <w:highlight w:val="none"/>
        </w:rPr>
        <w:t>第五章</w:t>
      </w:r>
      <w:r>
        <w:rPr>
          <w:rFonts w:ascii="黑体" w:eastAsia="黑体" w:cs="黑体"/>
          <w:b/>
          <w:bCs/>
          <w:color w:val="auto"/>
          <w:kern w:val="44"/>
          <w:sz w:val="36"/>
          <w:szCs w:val="36"/>
          <w:highlight w:val="none"/>
        </w:rPr>
        <w:t xml:space="preserve"> </w:t>
      </w:r>
      <w:r>
        <w:rPr>
          <w:rFonts w:hint="eastAsia" w:ascii="黑体" w:eastAsia="黑体" w:cs="黑体"/>
          <w:b/>
          <w:bCs/>
          <w:color w:val="auto"/>
          <w:kern w:val="44"/>
          <w:sz w:val="36"/>
          <w:szCs w:val="36"/>
          <w:highlight w:val="none"/>
        </w:rPr>
        <w:t>发包人要求</w:t>
      </w:r>
      <w:bookmarkEnd w:id="4"/>
    </w:p>
    <w:p>
      <w:pPr>
        <w:autoSpaceDE w:val="0"/>
        <w:autoSpaceDN w:val="0"/>
        <w:snapToGrid w:val="0"/>
        <w:spacing w:line="360" w:lineRule="auto"/>
        <w:ind w:right="240"/>
        <w:rPr>
          <w:rFonts w:ascii="Times New Roman" w:hAnsi="Times New Roman" w:cs="Times New Roman"/>
          <w:color w:val="auto"/>
          <w:sz w:val="24"/>
          <w:szCs w:val="24"/>
          <w:highlight w:val="none"/>
          <w:lang w:val="zh-TW" w:eastAsia="zh-TW"/>
        </w:rPr>
      </w:pPr>
      <w:r>
        <w:rPr>
          <w:rFonts w:hint="eastAsia" w:ascii="Times New Roman" w:hAnsi="Times New Roman" w:cs="宋体"/>
          <w:b/>
          <w:bCs/>
          <w:color w:val="auto"/>
          <w:sz w:val="24"/>
          <w:szCs w:val="24"/>
          <w:highlight w:val="none"/>
          <w:lang w:val="zh-TW"/>
        </w:rPr>
        <w:t>一、设计要求</w:t>
      </w:r>
      <w:r>
        <w:rPr>
          <w:rFonts w:ascii="Times New Roman" w:hAnsi="Times New Roman" w:cs="Times New Roman"/>
          <w:color w:val="auto"/>
          <w:sz w:val="24"/>
          <w:szCs w:val="24"/>
          <w:highlight w:val="none"/>
          <w:lang w:val="zh-TW"/>
        </w:rPr>
        <w:t xml:space="preserve"> </w:t>
      </w:r>
    </w:p>
    <w:p>
      <w:pPr>
        <w:autoSpaceDE w:val="0"/>
        <w:autoSpaceDN w:val="0"/>
        <w:snapToGrid w:val="0"/>
        <w:spacing w:line="360" w:lineRule="auto"/>
        <w:ind w:right="238" w:firstLine="480" w:firstLineChars="200"/>
        <w:rPr>
          <w:rFonts w:ascii="Times New Roman" w:hAnsi="Times New Roman" w:cs="Times New Roman"/>
          <w:color w:val="auto"/>
          <w:sz w:val="24"/>
          <w:szCs w:val="24"/>
          <w:highlight w:val="none"/>
          <w:lang w:val="zh-TW" w:eastAsia="zh-TW"/>
        </w:rPr>
      </w:pPr>
      <w:r>
        <w:rPr>
          <w:rFonts w:hint="eastAsia" w:ascii="Times New Roman" w:hAnsi="Times New Roman" w:cs="宋体"/>
          <w:color w:val="auto"/>
          <w:sz w:val="24"/>
          <w:szCs w:val="24"/>
          <w:highlight w:val="none"/>
          <w:lang w:val="zh-TW"/>
        </w:rPr>
        <w:t>招标人应当根据项目情况在本章中明确相应的设计要求，一般应包括以下内容：</w:t>
      </w:r>
    </w:p>
    <w:p>
      <w:pPr>
        <w:autoSpaceDE w:val="0"/>
        <w:autoSpaceDN w:val="0"/>
        <w:snapToGrid w:val="0"/>
        <w:spacing w:line="360" w:lineRule="auto"/>
        <w:ind w:right="238" w:firstLine="480" w:firstLineChars="200"/>
        <w:rPr>
          <w:rFonts w:ascii="Times New Roman" w:hAnsi="Times New Roman" w:cs="Times New Roman"/>
          <w:color w:val="auto"/>
          <w:sz w:val="24"/>
          <w:szCs w:val="24"/>
          <w:highlight w:val="none"/>
          <w:lang w:val="zh-TW" w:eastAsia="zh-TW"/>
        </w:rPr>
      </w:pPr>
      <w:r>
        <w:rPr>
          <w:rFonts w:ascii="Times New Roman" w:hAnsi="Times New Roman" w:cs="Times New Roman"/>
          <w:color w:val="auto"/>
          <w:sz w:val="24"/>
          <w:szCs w:val="24"/>
          <w:highlight w:val="none"/>
          <w:lang w:val="zh-TW" w:eastAsia="zh-TW"/>
        </w:rPr>
        <w:t>1.</w:t>
      </w:r>
      <w:r>
        <w:rPr>
          <w:rFonts w:hint="eastAsia" w:ascii="Times New Roman" w:hAnsi="Times New Roman" w:cs="宋体"/>
          <w:color w:val="auto"/>
          <w:sz w:val="24"/>
          <w:szCs w:val="24"/>
          <w:highlight w:val="none"/>
          <w:lang w:val="zh-TW"/>
        </w:rPr>
        <w:t>项目概况</w:t>
      </w:r>
      <w:r>
        <w:rPr>
          <w:rFonts w:ascii="Times New Roman" w:hAnsi="Times New Roman" w:cs="Times New Roman"/>
          <w:color w:val="auto"/>
          <w:sz w:val="24"/>
          <w:szCs w:val="24"/>
          <w:highlight w:val="none"/>
          <w:lang w:val="zh-TW"/>
        </w:rPr>
        <w:t xml:space="preserve"> </w:t>
      </w:r>
    </w:p>
    <w:p>
      <w:pPr>
        <w:autoSpaceDE w:val="0"/>
        <w:autoSpaceDN w:val="0"/>
        <w:snapToGrid w:val="0"/>
        <w:spacing w:line="360" w:lineRule="auto"/>
        <w:ind w:right="238" w:firstLine="480" w:firstLineChars="200"/>
        <w:rPr>
          <w:rFonts w:hint="eastAsia" w:ascii="Times New Roman" w:hAnsi="Times New Roman" w:cs="宋体"/>
          <w:color w:val="auto"/>
          <w:sz w:val="24"/>
          <w:szCs w:val="24"/>
          <w:highlight w:val="none"/>
          <w:lang w:val="zh-TW"/>
        </w:rPr>
      </w:pPr>
      <w:r>
        <w:rPr>
          <w:rFonts w:hint="eastAsia" w:ascii="Times New Roman" w:hAnsi="Times New Roman" w:cs="宋体"/>
          <w:color w:val="auto"/>
          <w:sz w:val="24"/>
          <w:szCs w:val="24"/>
          <w:highlight w:val="none"/>
          <w:lang w:val="zh-TW"/>
        </w:rPr>
        <w:t>天津市建设世界一流大港集疏运北部通道基础设施工程-汉南路改线及配套服务区项目</w:t>
      </w:r>
      <w:r>
        <w:rPr>
          <w:rFonts w:hint="eastAsia" w:ascii="Times New Roman" w:hAnsi="Times New Roman" w:cs="宋体"/>
          <w:color w:val="auto"/>
          <w:sz w:val="24"/>
          <w:szCs w:val="24"/>
          <w:highlight w:val="none"/>
          <w:lang w:val="zh-TW" w:eastAsia="zh-CN"/>
        </w:rPr>
        <w:t>，</w:t>
      </w:r>
      <w:r>
        <w:rPr>
          <w:rFonts w:hint="eastAsia" w:ascii="Times New Roman" w:hAnsi="Times New Roman" w:cs="宋体"/>
          <w:color w:val="auto"/>
          <w:sz w:val="24"/>
          <w:szCs w:val="24"/>
          <w:highlight w:val="none"/>
          <w:lang w:val="zh-TW"/>
        </w:rPr>
        <w:t>全长18.231公里，采用一级公路标准，双向四车道，设计速度80公里/小时，路基宽度25.5米，桥梁7座，路面设计荷载为BZZ-100KN，桥梁荷载标准为公路-Ⅰ级。汉南路改线配套服务区项目位于汉南路与滨唐公路交叉口东南侧，占地约15万平方米，功能主要有服务区、检测区、停车区及加油加气站。</w:t>
      </w:r>
    </w:p>
    <w:p>
      <w:pPr>
        <w:autoSpaceDE w:val="0"/>
        <w:autoSpaceDN w:val="0"/>
        <w:snapToGrid w:val="0"/>
        <w:spacing w:line="360" w:lineRule="auto"/>
        <w:ind w:right="238" w:firstLine="480" w:firstLineChars="200"/>
        <w:rPr>
          <w:rFonts w:hint="eastAsia" w:ascii="Times New Roman" w:hAnsi="Times New Roman" w:cs="宋体"/>
          <w:color w:val="auto"/>
          <w:sz w:val="24"/>
          <w:szCs w:val="24"/>
          <w:highlight w:val="none"/>
          <w:lang w:val="zh-TW" w:eastAsia="zh-TW"/>
        </w:rPr>
      </w:pPr>
      <w:r>
        <w:rPr>
          <w:rFonts w:hint="eastAsia" w:ascii="Times New Roman" w:hAnsi="Times New Roman" w:cs="宋体"/>
          <w:color w:val="auto"/>
          <w:sz w:val="24"/>
          <w:szCs w:val="24"/>
          <w:highlight w:val="none"/>
          <w:lang w:val="zh-TW" w:eastAsia="zh-TW"/>
        </w:rPr>
        <w:t xml:space="preserve">2. </w:t>
      </w:r>
      <w:r>
        <w:rPr>
          <w:rFonts w:hint="eastAsia" w:ascii="Times New Roman" w:hAnsi="Times New Roman" w:cs="宋体"/>
          <w:color w:val="auto"/>
          <w:sz w:val="24"/>
          <w:szCs w:val="24"/>
          <w:highlight w:val="none"/>
          <w:lang w:val="zh-TW"/>
        </w:rPr>
        <w:t>设计范围及内容</w:t>
      </w:r>
    </w:p>
    <w:p>
      <w:pPr>
        <w:autoSpaceDE w:val="0"/>
        <w:autoSpaceDN w:val="0"/>
        <w:snapToGrid w:val="0"/>
        <w:spacing w:line="360" w:lineRule="auto"/>
        <w:ind w:right="238" w:firstLine="480" w:firstLineChars="200"/>
        <w:rPr>
          <w:rFonts w:hint="eastAsia" w:ascii="Times New Roman" w:hAnsi="Times New Roman" w:cs="宋体"/>
          <w:color w:val="auto"/>
          <w:sz w:val="24"/>
          <w:szCs w:val="24"/>
          <w:highlight w:val="none"/>
          <w:lang w:val="zh-TW"/>
        </w:rPr>
      </w:pPr>
      <w:r>
        <w:rPr>
          <w:rFonts w:hint="eastAsia" w:ascii="Times New Roman" w:hAnsi="Times New Roman" w:cs="宋体"/>
          <w:color w:val="auto"/>
          <w:sz w:val="24"/>
          <w:szCs w:val="24"/>
          <w:highlight w:val="none"/>
          <w:lang w:val="zh-TW"/>
        </w:rPr>
        <w:t>本次招标为一个标段，负责</w:t>
      </w:r>
      <w:r>
        <w:rPr>
          <w:rFonts w:hint="eastAsia" w:ascii="Times New Roman" w:hAnsi="Times New Roman" w:cs="宋体"/>
          <w:color w:val="auto"/>
          <w:sz w:val="24"/>
          <w:szCs w:val="24"/>
          <w:highlight w:val="none"/>
          <w:lang w:val="en-US" w:eastAsia="zh-CN"/>
        </w:rPr>
        <w:t>本</w:t>
      </w:r>
      <w:r>
        <w:rPr>
          <w:rFonts w:hint="eastAsia" w:ascii="Times New Roman" w:hAnsi="Times New Roman" w:cs="宋体"/>
          <w:color w:val="auto"/>
          <w:sz w:val="24"/>
          <w:szCs w:val="24"/>
          <w:highlight w:val="none"/>
          <w:lang w:val="zh-TW"/>
        </w:rPr>
        <w:t>工程的路面工程的初步设计和施工图设计、设计概算以及设计变更竣工图编制。</w:t>
      </w:r>
    </w:p>
    <w:p>
      <w:pPr>
        <w:autoSpaceDE w:val="0"/>
        <w:autoSpaceDN w:val="0"/>
        <w:snapToGrid w:val="0"/>
        <w:spacing w:line="360" w:lineRule="auto"/>
        <w:ind w:right="238" w:firstLine="480" w:firstLineChars="200"/>
        <w:rPr>
          <w:rFonts w:ascii="Times New Roman" w:hAnsi="Times New Roman" w:cs="Times New Roman"/>
          <w:color w:val="auto"/>
          <w:sz w:val="24"/>
          <w:szCs w:val="24"/>
          <w:highlight w:val="none"/>
          <w:lang w:val="zh-TW" w:eastAsia="zh-TW"/>
        </w:rPr>
      </w:pPr>
      <w:r>
        <w:rPr>
          <w:rFonts w:ascii="Times New Roman" w:hAnsi="Times New Roman" w:cs="Times New Roman"/>
          <w:color w:val="auto"/>
          <w:sz w:val="24"/>
          <w:szCs w:val="24"/>
          <w:highlight w:val="none"/>
          <w:lang w:val="zh-TW" w:eastAsia="zh-TW"/>
        </w:rPr>
        <w:t>3.</w:t>
      </w:r>
      <w:r>
        <w:rPr>
          <w:rFonts w:hint="eastAsia" w:ascii="Times New Roman" w:hAnsi="Times New Roman" w:cs="宋体"/>
          <w:color w:val="auto"/>
          <w:sz w:val="24"/>
          <w:szCs w:val="24"/>
          <w:highlight w:val="none"/>
          <w:lang w:val="zh-TW"/>
        </w:rPr>
        <w:t>设计依据：设计任务书等。</w:t>
      </w:r>
    </w:p>
    <w:p>
      <w:pPr>
        <w:autoSpaceDE w:val="0"/>
        <w:autoSpaceDN w:val="0"/>
        <w:snapToGrid w:val="0"/>
        <w:spacing w:line="360" w:lineRule="auto"/>
        <w:ind w:right="238" w:firstLine="480" w:firstLineChars="200"/>
        <w:rPr>
          <w:rFonts w:ascii="Times New Roman" w:hAnsi="Times New Roman" w:cs="Times New Roman"/>
          <w:color w:val="auto"/>
          <w:sz w:val="24"/>
          <w:szCs w:val="24"/>
          <w:highlight w:val="none"/>
          <w:lang w:val="zh-TW" w:eastAsia="zh-TW"/>
        </w:rPr>
      </w:pPr>
      <w:r>
        <w:rPr>
          <w:rFonts w:ascii="Times New Roman" w:hAnsi="Times New Roman" w:cs="Times New Roman"/>
          <w:color w:val="auto"/>
          <w:sz w:val="24"/>
          <w:szCs w:val="24"/>
          <w:highlight w:val="none"/>
          <w:lang w:val="zh-TW" w:eastAsia="zh-TW"/>
        </w:rPr>
        <w:t>4.</w:t>
      </w:r>
      <w:r>
        <w:rPr>
          <w:rFonts w:hint="eastAsia" w:ascii="Times New Roman" w:hAnsi="Times New Roman" w:cs="宋体"/>
          <w:color w:val="auto"/>
          <w:sz w:val="24"/>
          <w:szCs w:val="24"/>
          <w:highlight w:val="none"/>
          <w:lang w:val="zh-TW"/>
        </w:rPr>
        <w:t>项目使用功能的要求：见设计任务书等。</w:t>
      </w:r>
    </w:p>
    <w:p>
      <w:pPr>
        <w:autoSpaceDE w:val="0"/>
        <w:autoSpaceDN w:val="0"/>
        <w:snapToGrid w:val="0"/>
        <w:spacing w:line="360" w:lineRule="auto"/>
        <w:ind w:right="238" w:firstLine="480" w:firstLineChars="200"/>
        <w:rPr>
          <w:rFonts w:ascii="Times New Roman" w:hAnsi="Times New Roman" w:cs="Times New Roman"/>
          <w:color w:val="auto"/>
          <w:sz w:val="24"/>
          <w:szCs w:val="24"/>
          <w:highlight w:val="none"/>
          <w:lang w:val="zh-TW" w:eastAsia="zh-TW"/>
        </w:rPr>
      </w:pPr>
      <w:r>
        <w:rPr>
          <w:rFonts w:ascii="Times New Roman" w:hAnsi="Times New Roman" w:cs="Times New Roman"/>
          <w:color w:val="auto"/>
          <w:sz w:val="24"/>
          <w:szCs w:val="24"/>
          <w:highlight w:val="none"/>
          <w:lang w:val="zh-TW" w:eastAsia="zh-TW"/>
        </w:rPr>
        <w:t>5.</w:t>
      </w:r>
      <w:r>
        <w:rPr>
          <w:rFonts w:hint="eastAsia" w:ascii="Times New Roman" w:hAnsi="Times New Roman" w:cs="宋体"/>
          <w:color w:val="auto"/>
          <w:sz w:val="24"/>
          <w:szCs w:val="24"/>
          <w:highlight w:val="none"/>
          <w:lang w:val="zh-TW"/>
        </w:rPr>
        <w:t>设计人员和设备要求</w:t>
      </w:r>
    </w:p>
    <w:tbl>
      <w:tblPr>
        <w:tblStyle w:val="19"/>
        <w:tblW w:w="890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53"/>
        <w:gridCol w:w="2160"/>
        <w:gridCol w:w="4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4" w:hRule="exact"/>
        </w:trPr>
        <w:tc>
          <w:tcPr>
            <w:tcW w:w="2453" w:type="dxa"/>
            <w:shd w:val="clear" w:color="auto" w:fill="FFFFFF"/>
            <w:vAlign w:val="center"/>
          </w:tcPr>
          <w:p>
            <w:pPr>
              <w:shd w:val="clear" w:color="auto" w:fill="FFFFFF"/>
              <w:spacing w:after="100" w:afterAutospacing="1" w:line="220" w:lineRule="exact"/>
              <w:jc w:val="center"/>
              <w:rPr>
                <w:rFonts w:ascii="MingLiUfalt" w:hAnsi="MingLiUfalt" w:eastAsia="MingLiUfalt" w:cs="Times New Roman"/>
                <w:color w:val="auto"/>
                <w:kern w:val="0"/>
                <w:sz w:val="22"/>
                <w:highlight w:val="none"/>
              </w:rPr>
            </w:pPr>
            <w:r>
              <w:rPr>
                <w:rFonts w:hint="eastAsia" w:ascii="MingLiUfalt" w:hAnsi="MingLiUfalt" w:eastAsia="MingLiUfalt" w:cs="MingLiUfalt"/>
                <w:color w:val="auto"/>
                <w:kern w:val="0"/>
                <w:sz w:val="22"/>
                <w:szCs w:val="22"/>
                <w:highlight w:val="none"/>
                <w:shd w:val="clear" w:color="auto" w:fill="FFFFFF"/>
                <w:lang w:val="zh-TW" w:eastAsia="zh-TW"/>
              </w:rPr>
              <w:t>人员</w:t>
            </w:r>
          </w:p>
        </w:tc>
        <w:tc>
          <w:tcPr>
            <w:tcW w:w="2160" w:type="dxa"/>
            <w:shd w:val="clear" w:color="auto" w:fill="FFFFFF"/>
            <w:vAlign w:val="center"/>
          </w:tcPr>
          <w:p>
            <w:pPr>
              <w:shd w:val="clear" w:color="auto" w:fill="FFFFFF"/>
              <w:spacing w:after="100" w:afterAutospacing="1" w:line="220" w:lineRule="exact"/>
              <w:jc w:val="center"/>
              <w:rPr>
                <w:rFonts w:ascii="MingLiUfalt" w:hAnsi="MingLiUfalt" w:eastAsia="MingLiUfalt" w:cs="Times New Roman"/>
                <w:color w:val="auto"/>
                <w:kern w:val="0"/>
                <w:sz w:val="22"/>
                <w:highlight w:val="none"/>
              </w:rPr>
            </w:pPr>
            <w:r>
              <w:rPr>
                <w:rFonts w:hint="eastAsia" w:ascii="MingLiUfalt" w:hAnsi="MingLiUfalt" w:eastAsia="MingLiUfalt" w:cs="MingLiUfalt"/>
                <w:color w:val="auto"/>
                <w:kern w:val="0"/>
                <w:sz w:val="22"/>
                <w:szCs w:val="22"/>
                <w:highlight w:val="none"/>
                <w:shd w:val="clear" w:color="auto" w:fill="FFFFFF"/>
                <w:lang w:val="zh-TW" w:eastAsia="zh-TW"/>
              </w:rPr>
              <w:t>数量</w:t>
            </w:r>
          </w:p>
        </w:tc>
        <w:tc>
          <w:tcPr>
            <w:tcW w:w="4291" w:type="dxa"/>
            <w:shd w:val="clear" w:color="auto" w:fill="FFFFFF"/>
            <w:vAlign w:val="center"/>
          </w:tcPr>
          <w:p>
            <w:pPr>
              <w:shd w:val="clear" w:color="auto" w:fill="FFFFFF"/>
              <w:spacing w:after="100" w:afterAutospacing="1" w:line="220" w:lineRule="exact"/>
              <w:jc w:val="center"/>
              <w:rPr>
                <w:rFonts w:ascii="MingLiUfalt" w:hAnsi="MingLiUfalt" w:eastAsia="MingLiUfalt" w:cs="Times New Roman"/>
                <w:color w:val="auto"/>
                <w:kern w:val="0"/>
                <w:sz w:val="22"/>
                <w:highlight w:val="none"/>
              </w:rPr>
            </w:pPr>
            <w:r>
              <w:rPr>
                <w:rFonts w:hint="eastAsia" w:ascii="MingLiUfalt" w:hAnsi="MingLiUfalt" w:eastAsia="MingLiUfalt" w:cs="MingLiUfalt"/>
                <w:color w:val="auto"/>
                <w:spacing w:val="130"/>
                <w:kern w:val="0"/>
                <w:sz w:val="22"/>
                <w:szCs w:val="22"/>
                <w:highlight w:val="none"/>
                <w:shd w:val="clear" w:color="auto" w:fill="FFFFFF"/>
                <w:lang w:val="zh-TW" w:eastAsia="zh-TW"/>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exact"/>
        </w:trPr>
        <w:tc>
          <w:tcPr>
            <w:tcW w:w="2453" w:type="dxa"/>
            <w:shd w:val="clear" w:color="auto" w:fill="FFFFFF"/>
            <w:vAlign w:val="center"/>
          </w:tcPr>
          <w:p>
            <w:pPr>
              <w:shd w:val="clear" w:color="auto" w:fill="FFFFFF"/>
              <w:spacing w:after="100" w:afterAutospacing="1" w:line="220" w:lineRule="exact"/>
              <w:jc w:val="center"/>
              <w:rPr>
                <w:rFonts w:ascii="MingLiUfalt" w:hAnsi="MingLiUfalt" w:eastAsia="MingLiUfalt" w:cs="Times New Roman"/>
                <w:color w:val="auto"/>
                <w:kern w:val="0"/>
                <w:sz w:val="10"/>
                <w:szCs w:val="10"/>
                <w:highlight w:val="none"/>
              </w:rPr>
            </w:pPr>
            <w:r>
              <w:rPr>
                <w:rFonts w:hint="eastAsia" w:ascii="MingLiUfalt" w:hAnsi="MingLiUfalt" w:eastAsia="MingLiUfalt" w:cs="MingLiUfalt"/>
                <w:color w:val="auto"/>
                <w:kern w:val="0"/>
                <w:sz w:val="22"/>
                <w:szCs w:val="22"/>
                <w:highlight w:val="none"/>
                <w:shd w:val="clear" w:color="auto" w:fill="FFFFFF"/>
                <w:lang w:val="zh-TW"/>
              </w:rPr>
              <w:t>设计分项负责人</w:t>
            </w:r>
          </w:p>
        </w:tc>
        <w:tc>
          <w:tcPr>
            <w:tcW w:w="2160" w:type="dxa"/>
            <w:shd w:val="clear" w:color="auto" w:fill="FFFFFF"/>
            <w:vAlign w:val="center"/>
          </w:tcPr>
          <w:p>
            <w:pPr>
              <w:shd w:val="clear" w:color="auto" w:fill="FFFFFF"/>
              <w:spacing w:after="100" w:afterAutospacing="1" w:line="220" w:lineRule="exact"/>
              <w:jc w:val="center"/>
              <w:rPr>
                <w:rFonts w:ascii="MingLiUfalt" w:hAnsi="MingLiUfalt" w:eastAsia="MingLiUfalt" w:cs="Times New Roman"/>
                <w:color w:val="auto"/>
                <w:kern w:val="0"/>
                <w:sz w:val="10"/>
                <w:szCs w:val="10"/>
                <w:highlight w:val="none"/>
              </w:rPr>
            </w:pPr>
            <w:r>
              <w:rPr>
                <w:rFonts w:ascii="MingLiUfalt" w:hAnsi="MingLiUfalt" w:eastAsia="MingLiUfalt" w:cs="MingLiUfalt"/>
                <w:color w:val="auto"/>
                <w:kern w:val="0"/>
                <w:sz w:val="22"/>
                <w:szCs w:val="22"/>
                <w:highlight w:val="none"/>
                <w:shd w:val="clear" w:color="auto" w:fill="FFFFFF"/>
                <w:lang w:val="zh-TW"/>
              </w:rPr>
              <w:t>1</w:t>
            </w:r>
          </w:p>
        </w:tc>
        <w:tc>
          <w:tcPr>
            <w:tcW w:w="4291" w:type="dxa"/>
            <w:shd w:val="clear" w:color="auto" w:fill="FFFFFF"/>
            <w:vAlign w:val="center"/>
          </w:tcPr>
          <w:p>
            <w:pPr>
              <w:shd w:val="clear" w:color="auto" w:fill="FFFFFF"/>
              <w:spacing w:after="100" w:afterAutospacing="1" w:line="220" w:lineRule="exact"/>
              <w:jc w:val="center"/>
              <w:rPr>
                <w:rFonts w:ascii="MingLiUfalt" w:hAnsi="MingLiUfalt" w:eastAsia="MingLiUfalt" w:cs="Times New Roman"/>
                <w:color w:val="auto"/>
                <w:kern w:val="0"/>
                <w:sz w:val="10"/>
                <w:szCs w:val="10"/>
                <w:highlight w:val="none"/>
              </w:rPr>
            </w:pPr>
            <w:r>
              <w:rPr>
                <w:rFonts w:hint="eastAsia" w:ascii="MingLiUfalt" w:hAnsi="MingLiUfalt" w:eastAsia="MingLiUfalt" w:cs="MingLiUfalt"/>
                <w:color w:val="auto"/>
                <w:kern w:val="0"/>
                <w:sz w:val="22"/>
                <w:szCs w:val="22"/>
                <w:highlight w:val="none"/>
                <w:shd w:val="clear" w:color="auto" w:fill="FFFFFF"/>
              </w:rPr>
              <w:t>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exact"/>
        </w:trPr>
        <w:tc>
          <w:tcPr>
            <w:tcW w:w="2453" w:type="dxa"/>
            <w:shd w:val="clear" w:color="auto" w:fill="FFFFFF"/>
            <w:vAlign w:val="center"/>
          </w:tcPr>
          <w:p>
            <w:pPr>
              <w:shd w:val="clear" w:color="auto" w:fill="FFFFFF"/>
              <w:spacing w:after="100" w:afterAutospacing="1" w:line="220" w:lineRule="exact"/>
              <w:jc w:val="center"/>
              <w:rPr>
                <w:rFonts w:ascii="MingLiUfalt" w:hAnsi="MingLiUfalt" w:eastAsia="MingLiUfalt" w:cs="Times New Roman"/>
                <w:color w:val="auto"/>
                <w:kern w:val="0"/>
                <w:sz w:val="10"/>
                <w:szCs w:val="10"/>
                <w:highlight w:val="none"/>
              </w:rPr>
            </w:pPr>
            <w:r>
              <w:rPr>
                <w:rFonts w:hint="eastAsia" w:ascii="MingLiUfalt" w:hAnsi="MingLiUfalt" w:eastAsia="MingLiUfalt" w:cs="MingLiUfalt"/>
                <w:color w:val="auto"/>
                <w:kern w:val="0"/>
                <w:sz w:val="22"/>
                <w:szCs w:val="22"/>
                <w:highlight w:val="none"/>
                <w:shd w:val="clear" w:color="auto" w:fill="FFFFFF"/>
                <w:lang w:val="zh-TW"/>
              </w:rPr>
              <w:t>后续服务负责人</w:t>
            </w:r>
          </w:p>
        </w:tc>
        <w:tc>
          <w:tcPr>
            <w:tcW w:w="2160" w:type="dxa"/>
            <w:shd w:val="clear" w:color="auto" w:fill="FFFFFF"/>
            <w:vAlign w:val="center"/>
          </w:tcPr>
          <w:p>
            <w:pPr>
              <w:shd w:val="clear" w:color="auto" w:fill="FFFFFF"/>
              <w:spacing w:after="100" w:afterAutospacing="1" w:line="220" w:lineRule="exact"/>
              <w:jc w:val="center"/>
              <w:rPr>
                <w:rFonts w:ascii="MingLiUfalt" w:hAnsi="MingLiUfalt" w:eastAsia="MingLiUfalt" w:cs="Times New Roman"/>
                <w:color w:val="auto"/>
                <w:kern w:val="0"/>
                <w:sz w:val="10"/>
                <w:szCs w:val="10"/>
                <w:highlight w:val="none"/>
              </w:rPr>
            </w:pPr>
            <w:r>
              <w:rPr>
                <w:rFonts w:ascii="MingLiUfalt" w:hAnsi="MingLiUfalt" w:eastAsia="MingLiUfalt" w:cs="MingLiUfalt"/>
                <w:color w:val="auto"/>
                <w:kern w:val="0"/>
                <w:sz w:val="22"/>
                <w:szCs w:val="22"/>
                <w:highlight w:val="none"/>
                <w:shd w:val="clear" w:color="auto" w:fill="FFFFFF"/>
                <w:lang w:val="zh-TW"/>
              </w:rPr>
              <w:t>1</w:t>
            </w:r>
          </w:p>
        </w:tc>
        <w:tc>
          <w:tcPr>
            <w:tcW w:w="4291" w:type="dxa"/>
            <w:shd w:val="clear" w:color="auto" w:fill="FFFFFF"/>
            <w:vAlign w:val="center"/>
          </w:tcPr>
          <w:p>
            <w:pPr>
              <w:shd w:val="clear" w:color="auto" w:fill="FFFFFF"/>
              <w:spacing w:after="100" w:afterAutospacing="1" w:line="220" w:lineRule="exact"/>
              <w:jc w:val="center"/>
              <w:rPr>
                <w:rFonts w:ascii="MingLiUfalt" w:hAnsi="MingLiUfalt" w:eastAsia="MingLiUfalt" w:cs="Times New Roman"/>
                <w:color w:val="auto"/>
                <w:kern w:val="0"/>
                <w:sz w:val="10"/>
                <w:szCs w:val="10"/>
                <w:highlight w:val="none"/>
              </w:rPr>
            </w:pPr>
            <w:r>
              <w:rPr>
                <w:rFonts w:hint="eastAsia" w:ascii="MingLiUfalt" w:hAnsi="MingLiUfalt" w:eastAsia="MingLiUfalt" w:cs="MingLiUfalt"/>
                <w:color w:val="auto"/>
                <w:kern w:val="0"/>
                <w:sz w:val="22"/>
                <w:szCs w:val="22"/>
                <w:highlight w:val="none"/>
                <w:shd w:val="clear" w:color="auto" w:fill="FFFFFF"/>
              </w:rPr>
              <w:t>高级工程师</w:t>
            </w:r>
          </w:p>
        </w:tc>
      </w:tr>
    </w:tbl>
    <w:p>
      <w:pPr>
        <w:autoSpaceDE w:val="0"/>
        <w:autoSpaceDN w:val="0"/>
        <w:snapToGrid w:val="0"/>
        <w:spacing w:line="360" w:lineRule="auto"/>
        <w:ind w:right="238"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6.</w:t>
      </w:r>
      <w:r>
        <w:rPr>
          <w:rFonts w:hint="eastAsia" w:ascii="Times New Roman" w:hAnsi="Times New Roman" w:cs="宋体"/>
          <w:color w:val="auto"/>
          <w:sz w:val="24"/>
          <w:szCs w:val="24"/>
          <w:highlight w:val="none"/>
        </w:rPr>
        <w:t>其他要求：无</w:t>
      </w:r>
    </w:p>
    <w:p>
      <w:pPr>
        <w:autoSpaceDE w:val="0"/>
        <w:autoSpaceDN w:val="0"/>
        <w:snapToGrid w:val="0"/>
        <w:spacing w:line="360" w:lineRule="auto"/>
        <w:ind w:right="240"/>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二、适用规范标准</w:t>
      </w:r>
    </w:p>
    <w:p>
      <w:pPr>
        <w:autoSpaceDE w:val="0"/>
        <w:autoSpaceDN w:val="0"/>
        <w:snapToGrid w:val="0"/>
        <w:spacing w:line="360" w:lineRule="auto"/>
        <w:ind w:right="238" w:firstLine="480" w:firstLineChars="200"/>
        <w:rPr>
          <w:rFonts w:ascii="Times New Roman" w:hAnsi="Times New Roman" w:cs="Times New Roman"/>
          <w:color w:val="auto"/>
          <w:sz w:val="24"/>
          <w:szCs w:val="24"/>
          <w:highlight w:val="none"/>
          <w:lang w:val="zh-TW" w:eastAsia="zh-TW"/>
        </w:rPr>
      </w:pPr>
      <w:r>
        <w:rPr>
          <w:rFonts w:hint="eastAsia" w:ascii="Times New Roman" w:hAnsi="Times New Roman" w:cs="宋体"/>
          <w:color w:val="auto"/>
          <w:sz w:val="24"/>
          <w:szCs w:val="24"/>
          <w:highlight w:val="none"/>
          <w:lang w:val="zh-TW"/>
        </w:rPr>
        <w:t>本工程的设计过程和成果必须符合国家有关工程建设标准强制性条文和交通运输部关于公路设计方面现行的标准、规范、规程、定额、办法、示例以及招标项目所在地关于公路工程设计方面的文件、规定。</w:t>
      </w:r>
    </w:p>
    <w:p>
      <w:pPr>
        <w:autoSpaceDE w:val="0"/>
        <w:autoSpaceDN w:val="0"/>
        <w:snapToGrid w:val="0"/>
        <w:spacing w:line="360" w:lineRule="auto"/>
        <w:ind w:right="238" w:firstLine="480" w:firstLineChars="200"/>
        <w:rPr>
          <w:rFonts w:ascii="Times New Roman" w:hAnsi="Times New Roman" w:cs="Times New Roman"/>
          <w:color w:val="auto"/>
          <w:sz w:val="24"/>
          <w:szCs w:val="24"/>
          <w:highlight w:val="none"/>
          <w:lang w:val="zh-TW" w:eastAsia="zh-TW"/>
        </w:rPr>
      </w:pPr>
      <w:r>
        <w:rPr>
          <w:rFonts w:hint="eastAsia" w:ascii="Times New Roman" w:hAnsi="Times New Roman" w:cs="宋体"/>
          <w:color w:val="auto"/>
          <w:sz w:val="24"/>
          <w:szCs w:val="24"/>
          <w:highlight w:val="none"/>
          <w:lang w:val="zh-TW"/>
        </w:rPr>
        <w:t>设计人在设计工作中使用或参考上述标准、规范以外的技术标准、规范时，应征得发包人或发包人的指定代表人的同意。</w:t>
      </w:r>
    </w:p>
    <w:p>
      <w:pPr>
        <w:autoSpaceDE w:val="0"/>
        <w:autoSpaceDN w:val="0"/>
        <w:snapToGrid w:val="0"/>
        <w:spacing w:line="360" w:lineRule="auto"/>
        <w:ind w:right="238" w:firstLine="480" w:firstLineChars="200"/>
        <w:rPr>
          <w:rFonts w:ascii="Times New Roman" w:hAnsi="Times New Roman" w:cs="Times New Roman"/>
          <w:color w:val="auto"/>
          <w:sz w:val="24"/>
          <w:szCs w:val="24"/>
          <w:highlight w:val="none"/>
          <w:lang w:val="zh-TW" w:eastAsia="zh-TW"/>
        </w:rPr>
      </w:pPr>
      <w:r>
        <w:rPr>
          <w:rFonts w:hint="eastAsia" w:ascii="Times New Roman" w:hAnsi="Times New Roman" w:cs="宋体"/>
          <w:color w:val="auto"/>
          <w:sz w:val="24"/>
          <w:szCs w:val="24"/>
          <w:highlight w:val="none"/>
          <w:lang w:val="zh-TW"/>
        </w:rPr>
        <w:t>在设计过程中，如果国家或有关部门颁布了新的技术标准或规范，则设计人应采用新的标准或规范进行设计。</w:t>
      </w:r>
    </w:p>
    <w:p>
      <w:pPr>
        <w:autoSpaceDE w:val="0"/>
        <w:autoSpaceDN w:val="0"/>
        <w:snapToGrid w:val="0"/>
        <w:spacing w:line="360" w:lineRule="auto"/>
        <w:ind w:right="238" w:firstLine="480" w:firstLineChars="200"/>
        <w:rPr>
          <w:rFonts w:ascii="Times New Roman" w:hAnsi="Times New Roman" w:cs="Times New Roman"/>
          <w:color w:val="auto"/>
          <w:sz w:val="24"/>
          <w:szCs w:val="24"/>
          <w:highlight w:val="none"/>
          <w:lang w:val="zh-TW" w:eastAsia="zh-TW"/>
        </w:rPr>
      </w:pPr>
      <w:r>
        <w:rPr>
          <w:rFonts w:hint="eastAsia" w:ascii="Times New Roman" w:hAnsi="Times New Roman" w:cs="宋体"/>
          <w:color w:val="auto"/>
          <w:sz w:val="24"/>
          <w:szCs w:val="24"/>
          <w:highlight w:val="none"/>
          <w:lang w:val="zh-TW"/>
        </w:rPr>
        <w:t>设计人在设计工作中必须使用中华人民共和国《工程建设标准强制性条文》</w:t>
      </w:r>
      <w:r>
        <w:rPr>
          <w:rFonts w:ascii="Times New Roman" w:hAnsi="Times New Roman" w:cs="Times New Roman"/>
          <w:color w:val="auto"/>
          <w:sz w:val="24"/>
          <w:szCs w:val="24"/>
          <w:highlight w:val="none"/>
          <w:lang w:val="zh-TW" w:eastAsia="zh-TW"/>
        </w:rPr>
        <w:t xml:space="preserve"> (</w:t>
      </w:r>
      <w:r>
        <w:rPr>
          <w:rFonts w:hint="eastAsia" w:ascii="Times New Roman" w:hAnsi="Times New Roman" w:cs="宋体"/>
          <w:color w:val="auto"/>
          <w:sz w:val="24"/>
          <w:szCs w:val="24"/>
          <w:highlight w:val="none"/>
          <w:lang w:val="zh-TW"/>
        </w:rPr>
        <w:t>公路工程部分）和下述标准、规范</w:t>
      </w:r>
      <w:r>
        <w:rPr>
          <w:rFonts w:hint="eastAsia" w:ascii="Times New Roman" w:hAnsi="Times New Roman" w:cs="宋体"/>
          <w:color w:val="auto"/>
          <w:sz w:val="24"/>
          <w:szCs w:val="24"/>
          <w:highlight w:val="none"/>
        </w:rPr>
        <w:t>（</w:t>
      </w:r>
      <w:r>
        <w:rPr>
          <w:rFonts w:hint="eastAsia" w:ascii="Times New Roman" w:hAnsi="Times New Roman" w:cs="宋体"/>
          <w:color w:val="auto"/>
          <w:sz w:val="24"/>
          <w:szCs w:val="24"/>
          <w:highlight w:val="none"/>
          <w:lang w:val="zh-TW"/>
        </w:rPr>
        <w:t>不限于</w:t>
      </w:r>
      <w:r>
        <w:rPr>
          <w:rFonts w:hint="eastAsia" w:ascii="Times New Roman" w:hAnsi="Times New Roman" w:cs="宋体"/>
          <w:color w:val="auto"/>
          <w:sz w:val="24"/>
          <w:szCs w:val="24"/>
          <w:highlight w:val="none"/>
        </w:rPr>
        <w:t>）：</w:t>
      </w:r>
    </w:p>
    <w:p>
      <w:pPr>
        <w:tabs>
          <w:tab w:val="left" w:pos="1536"/>
        </w:tabs>
        <w:autoSpaceDE w:val="0"/>
        <w:autoSpaceDN w:val="0"/>
        <w:snapToGrid w:val="0"/>
        <w:spacing w:line="360" w:lineRule="auto"/>
        <w:ind w:right="240"/>
        <w:rPr>
          <w:rFonts w:ascii="Times New Roman" w:hAnsi="Times New Roman" w:cs="Times New Roman"/>
          <w:color w:val="auto"/>
          <w:sz w:val="24"/>
          <w:szCs w:val="24"/>
          <w:highlight w:val="none"/>
          <w:lang w:val="zh-TW" w:eastAsia="zh-TW"/>
        </w:rPr>
      </w:pPr>
      <w:r>
        <w:rPr>
          <w:rFonts w:hint="eastAsia" w:ascii="Times New Roman" w:hAnsi="Times New Roman" w:cs="Times New Roman"/>
          <w:color w:val="auto"/>
          <w:sz w:val="24"/>
          <w:szCs w:val="24"/>
          <w:highlight w:val="none"/>
          <w:lang w:val="zh-TW" w:eastAsia="zh-TW"/>
        </w:rPr>
        <w:t>1.《公路工程技术标准》（JTG B01-2014）；</w:t>
      </w:r>
    </w:p>
    <w:p>
      <w:pPr>
        <w:tabs>
          <w:tab w:val="left" w:pos="1536"/>
        </w:tabs>
        <w:autoSpaceDE w:val="0"/>
        <w:autoSpaceDN w:val="0"/>
        <w:snapToGrid w:val="0"/>
        <w:spacing w:line="360" w:lineRule="auto"/>
        <w:ind w:right="240"/>
        <w:rPr>
          <w:rFonts w:ascii="Times New Roman" w:hAnsi="Times New Roman" w:cs="Times New Roman"/>
          <w:color w:val="auto"/>
          <w:sz w:val="24"/>
          <w:szCs w:val="24"/>
          <w:highlight w:val="none"/>
          <w:lang w:val="zh-TW" w:eastAsia="zh-TW"/>
        </w:rPr>
      </w:pPr>
      <w:r>
        <w:rPr>
          <w:rFonts w:hint="eastAsia" w:ascii="Times New Roman" w:hAnsi="Times New Roman" w:cs="Times New Roman"/>
          <w:color w:val="auto"/>
          <w:sz w:val="24"/>
          <w:szCs w:val="24"/>
          <w:highlight w:val="none"/>
          <w:lang w:val="zh-TW" w:eastAsia="zh-TW"/>
        </w:rPr>
        <w:t>2.《公路路线设计规范》（JTG D20-2017）；</w:t>
      </w:r>
    </w:p>
    <w:p>
      <w:pPr>
        <w:tabs>
          <w:tab w:val="left" w:pos="1536"/>
        </w:tabs>
        <w:autoSpaceDE w:val="0"/>
        <w:autoSpaceDN w:val="0"/>
        <w:snapToGrid w:val="0"/>
        <w:spacing w:line="360" w:lineRule="auto"/>
        <w:ind w:right="240"/>
        <w:rPr>
          <w:rFonts w:ascii="Times New Roman" w:hAnsi="Times New Roman" w:cs="Times New Roman"/>
          <w:color w:val="auto"/>
          <w:sz w:val="24"/>
          <w:szCs w:val="24"/>
          <w:highlight w:val="none"/>
          <w:lang w:val="zh-TW" w:eastAsia="zh-TW"/>
        </w:rPr>
      </w:pPr>
      <w:r>
        <w:rPr>
          <w:rFonts w:hint="eastAsia" w:ascii="Times New Roman" w:hAnsi="Times New Roman" w:cs="Times New Roman"/>
          <w:color w:val="auto"/>
          <w:sz w:val="24"/>
          <w:szCs w:val="24"/>
          <w:highlight w:val="none"/>
          <w:lang w:val="zh-TW" w:eastAsia="zh-TW"/>
        </w:rPr>
        <w:t>3.《公路沥青路面设计规范》（JTG D50-2017）；</w:t>
      </w:r>
    </w:p>
    <w:p>
      <w:pPr>
        <w:tabs>
          <w:tab w:val="left" w:pos="1536"/>
        </w:tabs>
        <w:autoSpaceDE w:val="0"/>
        <w:autoSpaceDN w:val="0"/>
        <w:snapToGrid w:val="0"/>
        <w:spacing w:line="360" w:lineRule="auto"/>
        <w:ind w:right="240"/>
        <w:rPr>
          <w:rFonts w:ascii="Times New Roman" w:hAnsi="Times New Roman" w:cs="Times New Roman"/>
          <w:color w:val="auto"/>
          <w:sz w:val="24"/>
          <w:szCs w:val="24"/>
          <w:highlight w:val="none"/>
          <w:lang w:val="zh-TW" w:eastAsia="zh-TW"/>
        </w:rPr>
      </w:pPr>
      <w:r>
        <w:rPr>
          <w:rFonts w:hint="eastAsia" w:ascii="Times New Roman" w:hAnsi="Times New Roman" w:cs="Times New Roman"/>
          <w:color w:val="auto"/>
          <w:sz w:val="24"/>
          <w:szCs w:val="24"/>
          <w:highlight w:val="none"/>
          <w:lang w:val="zh-TW" w:eastAsia="zh-TW"/>
        </w:rPr>
        <w:t>4.《公路沥青路面施工技术规范》（JTG F40-2004）；</w:t>
      </w:r>
    </w:p>
    <w:p>
      <w:pPr>
        <w:tabs>
          <w:tab w:val="left" w:pos="1536"/>
        </w:tabs>
        <w:autoSpaceDE w:val="0"/>
        <w:autoSpaceDN w:val="0"/>
        <w:snapToGrid w:val="0"/>
        <w:spacing w:line="360" w:lineRule="auto"/>
        <w:ind w:right="240"/>
        <w:rPr>
          <w:rFonts w:ascii="Times New Roman" w:hAnsi="Times New Roman" w:cs="Times New Roman"/>
          <w:color w:val="auto"/>
          <w:sz w:val="24"/>
          <w:szCs w:val="24"/>
          <w:highlight w:val="none"/>
          <w:lang w:val="zh-TW" w:eastAsia="zh-TW"/>
        </w:rPr>
      </w:pPr>
      <w:r>
        <w:rPr>
          <w:rFonts w:hint="eastAsia" w:ascii="Times New Roman" w:hAnsi="Times New Roman" w:cs="Times New Roman"/>
          <w:color w:val="auto"/>
          <w:sz w:val="24"/>
          <w:szCs w:val="24"/>
          <w:highlight w:val="none"/>
          <w:lang w:val="zh-TW" w:eastAsia="zh-TW"/>
        </w:rPr>
        <w:t>5.《公路技术状况评定标准》（JTG 5210-2018）；</w:t>
      </w:r>
    </w:p>
    <w:p>
      <w:pPr>
        <w:tabs>
          <w:tab w:val="left" w:pos="1536"/>
        </w:tabs>
        <w:autoSpaceDE w:val="0"/>
        <w:autoSpaceDN w:val="0"/>
        <w:snapToGrid w:val="0"/>
        <w:spacing w:line="360" w:lineRule="auto"/>
        <w:ind w:right="240"/>
        <w:rPr>
          <w:rFonts w:ascii="Times New Roman" w:hAnsi="Times New Roman" w:cs="Times New Roman"/>
          <w:color w:val="auto"/>
          <w:sz w:val="24"/>
          <w:szCs w:val="24"/>
          <w:highlight w:val="none"/>
          <w:lang w:val="zh-TW" w:eastAsia="zh-TW"/>
        </w:rPr>
      </w:pPr>
      <w:r>
        <w:rPr>
          <w:rFonts w:hint="eastAsia" w:ascii="Times New Roman" w:hAnsi="Times New Roman" w:cs="Times New Roman"/>
          <w:color w:val="auto"/>
          <w:sz w:val="24"/>
          <w:szCs w:val="24"/>
          <w:highlight w:val="none"/>
          <w:lang w:val="zh-TW" w:eastAsia="zh-TW"/>
        </w:rPr>
        <w:t>6.《公路工程质量检验评定标准》（JTG F80/1-2017）；</w:t>
      </w:r>
    </w:p>
    <w:p>
      <w:pPr>
        <w:tabs>
          <w:tab w:val="left" w:pos="1536"/>
        </w:tabs>
        <w:autoSpaceDE w:val="0"/>
        <w:autoSpaceDN w:val="0"/>
        <w:snapToGrid w:val="0"/>
        <w:spacing w:line="360" w:lineRule="auto"/>
        <w:ind w:right="240"/>
        <w:rPr>
          <w:rFonts w:ascii="Times New Roman" w:hAnsi="Times New Roman" w:cs="Times New Roman"/>
          <w:color w:val="auto"/>
          <w:sz w:val="24"/>
          <w:szCs w:val="24"/>
          <w:highlight w:val="none"/>
          <w:lang w:val="zh-TW" w:eastAsia="zh-TW"/>
        </w:rPr>
      </w:pPr>
      <w:r>
        <w:rPr>
          <w:rFonts w:hint="eastAsia" w:ascii="Times New Roman" w:hAnsi="Times New Roman" w:cs="Times New Roman"/>
          <w:color w:val="auto"/>
          <w:sz w:val="24"/>
          <w:szCs w:val="24"/>
          <w:highlight w:val="none"/>
          <w:lang w:val="zh-TW" w:eastAsia="zh-TW"/>
        </w:rPr>
        <w:t>7.《公路沥青路面养护设计规范》（JTG 5421-2018）；</w:t>
      </w:r>
    </w:p>
    <w:p>
      <w:pPr>
        <w:tabs>
          <w:tab w:val="left" w:pos="1536"/>
        </w:tabs>
        <w:autoSpaceDE w:val="0"/>
        <w:autoSpaceDN w:val="0"/>
        <w:snapToGrid w:val="0"/>
        <w:spacing w:line="360" w:lineRule="auto"/>
        <w:ind w:right="240"/>
        <w:rPr>
          <w:rFonts w:ascii="Times New Roman" w:hAnsi="Times New Roman" w:cs="Times New Roman"/>
          <w:color w:val="auto"/>
          <w:sz w:val="24"/>
          <w:szCs w:val="24"/>
          <w:highlight w:val="none"/>
          <w:lang w:val="zh-TW" w:eastAsia="zh-TW"/>
        </w:rPr>
      </w:pPr>
      <w:r>
        <w:rPr>
          <w:rFonts w:hint="eastAsia" w:ascii="Times New Roman" w:hAnsi="Times New Roman" w:cs="Times New Roman"/>
          <w:color w:val="auto"/>
          <w:sz w:val="24"/>
          <w:szCs w:val="24"/>
          <w:highlight w:val="none"/>
          <w:lang w:val="zh-TW" w:eastAsia="zh-TW"/>
        </w:rPr>
        <w:t>8.《公路水泥混凝土路面养护技术规范》（JTJ 073.1-2001）；</w:t>
      </w:r>
    </w:p>
    <w:p>
      <w:pPr>
        <w:tabs>
          <w:tab w:val="left" w:pos="1536"/>
        </w:tabs>
        <w:autoSpaceDE w:val="0"/>
        <w:autoSpaceDN w:val="0"/>
        <w:snapToGrid w:val="0"/>
        <w:spacing w:line="360" w:lineRule="auto"/>
        <w:ind w:right="240"/>
        <w:rPr>
          <w:rFonts w:ascii="Times New Roman" w:hAnsi="Times New Roman" w:cs="Times New Roman"/>
          <w:color w:val="auto"/>
          <w:sz w:val="24"/>
          <w:szCs w:val="24"/>
          <w:highlight w:val="none"/>
          <w:lang w:val="zh-TW" w:eastAsia="zh-TW"/>
        </w:rPr>
      </w:pPr>
      <w:r>
        <w:rPr>
          <w:rFonts w:hint="eastAsia" w:ascii="Times New Roman" w:hAnsi="Times New Roman" w:cs="Times New Roman"/>
          <w:color w:val="auto"/>
          <w:sz w:val="24"/>
          <w:szCs w:val="24"/>
          <w:highlight w:val="none"/>
          <w:lang w:val="zh-TW" w:eastAsia="zh-TW"/>
        </w:rPr>
        <w:t>9.《道路交通标志和标线 第 3 部分:道路交通标线》（GB 5768.3-2009）。</w:t>
      </w:r>
      <w:r>
        <w:rPr>
          <w:rFonts w:ascii="Times New Roman" w:hAnsi="Times New Roman" w:cs="Times New Roman"/>
          <w:color w:val="auto"/>
          <w:sz w:val="24"/>
          <w:szCs w:val="24"/>
          <w:highlight w:val="none"/>
          <w:lang w:val="zh-TW" w:eastAsia="zh-TW"/>
        </w:rPr>
        <w:tab/>
      </w:r>
    </w:p>
    <w:p>
      <w:pPr>
        <w:autoSpaceDE w:val="0"/>
        <w:autoSpaceDN w:val="0"/>
        <w:snapToGrid w:val="0"/>
        <w:spacing w:line="360" w:lineRule="auto"/>
        <w:ind w:right="240"/>
        <w:rPr>
          <w:rFonts w:ascii="Times New Roman" w:hAnsi="Times New Roman" w:cs="Times New Roman"/>
          <w:b/>
          <w:bCs/>
          <w:color w:val="auto"/>
          <w:sz w:val="24"/>
          <w:szCs w:val="24"/>
          <w:highlight w:val="none"/>
          <w:lang w:val="zh-TW" w:eastAsia="zh-TW"/>
        </w:rPr>
      </w:pPr>
      <w:r>
        <w:rPr>
          <w:rFonts w:hint="eastAsia" w:ascii="Times New Roman" w:hAnsi="Times New Roman" w:cs="宋体"/>
          <w:b/>
          <w:bCs/>
          <w:color w:val="auto"/>
          <w:sz w:val="24"/>
          <w:szCs w:val="24"/>
          <w:highlight w:val="none"/>
          <w:lang w:val="zh-TW"/>
        </w:rPr>
        <w:t>三、成果文件要求</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w:t>
      </w:r>
      <w:r>
        <w:rPr>
          <w:rFonts w:hint="eastAsia" w:ascii="Times New Roman" w:hAnsi="Times New Roman" w:cs="宋体"/>
          <w:color w:val="auto"/>
          <w:sz w:val="24"/>
          <w:szCs w:val="24"/>
          <w:highlight w:val="none"/>
        </w:rPr>
        <w:t>成果文件的组成：设计说明、图纸等。</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w:t>
      </w:r>
      <w:r>
        <w:rPr>
          <w:rFonts w:hint="eastAsia" w:ascii="Times New Roman" w:hAnsi="Times New Roman" w:cs="宋体"/>
          <w:color w:val="auto"/>
          <w:sz w:val="24"/>
          <w:szCs w:val="24"/>
          <w:highlight w:val="none"/>
        </w:rPr>
        <w:t>成果文件的深度：符合国家规定的设计深度要求。</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w:t>
      </w:r>
      <w:r>
        <w:rPr>
          <w:rFonts w:hint="eastAsia" w:ascii="Times New Roman" w:hAnsi="Times New Roman" w:cs="宋体"/>
          <w:color w:val="auto"/>
          <w:sz w:val="24"/>
          <w:szCs w:val="24"/>
          <w:highlight w:val="none"/>
        </w:rPr>
        <w:t>成果文件的格式要求：满足发包人要求。</w:t>
      </w:r>
    </w:p>
    <w:p>
      <w:pPr>
        <w:autoSpaceDE w:val="0"/>
        <w:autoSpaceDN w:val="0"/>
        <w:snapToGrid w:val="0"/>
        <w:spacing w:line="360" w:lineRule="auto"/>
        <w:ind w:firstLine="480" w:firstLineChars="200"/>
        <w:jc w:val="left"/>
        <w:rPr>
          <w:rFonts w:ascii="宋体" w:hAnsi="Times New Roman" w:cs="Times New Roman"/>
          <w:color w:val="auto"/>
          <w:sz w:val="24"/>
          <w:szCs w:val="24"/>
          <w:highlight w:val="none"/>
        </w:rPr>
      </w:pPr>
      <w:r>
        <w:rPr>
          <w:rFonts w:ascii="Times New Roman" w:hAnsi="Times New Roman" w:cs="Times New Roman"/>
          <w:color w:val="auto"/>
          <w:sz w:val="24"/>
          <w:szCs w:val="24"/>
          <w:highlight w:val="none"/>
        </w:rPr>
        <w:t>4.</w:t>
      </w:r>
      <w:r>
        <w:rPr>
          <w:rFonts w:hint="eastAsia" w:ascii="宋体" w:hAnsi="Times New Roman" w:cs="宋体"/>
          <w:color w:val="auto"/>
          <w:sz w:val="24"/>
          <w:szCs w:val="24"/>
          <w:highlight w:val="none"/>
        </w:rPr>
        <w:t>成果文件的份数要求：</w:t>
      </w:r>
      <w:r>
        <w:rPr>
          <w:rFonts w:hint="eastAsia" w:ascii="Times New Roman" w:hAnsi="Times New Roman" w:cs="宋体"/>
          <w:color w:val="auto"/>
          <w:sz w:val="24"/>
          <w:szCs w:val="24"/>
          <w:highlight w:val="none"/>
        </w:rPr>
        <w:t>满足发包人要求。</w:t>
      </w:r>
    </w:p>
    <w:p>
      <w:pPr>
        <w:autoSpaceDE w:val="0"/>
        <w:autoSpaceDN w:val="0"/>
        <w:snapToGrid w:val="0"/>
        <w:spacing w:line="360" w:lineRule="auto"/>
        <w:ind w:firstLine="480" w:firstLineChars="200"/>
        <w:jc w:val="left"/>
        <w:rPr>
          <w:rFonts w:ascii="宋体" w:hAnsi="Times New Roman" w:cs="Times New Roman"/>
          <w:color w:val="auto"/>
          <w:sz w:val="24"/>
          <w:szCs w:val="24"/>
          <w:highlight w:val="none"/>
        </w:rPr>
      </w:pPr>
      <w:r>
        <w:rPr>
          <w:rFonts w:ascii="Times New Roman" w:hAnsi="Times New Roman" w:cs="Times New Roman"/>
          <w:color w:val="auto"/>
          <w:sz w:val="24"/>
          <w:szCs w:val="24"/>
          <w:highlight w:val="none"/>
        </w:rPr>
        <w:t>5.</w:t>
      </w:r>
      <w:r>
        <w:rPr>
          <w:rFonts w:hint="eastAsia" w:ascii="宋体" w:hAnsi="Times New Roman" w:cs="宋体"/>
          <w:color w:val="auto"/>
          <w:sz w:val="24"/>
          <w:szCs w:val="24"/>
          <w:highlight w:val="none"/>
        </w:rPr>
        <w:t>成果文件的载体要求</w:t>
      </w:r>
    </w:p>
    <w:p>
      <w:pPr>
        <w:autoSpaceDE w:val="0"/>
        <w:autoSpaceDN w:val="0"/>
        <w:snapToGrid w:val="0"/>
        <w:spacing w:line="360" w:lineRule="auto"/>
        <w:ind w:firstLine="480" w:firstLineChars="200"/>
        <w:jc w:val="left"/>
        <w:rPr>
          <w:rFonts w:ascii="宋体" w:hAnsi="Times New Roman" w:cs="Times New Roman"/>
          <w:color w:val="auto"/>
          <w:sz w:val="24"/>
          <w:szCs w:val="24"/>
          <w:highlight w:val="none"/>
        </w:rPr>
      </w:pPr>
      <w:r>
        <w:rPr>
          <w:rFonts w:hint="eastAsia" w:ascii="宋体" w:hAnsi="Times New Roman" w:cs="宋体"/>
          <w:color w:val="auto"/>
          <w:sz w:val="24"/>
          <w:szCs w:val="24"/>
          <w:highlight w:val="none"/>
        </w:rPr>
        <w:t>（</w:t>
      </w:r>
      <w:r>
        <w:rPr>
          <w:rFonts w:ascii="宋体" w:hAnsi="Times New Roman" w:cs="宋体"/>
          <w:color w:val="auto"/>
          <w:sz w:val="24"/>
          <w:szCs w:val="24"/>
          <w:highlight w:val="none"/>
        </w:rPr>
        <w:t>1</w:t>
      </w:r>
      <w:r>
        <w:rPr>
          <w:rFonts w:hint="eastAsia" w:ascii="宋体" w:hAnsi="Times New Roman" w:cs="宋体"/>
          <w:color w:val="auto"/>
          <w:sz w:val="24"/>
          <w:szCs w:val="24"/>
          <w:highlight w:val="none"/>
        </w:rPr>
        <w:t>）纸质版的要求：</w:t>
      </w:r>
      <w:r>
        <w:rPr>
          <w:rFonts w:hint="eastAsia" w:ascii="Times New Roman" w:hAnsi="Times New Roman" w:cs="宋体"/>
          <w:color w:val="auto"/>
          <w:sz w:val="24"/>
          <w:szCs w:val="24"/>
          <w:highlight w:val="none"/>
        </w:rPr>
        <w:t>设计人应向发包人提交最终成果的书面计算书一份，各阶段设计文件及专题研究报告的纸质版。</w:t>
      </w:r>
    </w:p>
    <w:p>
      <w:pPr>
        <w:autoSpaceDE w:val="0"/>
        <w:autoSpaceDN w:val="0"/>
        <w:snapToGrid w:val="0"/>
        <w:spacing w:line="360" w:lineRule="auto"/>
        <w:ind w:firstLine="480" w:firstLineChars="200"/>
        <w:jc w:val="left"/>
        <w:rPr>
          <w:rFonts w:ascii="宋体" w:hAnsi="Times New Roman" w:cs="Times New Roman"/>
          <w:color w:val="auto"/>
          <w:sz w:val="24"/>
          <w:szCs w:val="24"/>
          <w:highlight w:val="none"/>
        </w:rPr>
      </w:pPr>
      <w:r>
        <w:rPr>
          <w:rFonts w:hint="eastAsia" w:ascii="宋体" w:hAnsi="Times New Roman" w:cs="宋体"/>
          <w:color w:val="auto"/>
          <w:sz w:val="24"/>
          <w:szCs w:val="24"/>
          <w:highlight w:val="none"/>
        </w:rPr>
        <w:t>（</w:t>
      </w:r>
      <w:r>
        <w:rPr>
          <w:rFonts w:ascii="宋体" w:hAnsi="Times New Roman" w:cs="宋体"/>
          <w:color w:val="auto"/>
          <w:sz w:val="24"/>
          <w:szCs w:val="24"/>
          <w:highlight w:val="none"/>
        </w:rPr>
        <w:t>2</w:t>
      </w:r>
      <w:r>
        <w:rPr>
          <w:rFonts w:hint="eastAsia" w:ascii="宋体" w:hAnsi="Times New Roman" w:cs="宋体"/>
          <w:color w:val="auto"/>
          <w:sz w:val="24"/>
          <w:szCs w:val="24"/>
          <w:highlight w:val="none"/>
        </w:rPr>
        <w:t>）电子版的要求：</w:t>
      </w:r>
      <w:r>
        <w:rPr>
          <w:rFonts w:hint="eastAsia" w:ascii="Times New Roman" w:hAnsi="Times New Roman" w:cs="宋体"/>
          <w:color w:val="auto"/>
          <w:sz w:val="24"/>
          <w:szCs w:val="24"/>
          <w:highlight w:val="none"/>
        </w:rPr>
        <w:t>设计人应向发包人提交各阶段设计文件及专题研究报告的电子版一份。</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w:t>
      </w:r>
      <w:r>
        <w:rPr>
          <w:rFonts w:ascii="Times New Roman" w:hAnsi="Times New Roman" w:cs="Times New Roman"/>
          <w:color w:val="auto"/>
          <w:sz w:val="24"/>
          <w:szCs w:val="24"/>
          <w:highlight w:val="none"/>
        </w:rPr>
        <w:t>3</w:t>
      </w:r>
      <w:r>
        <w:rPr>
          <w:rFonts w:hint="eastAsia" w:ascii="Times New Roman" w:hAnsi="Times New Roman" w:cs="宋体"/>
          <w:color w:val="auto"/>
          <w:sz w:val="24"/>
          <w:szCs w:val="24"/>
          <w:highlight w:val="none"/>
        </w:rPr>
        <w:t>）其他要求：无</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6.</w:t>
      </w:r>
      <w:r>
        <w:rPr>
          <w:rFonts w:hint="eastAsia" w:ascii="Times New Roman" w:hAnsi="Times New Roman" w:cs="宋体"/>
          <w:color w:val="auto"/>
          <w:sz w:val="24"/>
          <w:szCs w:val="24"/>
          <w:highlight w:val="none"/>
        </w:rPr>
        <w:t>成果文件的展板、模型、沙盘、动画要求：满足发包人要求。</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7.</w:t>
      </w:r>
      <w:r>
        <w:rPr>
          <w:rFonts w:hint="eastAsia" w:ascii="Times New Roman" w:hAnsi="Times New Roman" w:cs="宋体"/>
          <w:color w:val="auto"/>
          <w:sz w:val="24"/>
          <w:szCs w:val="24"/>
          <w:highlight w:val="none"/>
        </w:rPr>
        <w:t>成果文件的其他要求：满足发包人要求。</w:t>
      </w:r>
    </w:p>
    <w:p>
      <w:pPr>
        <w:autoSpaceDE w:val="0"/>
        <w:autoSpaceDN w:val="0"/>
        <w:snapToGrid w:val="0"/>
        <w:spacing w:line="360" w:lineRule="auto"/>
        <w:jc w:val="left"/>
        <w:rPr>
          <w:rFonts w:ascii="Times New Roman" w:hAnsi="Times New Roman" w:cs="Times New Roman"/>
          <w:b/>
          <w:bCs/>
          <w:color w:val="auto"/>
          <w:sz w:val="24"/>
          <w:szCs w:val="24"/>
          <w:highlight w:val="none"/>
        </w:rPr>
      </w:pPr>
      <w:r>
        <w:rPr>
          <w:rFonts w:hint="eastAsia" w:ascii="Times New Roman" w:hAnsi="Times New Roman" w:cs="宋体"/>
          <w:b/>
          <w:bCs/>
          <w:color w:val="auto"/>
          <w:sz w:val="24"/>
          <w:szCs w:val="24"/>
          <w:highlight w:val="none"/>
        </w:rPr>
        <w:t>四、发包人财产清单</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（一）发包人提供的设备、设施</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w:t>
      </w:r>
      <w:r>
        <w:rPr>
          <w:rFonts w:hint="eastAsia" w:ascii="Times New Roman" w:hAnsi="Times New Roman" w:cs="宋体"/>
          <w:color w:val="auto"/>
          <w:sz w:val="24"/>
          <w:szCs w:val="24"/>
          <w:highlight w:val="none"/>
        </w:rPr>
        <w:t>发包人提供的办公房屋及冷暖设施：无</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w:t>
      </w:r>
      <w:r>
        <w:rPr>
          <w:rFonts w:hint="eastAsia" w:ascii="Times New Roman" w:hAnsi="Times New Roman" w:cs="宋体"/>
          <w:color w:val="auto"/>
          <w:sz w:val="24"/>
          <w:szCs w:val="24"/>
          <w:highlight w:val="none"/>
        </w:rPr>
        <w:t>发包人提供的设备清单：无</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w:t>
      </w:r>
      <w:r>
        <w:rPr>
          <w:rFonts w:hint="eastAsia" w:ascii="Times New Roman" w:hAnsi="Times New Roman" w:cs="宋体"/>
          <w:color w:val="auto"/>
          <w:sz w:val="24"/>
          <w:szCs w:val="24"/>
          <w:highlight w:val="none"/>
        </w:rPr>
        <w:t>发包人提供的设施清单：无</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（二）发包人提供的资料</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w:t>
      </w:r>
      <w:r>
        <w:rPr>
          <w:rFonts w:hint="eastAsia" w:ascii="Times New Roman" w:hAnsi="Times New Roman" w:cs="宋体"/>
          <w:color w:val="auto"/>
          <w:sz w:val="24"/>
          <w:szCs w:val="24"/>
          <w:highlight w:val="none"/>
        </w:rPr>
        <w:t>施工场地及毗邻区域内的供水、排水、供电、供气、供热、通信、广播电视等地下管线资料，气象和水文观测资料，相邻建筑物和构筑物、地下工程的有关资料，以及其他与公路工程有关的原始资料。</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w:t>
      </w:r>
      <w:r>
        <w:rPr>
          <w:rFonts w:hint="eastAsia" w:ascii="Times New Roman" w:hAnsi="Times New Roman" w:cs="宋体"/>
          <w:color w:val="auto"/>
          <w:sz w:val="24"/>
          <w:szCs w:val="24"/>
          <w:highlight w:val="none"/>
        </w:rPr>
        <w:t>定位放线的基准点、基准线和基准标高。</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w:t>
      </w:r>
      <w:r>
        <w:rPr>
          <w:rFonts w:hint="eastAsia" w:ascii="Times New Roman" w:hAnsi="Times New Roman" w:cs="宋体"/>
          <w:color w:val="auto"/>
          <w:sz w:val="24"/>
          <w:szCs w:val="24"/>
          <w:highlight w:val="none"/>
        </w:rPr>
        <w:t>发包人取得的有关审批、核准和备案材料。</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4.</w:t>
      </w:r>
      <w:r>
        <w:rPr>
          <w:rFonts w:hint="eastAsia" w:ascii="Times New Roman" w:hAnsi="Times New Roman" w:cs="宋体"/>
          <w:color w:val="auto"/>
          <w:sz w:val="24"/>
          <w:szCs w:val="24"/>
          <w:highlight w:val="none"/>
        </w:rPr>
        <w:t>前一阶段研究或设计的成果文件及相应的批件。</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5.</w:t>
      </w:r>
      <w:r>
        <w:rPr>
          <w:rFonts w:hint="eastAsia" w:ascii="Times New Roman" w:hAnsi="Times New Roman" w:cs="宋体"/>
          <w:color w:val="auto"/>
          <w:sz w:val="24"/>
          <w:szCs w:val="24"/>
          <w:highlight w:val="none"/>
        </w:rPr>
        <w:t>发包人提供的技术标准、规范。</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6.</w:t>
      </w:r>
      <w:r>
        <w:rPr>
          <w:rFonts w:hint="eastAsia" w:ascii="Times New Roman" w:hAnsi="Times New Roman" w:cs="宋体"/>
          <w:color w:val="auto"/>
          <w:sz w:val="24"/>
          <w:szCs w:val="24"/>
          <w:highlight w:val="none"/>
        </w:rPr>
        <w:t>其他资料。</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（三）发包人财产使用要求及退还要求：无</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w:t>
      </w:r>
      <w:r>
        <w:rPr>
          <w:rFonts w:hint="eastAsia" w:ascii="Times New Roman" w:hAnsi="Times New Roman" w:cs="宋体"/>
          <w:color w:val="auto"/>
          <w:sz w:val="24"/>
          <w:szCs w:val="24"/>
          <w:highlight w:val="none"/>
        </w:rPr>
        <w:t>发包人财产使用要求：无</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w:t>
      </w:r>
      <w:r>
        <w:rPr>
          <w:rFonts w:hint="eastAsia" w:ascii="Times New Roman" w:hAnsi="Times New Roman" w:cs="宋体"/>
          <w:color w:val="auto"/>
          <w:sz w:val="24"/>
          <w:szCs w:val="24"/>
          <w:highlight w:val="none"/>
        </w:rPr>
        <w:t>发包人财产退还要求：无</w:t>
      </w:r>
    </w:p>
    <w:p>
      <w:pPr>
        <w:autoSpaceDE w:val="0"/>
        <w:autoSpaceDN w:val="0"/>
        <w:snapToGrid w:val="0"/>
        <w:spacing w:line="360" w:lineRule="auto"/>
        <w:jc w:val="left"/>
        <w:rPr>
          <w:rFonts w:ascii="Times New Roman" w:hAnsi="Times New Roman" w:cs="Times New Roman"/>
          <w:b/>
          <w:bCs/>
          <w:color w:val="auto"/>
          <w:sz w:val="24"/>
          <w:szCs w:val="24"/>
          <w:highlight w:val="none"/>
        </w:rPr>
      </w:pPr>
      <w:r>
        <w:rPr>
          <w:rFonts w:hint="eastAsia" w:ascii="Times New Roman" w:hAnsi="Times New Roman" w:cs="宋体"/>
          <w:b/>
          <w:bCs/>
          <w:color w:val="auto"/>
          <w:sz w:val="24"/>
          <w:szCs w:val="24"/>
          <w:highlight w:val="none"/>
        </w:rPr>
        <w:t>五、发包人提供的便利条件</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w:t>
      </w:r>
      <w:r>
        <w:rPr>
          <w:rFonts w:hint="eastAsia" w:ascii="Times New Roman" w:hAnsi="Times New Roman" w:cs="宋体"/>
          <w:color w:val="auto"/>
          <w:sz w:val="24"/>
          <w:szCs w:val="24"/>
          <w:highlight w:val="none"/>
        </w:rPr>
        <w:t>发包人提供的生活条件：无</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w:t>
      </w:r>
      <w:r>
        <w:rPr>
          <w:rFonts w:hint="eastAsia" w:ascii="Times New Roman" w:hAnsi="Times New Roman" w:cs="宋体"/>
          <w:color w:val="auto"/>
          <w:sz w:val="24"/>
          <w:szCs w:val="24"/>
          <w:highlight w:val="none"/>
        </w:rPr>
        <w:t>发包人提供的交通条件：无</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w:t>
      </w:r>
      <w:r>
        <w:rPr>
          <w:rFonts w:hint="eastAsia" w:ascii="Times New Roman" w:hAnsi="Times New Roman" w:cs="宋体"/>
          <w:color w:val="auto"/>
          <w:sz w:val="24"/>
          <w:szCs w:val="24"/>
          <w:highlight w:val="none"/>
        </w:rPr>
        <w:t>发包人提供的网络、通讯条件：无</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4.</w:t>
      </w:r>
      <w:r>
        <w:rPr>
          <w:rFonts w:hint="eastAsia" w:ascii="Times New Roman" w:hAnsi="Times New Roman" w:cs="宋体"/>
          <w:color w:val="auto"/>
          <w:sz w:val="24"/>
          <w:szCs w:val="24"/>
          <w:highlight w:val="none"/>
        </w:rPr>
        <w:t>发包人提供的协助人员：另行通知</w:t>
      </w:r>
    </w:p>
    <w:p>
      <w:pPr>
        <w:autoSpaceDE w:val="0"/>
        <w:autoSpaceDN w:val="0"/>
        <w:snapToGrid w:val="0"/>
        <w:spacing w:line="360" w:lineRule="auto"/>
        <w:jc w:val="left"/>
        <w:rPr>
          <w:rFonts w:ascii="Times New Roman" w:hAnsi="Times New Roman" w:cs="Times New Roman"/>
          <w:b/>
          <w:bCs/>
          <w:color w:val="auto"/>
          <w:sz w:val="24"/>
          <w:szCs w:val="24"/>
          <w:highlight w:val="none"/>
        </w:rPr>
      </w:pPr>
      <w:r>
        <w:rPr>
          <w:rFonts w:hint="eastAsia" w:ascii="Times New Roman" w:hAnsi="Times New Roman" w:cs="宋体"/>
          <w:b/>
          <w:bCs/>
          <w:color w:val="auto"/>
          <w:sz w:val="24"/>
          <w:szCs w:val="24"/>
          <w:highlight w:val="none"/>
        </w:rPr>
        <w:t>六、设计人需要自备的工作条件</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w:t>
      </w:r>
      <w:r>
        <w:rPr>
          <w:rFonts w:hint="eastAsia" w:ascii="Times New Roman" w:hAnsi="Times New Roman" w:cs="宋体"/>
          <w:color w:val="auto"/>
          <w:sz w:val="24"/>
          <w:szCs w:val="24"/>
          <w:highlight w:val="none"/>
        </w:rPr>
        <w:t>设计人自备的工作手册：如本项目必备的规范标准、图集等</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w:t>
      </w:r>
      <w:r>
        <w:rPr>
          <w:rFonts w:hint="eastAsia" w:ascii="Times New Roman" w:hAnsi="Times New Roman" w:cs="宋体"/>
          <w:color w:val="auto"/>
          <w:sz w:val="24"/>
          <w:szCs w:val="24"/>
          <w:highlight w:val="none"/>
        </w:rPr>
        <w:t>设计人自备的办公设备：如电脑、软件、投影、打印机、复印机、照相机等</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w:t>
      </w:r>
      <w:r>
        <w:rPr>
          <w:rFonts w:hint="eastAsia" w:ascii="Times New Roman" w:hAnsi="Times New Roman" w:cs="宋体"/>
          <w:color w:val="auto"/>
          <w:sz w:val="24"/>
          <w:szCs w:val="24"/>
          <w:highlight w:val="none"/>
        </w:rPr>
        <w:t>设计人自备的交通工具：如出行车辆等</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4.</w:t>
      </w:r>
      <w:r>
        <w:rPr>
          <w:rFonts w:hint="eastAsia" w:ascii="Times New Roman" w:hAnsi="Times New Roman" w:cs="宋体"/>
          <w:color w:val="auto"/>
          <w:sz w:val="24"/>
          <w:szCs w:val="24"/>
          <w:highlight w:val="none"/>
        </w:rPr>
        <w:t>设计人自备的现场办公设施：如办公桌椅、文件柜等</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5.</w:t>
      </w:r>
      <w:r>
        <w:rPr>
          <w:rFonts w:hint="eastAsia" w:ascii="Times New Roman" w:hAnsi="Times New Roman" w:cs="宋体"/>
          <w:color w:val="auto"/>
          <w:sz w:val="24"/>
          <w:szCs w:val="24"/>
          <w:highlight w:val="none"/>
        </w:rPr>
        <w:t>设计人自备的安全设施：如安全帽、安全鞋、手电筒等</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6.</w:t>
      </w:r>
      <w:r>
        <w:rPr>
          <w:rFonts w:hint="eastAsia" w:ascii="Times New Roman" w:hAnsi="Times New Roman" w:cs="宋体"/>
          <w:color w:val="auto"/>
          <w:sz w:val="24"/>
          <w:szCs w:val="24"/>
          <w:highlight w:val="none"/>
        </w:rPr>
        <w:t>设计人自备的检测仪器、设备、工具</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7.</w:t>
      </w:r>
      <w:r>
        <w:rPr>
          <w:rFonts w:hint="eastAsia" w:ascii="Times New Roman" w:hAnsi="Times New Roman" w:cs="宋体"/>
          <w:color w:val="auto"/>
          <w:sz w:val="24"/>
          <w:szCs w:val="24"/>
          <w:highlight w:val="none"/>
        </w:rPr>
        <w:t>设计人应根据设计实际需要：</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w:t>
      </w:r>
      <w:r>
        <w:rPr>
          <w:rFonts w:hint="eastAsia" w:ascii="Times New Roman" w:hAnsi="Times New Roman" w:cs="Times New Roman"/>
          <w:color w:val="auto"/>
          <w:sz w:val="24"/>
          <w:szCs w:val="24"/>
          <w:highlight w:val="none"/>
          <w:lang w:val="en-US" w:eastAsia="zh-CN"/>
        </w:rPr>
        <w:t>1</w:t>
      </w:r>
      <w:r>
        <w:rPr>
          <w:rFonts w:hint="eastAsia" w:ascii="Times New Roman" w:hAnsi="Times New Roman" w:cs="宋体"/>
          <w:color w:val="auto"/>
          <w:sz w:val="24"/>
          <w:szCs w:val="24"/>
          <w:highlight w:val="none"/>
        </w:rPr>
        <w:t>）自行搜集或购买相关路网交通工程设施的配置资料（包括通信、监控、收费、供配电、照明等设施）；沿线供电资料；沿线管线资料；沿线气象、环境、人文景观的有关资料；相关路网的管理运营体制资料；相关路网服务设施设置情况的资料；与交通工程相关的规划资料。</w:t>
      </w:r>
      <w:r>
        <w:rPr>
          <w:rFonts w:ascii="Times New Roman" w:hAnsi="Times New Roman" w:cs="Times New Roman"/>
          <w:color w:val="auto"/>
          <w:sz w:val="24"/>
          <w:szCs w:val="24"/>
          <w:highlight w:val="none"/>
        </w:rPr>
        <w:t xml:space="preserve"> </w:t>
      </w:r>
    </w:p>
    <w:p>
      <w:pPr>
        <w:autoSpaceDE w:val="0"/>
        <w:autoSpaceDN w:val="0"/>
        <w:snapToGrid w:val="0"/>
        <w:spacing w:line="360" w:lineRule="auto"/>
        <w:jc w:val="left"/>
        <w:rPr>
          <w:rFonts w:ascii="Times New Roman" w:hAnsi="Times New Roman" w:cs="Times New Roman"/>
          <w:b/>
          <w:bCs/>
          <w:color w:val="auto"/>
          <w:sz w:val="24"/>
          <w:szCs w:val="24"/>
          <w:highlight w:val="none"/>
        </w:rPr>
      </w:pPr>
      <w:r>
        <w:rPr>
          <w:rFonts w:hint="eastAsia" w:ascii="Times New Roman" w:hAnsi="Times New Roman" w:cs="宋体"/>
          <w:b/>
          <w:bCs/>
          <w:color w:val="auto"/>
          <w:sz w:val="24"/>
          <w:szCs w:val="24"/>
          <w:highlight w:val="none"/>
        </w:rPr>
        <w:t>七、发包人的其他要求</w:t>
      </w:r>
    </w:p>
    <w:p>
      <w:pPr>
        <w:autoSpaceDE w:val="0"/>
        <w:autoSpaceDN w:val="0"/>
        <w:snapToGrid w:val="0"/>
        <w:spacing w:line="360" w:lineRule="auto"/>
        <w:ind w:firstLine="480" w:firstLineChars="200"/>
        <w:jc w:val="left"/>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发包人的其他要求包括：无</w:t>
      </w:r>
    </w:p>
    <w:p>
      <w:pPr>
        <w:autoSpaceDE w:val="0"/>
        <w:autoSpaceDN w:val="0"/>
        <w:adjustRightInd w:val="0"/>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autoSpaceDE w:val="0"/>
        <w:autoSpaceDN w:val="0"/>
        <w:snapToGrid w:val="0"/>
        <w:jc w:val="center"/>
        <w:rPr>
          <w:rFonts w:cs="Times New Roman"/>
          <w:color w:val="auto"/>
          <w:sz w:val="24"/>
          <w:szCs w:val="24"/>
          <w:highlight w:val="none"/>
        </w:rPr>
      </w:pPr>
    </w:p>
    <w:p>
      <w:pPr>
        <w:autoSpaceDE w:val="0"/>
        <w:autoSpaceDN w:val="0"/>
        <w:snapToGrid w:val="0"/>
        <w:jc w:val="center"/>
        <w:rPr>
          <w:color w:val="auto"/>
          <w:sz w:val="24"/>
          <w:szCs w:val="24"/>
          <w:highlight w:val="none"/>
        </w:rPr>
      </w:pPr>
      <w:r>
        <w:rPr>
          <w:color w:val="auto"/>
          <w:sz w:val="24"/>
          <w:szCs w:val="24"/>
          <w:highlight w:val="none"/>
        </w:rPr>
        <w:t xml:space="preserve"> </w:t>
      </w:r>
    </w:p>
    <w:p>
      <w:pPr>
        <w:autoSpaceDE w:val="0"/>
        <w:autoSpaceDN w:val="0"/>
        <w:snapToGrid w:val="0"/>
        <w:jc w:val="center"/>
        <w:rPr>
          <w:color w:val="auto"/>
          <w:sz w:val="24"/>
          <w:szCs w:val="24"/>
          <w:highlight w:val="none"/>
        </w:rPr>
      </w:pPr>
      <w:r>
        <w:rPr>
          <w:color w:val="auto"/>
          <w:sz w:val="24"/>
          <w:szCs w:val="24"/>
          <w:highlight w:val="none"/>
        </w:rPr>
        <w:t xml:space="preserve"> </w:t>
      </w:r>
    </w:p>
    <w:p>
      <w:pPr>
        <w:autoSpaceDE w:val="0"/>
        <w:autoSpaceDN w:val="0"/>
        <w:snapToGrid w:val="0"/>
        <w:jc w:val="center"/>
        <w:rPr>
          <w:color w:val="auto"/>
          <w:sz w:val="24"/>
          <w:szCs w:val="24"/>
          <w:highlight w:val="none"/>
        </w:rPr>
      </w:pPr>
    </w:p>
    <w:p>
      <w:pPr>
        <w:autoSpaceDE w:val="0"/>
        <w:autoSpaceDN w:val="0"/>
        <w:snapToGrid w:val="0"/>
        <w:jc w:val="center"/>
        <w:rPr>
          <w:color w:val="auto"/>
          <w:sz w:val="24"/>
          <w:szCs w:val="24"/>
          <w:highlight w:val="none"/>
        </w:rPr>
      </w:pPr>
    </w:p>
    <w:p>
      <w:pPr>
        <w:autoSpaceDE w:val="0"/>
        <w:autoSpaceDN w:val="0"/>
        <w:snapToGrid w:val="0"/>
        <w:jc w:val="center"/>
        <w:rPr>
          <w:color w:val="auto"/>
          <w:sz w:val="24"/>
          <w:szCs w:val="24"/>
          <w:highlight w:val="none"/>
        </w:rPr>
      </w:pPr>
    </w:p>
    <w:p>
      <w:pPr>
        <w:autoSpaceDE w:val="0"/>
        <w:autoSpaceDN w:val="0"/>
        <w:snapToGrid w:val="0"/>
        <w:jc w:val="center"/>
        <w:rPr>
          <w:color w:val="auto"/>
          <w:sz w:val="24"/>
          <w:szCs w:val="24"/>
          <w:highlight w:val="none"/>
        </w:rPr>
      </w:pPr>
    </w:p>
    <w:p>
      <w:pPr>
        <w:autoSpaceDE w:val="0"/>
        <w:autoSpaceDN w:val="0"/>
        <w:snapToGrid w:val="0"/>
        <w:jc w:val="center"/>
        <w:rPr>
          <w:color w:val="auto"/>
          <w:sz w:val="24"/>
          <w:szCs w:val="24"/>
          <w:highlight w:val="none"/>
        </w:rPr>
      </w:pPr>
      <w:r>
        <w:rPr>
          <w:color w:val="auto"/>
          <w:sz w:val="24"/>
          <w:szCs w:val="24"/>
          <w:highlight w:val="none"/>
        </w:rPr>
        <w:t xml:space="preserve"> </w:t>
      </w:r>
    </w:p>
    <w:p>
      <w:pPr>
        <w:autoSpaceDE w:val="0"/>
        <w:autoSpaceDN w:val="0"/>
        <w:snapToGrid w:val="0"/>
        <w:jc w:val="center"/>
        <w:rPr>
          <w:color w:val="auto"/>
          <w:sz w:val="24"/>
          <w:szCs w:val="24"/>
          <w:highlight w:val="none"/>
        </w:rPr>
      </w:pPr>
      <w:r>
        <w:rPr>
          <w:color w:val="auto"/>
          <w:sz w:val="24"/>
          <w:szCs w:val="24"/>
          <w:highlight w:val="none"/>
        </w:rPr>
        <w:t xml:space="preserve"> </w:t>
      </w:r>
    </w:p>
    <w:p>
      <w:pPr>
        <w:autoSpaceDE w:val="0"/>
        <w:autoSpaceDN w:val="0"/>
        <w:snapToGrid w:val="0"/>
        <w:jc w:val="center"/>
        <w:rPr>
          <w:rFonts w:cs="Times New Roman"/>
          <w:color w:val="auto"/>
          <w:sz w:val="24"/>
          <w:szCs w:val="24"/>
          <w:highlight w:val="none"/>
        </w:rPr>
      </w:pPr>
      <w:r>
        <w:rPr>
          <w:rFonts w:hint="eastAsia" w:cs="宋体"/>
          <w:color w:val="auto"/>
          <w:sz w:val="56"/>
          <w:szCs w:val="56"/>
          <w:highlight w:val="none"/>
        </w:rPr>
        <w:t>第三卷</w:t>
      </w:r>
    </w:p>
    <w:p>
      <w:pPr>
        <w:autoSpaceDE w:val="0"/>
        <w:autoSpaceDN w:val="0"/>
        <w:snapToGrid w:val="0"/>
        <w:jc w:val="center"/>
        <w:rPr>
          <w:color w:val="auto"/>
          <w:sz w:val="24"/>
          <w:szCs w:val="24"/>
          <w:highlight w:val="none"/>
        </w:rPr>
      </w:pPr>
      <w:r>
        <w:rPr>
          <w:color w:val="auto"/>
          <w:sz w:val="24"/>
          <w:szCs w:val="24"/>
          <w:highlight w:val="none"/>
        </w:rPr>
        <w:t xml:space="preserve"> </w:t>
      </w: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49"/>
        <w:jc w:val="center"/>
        <w:rPr>
          <w:rFonts w:cs="Times New Roman"/>
          <w:color w:val="auto"/>
          <w:highlight w:val="none"/>
        </w:rPr>
      </w:pPr>
    </w:p>
    <w:p>
      <w:pPr>
        <w:pStyle w:val="2"/>
        <w:spacing w:before="480" w:after="240"/>
        <w:rPr>
          <w:rFonts w:cs="Times New Roman"/>
          <w:color w:val="auto"/>
          <w:sz w:val="18"/>
          <w:szCs w:val="18"/>
          <w:highlight w:val="none"/>
        </w:rPr>
      </w:pPr>
      <w:bookmarkStart w:id="5" w:name="_Toc514059671"/>
      <w:r>
        <w:rPr>
          <w:rFonts w:hint="eastAsia"/>
          <w:color w:val="auto"/>
          <w:highlight w:val="none"/>
        </w:rPr>
        <w:t>第六章</w:t>
      </w:r>
      <w:r>
        <w:rPr>
          <w:color w:val="auto"/>
          <w:highlight w:val="none"/>
        </w:rPr>
        <w:t xml:space="preserve"> </w:t>
      </w:r>
      <w:r>
        <w:rPr>
          <w:rFonts w:hint="eastAsia"/>
          <w:color w:val="auto"/>
          <w:highlight w:val="none"/>
        </w:rPr>
        <w:t>投标文件格式</w:t>
      </w:r>
      <w:bookmarkEnd w:id="5"/>
    </w:p>
    <w:p>
      <w:pPr>
        <w:autoSpaceDE w:val="0"/>
        <w:autoSpaceDN w:val="0"/>
        <w:adjustRightInd w:val="0"/>
        <w:spacing w:line="360" w:lineRule="auto"/>
        <w:ind w:right="240"/>
        <w:rPr>
          <w:rFonts w:cs="Times New Roman"/>
          <w:color w:val="auto"/>
          <w:sz w:val="24"/>
          <w:szCs w:val="24"/>
          <w:highlight w:val="none"/>
        </w:rPr>
      </w:pPr>
    </w:p>
    <w:p>
      <w:pPr>
        <w:autoSpaceDE w:val="0"/>
        <w:autoSpaceDN w:val="0"/>
        <w:adjustRightInd w:val="0"/>
        <w:spacing w:line="360" w:lineRule="auto"/>
        <w:ind w:right="240"/>
        <w:rPr>
          <w:rFonts w:cs="Times New Roman"/>
          <w:color w:val="auto"/>
          <w:sz w:val="24"/>
          <w:szCs w:val="24"/>
          <w:highlight w:val="none"/>
        </w:rPr>
      </w:pPr>
    </w:p>
    <w:p>
      <w:pPr>
        <w:autoSpaceDE w:val="0"/>
        <w:autoSpaceDN w:val="0"/>
        <w:adjustRightInd w:val="0"/>
        <w:spacing w:line="360" w:lineRule="auto"/>
        <w:ind w:right="240"/>
        <w:rPr>
          <w:rFonts w:cs="Times New Roman"/>
          <w:color w:val="auto"/>
          <w:sz w:val="24"/>
          <w:szCs w:val="24"/>
          <w:highlight w:val="none"/>
        </w:rPr>
      </w:pPr>
    </w:p>
    <w:p>
      <w:pPr>
        <w:autoSpaceDE w:val="0"/>
        <w:autoSpaceDN w:val="0"/>
        <w:adjustRightInd w:val="0"/>
        <w:spacing w:line="360" w:lineRule="auto"/>
        <w:ind w:right="240"/>
        <w:rPr>
          <w:rFonts w:cs="Times New Roman"/>
          <w:color w:val="auto"/>
          <w:sz w:val="24"/>
          <w:szCs w:val="24"/>
          <w:highlight w:val="none"/>
        </w:rPr>
      </w:pPr>
    </w:p>
    <w:p>
      <w:pPr>
        <w:autoSpaceDE w:val="0"/>
        <w:autoSpaceDN w:val="0"/>
        <w:adjustRightInd w:val="0"/>
        <w:spacing w:line="360" w:lineRule="auto"/>
        <w:ind w:right="240"/>
        <w:rPr>
          <w:rFonts w:cs="Times New Roman"/>
          <w:color w:val="auto"/>
          <w:sz w:val="24"/>
          <w:szCs w:val="24"/>
          <w:highlight w:val="none"/>
        </w:rPr>
      </w:pPr>
    </w:p>
    <w:p>
      <w:pPr>
        <w:autoSpaceDE w:val="0"/>
        <w:autoSpaceDN w:val="0"/>
        <w:adjustRightInd w:val="0"/>
        <w:spacing w:line="360" w:lineRule="auto"/>
        <w:ind w:right="240"/>
        <w:rPr>
          <w:rFonts w:cs="Times New Roman"/>
          <w:color w:val="auto"/>
          <w:sz w:val="24"/>
          <w:szCs w:val="24"/>
          <w:highlight w:val="none"/>
        </w:rPr>
      </w:pPr>
    </w:p>
    <w:p>
      <w:pPr>
        <w:autoSpaceDE w:val="0"/>
        <w:autoSpaceDN w:val="0"/>
        <w:adjustRightInd w:val="0"/>
        <w:spacing w:line="360" w:lineRule="auto"/>
        <w:ind w:right="240"/>
        <w:rPr>
          <w:rFonts w:cs="Times New Roman"/>
          <w:color w:val="auto"/>
          <w:sz w:val="24"/>
          <w:szCs w:val="24"/>
          <w:highlight w:val="none"/>
        </w:rPr>
      </w:pPr>
    </w:p>
    <w:p>
      <w:pPr>
        <w:autoSpaceDE w:val="0"/>
        <w:autoSpaceDN w:val="0"/>
        <w:adjustRightInd w:val="0"/>
        <w:spacing w:line="360" w:lineRule="auto"/>
        <w:ind w:right="240"/>
        <w:rPr>
          <w:rFonts w:cs="Times New Roman"/>
          <w:color w:val="auto"/>
          <w:sz w:val="24"/>
          <w:szCs w:val="24"/>
          <w:highlight w:val="none"/>
        </w:rPr>
      </w:pPr>
    </w:p>
    <w:p>
      <w:pPr>
        <w:autoSpaceDE w:val="0"/>
        <w:autoSpaceDN w:val="0"/>
        <w:adjustRightInd w:val="0"/>
        <w:spacing w:line="360" w:lineRule="auto"/>
        <w:ind w:right="240"/>
        <w:rPr>
          <w:rFonts w:cs="Times New Roman"/>
          <w:color w:val="auto"/>
          <w:sz w:val="24"/>
          <w:szCs w:val="24"/>
          <w:highlight w:val="none"/>
        </w:rPr>
      </w:pPr>
    </w:p>
    <w:p>
      <w:pPr>
        <w:autoSpaceDE w:val="0"/>
        <w:autoSpaceDN w:val="0"/>
        <w:adjustRightInd w:val="0"/>
        <w:spacing w:line="360" w:lineRule="auto"/>
        <w:ind w:right="240"/>
        <w:rPr>
          <w:rFonts w:cs="Times New Roman"/>
          <w:color w:val="auto"/>
          <w:sz w:val="24"/>
          <w:szCs w:val="24"/>
          <w:highlight w:val="none"/>
        </w:rPr>
      </w:pPr>
    </w:p>
    <w:p>
      <w:pPr>
        <w:autoSpaceDE w:val="0"/>
        <w:autoSpaceDN w:val="0"/>
        <w:adjustRightInd w:val="0"/>
        <w:spacing w:line="360" w:lineRule="auto"/>
        <w:ind w:right="240"/>
        <w:rPr>
          <w:rFonts w:cs="Times New Roman"/>
          <w:color w:val="auto"/>
          <w:sz w:val="24"/>
          <w:szCs w:val="24"/>
          <w:highlight w:val="none"/>
        </w:rPr>
      </w:pPr>
    </w:p>
    <w:p>
      <w:pPr>
        <w:autoSpaceDE w:val="0"/>
        <w:autoSpaceDN w:val="0"/>
        <w:adjustRightInd w:val="0"/>
        <w:spacing w:line="360" w:lineRule="auto"/>
        <w:ind w:right="240"/>
        <w:rPr>
          <w:rFonts w:cs="Times New Roman"/>
          <w:color w:val="auto"/>
          <w:sz w:val="24"/>
          <w:szCs w:val="24"/>
          <w:highlight w:val="none"/>
        </w:rPr>
      </w:pPr>
    </w:p>
    <w:p>
      <w:pPr>
        <w:autoSpaceDE w:val="0"/>
        <w:autoSpaceDN w:val="0"/>
        <w:adjustRightInd w:val="0"/>
        <w:spacing w:line="360" w:lineRule="auto"/>
        <w:ind w:right="240"/>
        <w:rPr>
          <w:rFonts w:cs="Times New Roman"/>
          <w:color w:val="auto"/>
          <w:sz w:val="24"/>
          <w:szCs w:val="24"/>
          <w:highlight w:val="none"/>
        </w:rPr>
      </w:pPr>
    </w:p>
    <w:p>
      <w:pPr>
        <w:autoSpaceDE w:val="0"/>
        <w:autoSpaceDN w:val="0"/>
        <w:adjustRightInd w:val="0"/>
        <w:spacing w:line="360" w:lineRule="auto"/>
        <w:ind w:right="240"/>
        <w:rPr>
          <w:rFonts w:cs="Times New Roman"/>
          <w:color w:val="auto"/>
          <w:sz w:val="24"/>
          <w:szCs w:val="24"/>
          <w:highlight w:val="none"/>
        </w:rPr>
      </w:pPr>
    </w:p>
    <w:p>
      <w:pPr>
        <w:autoSpaceDE w:val="0"/>
        <w:autoSpaceDN w:val="0"/>
        <w:adjustRightInd w:val="0"/>
        <w:spacing w:line="360" w:lineRule="auto"/>
        <w:ind w:right="240"/>
        <w:rPr>
          <w:rFonts w:cs="Times New Roman"/>
          <w:color w:val="auto"/>
          <w:sz w:val="24"/>
          <w:szCs w:val="24"/>
          <w:highlight w:val="none"/>
        </w:rPr>
      </w:pPr>
    </w:p>
    <w:p>
      <w:pPr>
        <w:autoSpaceDE w:val="0"/>
        <w:autoSpaceDN w:val="0"/>
        <w:adjustRightInd w:val="0"/>
        <w:spacing w:line="360" w:lineRule="auto"/>
        <w:ind w:right="240"/>
        <w:rPr>
          <w:rFonts w:cs="Times New Roman"/>
          <w:color w:val="auto"/>
          <w:sz w:val="24"/>
          <w:szCs w:val="24"/>
          <w:highlight w:val="none"/>
        </w:rPr>
      </w:pPr>
    </w:p>
    <w:p>
      <w:pPr>
        <w:autoSpaceDE w:val="0"/>
        <w:autoSpaceDN w:val="0"/>
        <w:adjustRightInd w:val="0"/>
        <w:spacing w:line="360" w:lineRule="auto"/>
        <w:ind w:right="240"/>
        <w:rPr>
          <w:rFonts w:cs="Times New Roman"/>
          <w:color w:val="auto"/>
          <w:sz w:val="24"/>
          <w:szCs w:val="24"/>
          <w:highlight w:val="none"/>
        </w:rPr>
      </w:pPr>
    </w:p>
    <w:p>
      <w:pPr>
        <w:autoSpaceDE w:val="0"/>
        <w:autoSpaceDN w:val="0"/>
        <w:adjustRightInd w:val="0"/>
        <w:spacing w:line="360" w:lineRule="auto"/>
        <w:ind w:right="240"/>
        <w:rPr>
          <w:rFonts w:cs="Times New Roman"/>
          <w:color w:val="auto"/>
          <w:sz w:val="24"/>
          <w:szCs w:val="24"/>
          <w:highlight w:val="none"/>
        </w:rPr>
      </w:pPr>
    </w:p>
    <w:p>
      <w:pPr>
        <w:autoSpaceDE w:val="0"/>
        <w:autoSpaceDN w:val="0"/>
        <w:adjustRightInd w:val="0"/>
        <w:spacing w:line="360" w:lineRule="auto"/>
        <w:ind w:right="240"/>
        <w:rPr>
          <w:rFonts w:cs="Times New Roman"/>
          <w:color w:val="auto"/>
          <w:sz w:val="24"/>
          <w:szCs w:val="24"/>
          <w:highlight w:val="none"/>
        </w:rPr>
      </w:pPr>
    </w:p>
    <w:p>
      <w:pPr>
        <w:autoSpaceDE w:val="0"/>
        <w:autoSpaceDN w:val="0"/>
        <w:adjustRightInd w:val="0"/>
        <w:spacing w:line="360" w:lineRule="auto"/>
        <w:ind w:right="240"/>
        <w:rPr>
          <w:rFonts w:cs="Times New Roman"/>
          <w:color w:val="auto"/>
          <w:sz w:val="24"/>
          <w:szCs w:val="24"/>
          <w:highlight w:val="none"/>
        </w:rPr>
      </w:pPr>
    </w:p>
    <w:p>
      <w:pPr>
        <w:pStyle w:val="49"/>
        <w:rPr>
          <w:rFonts w:ascii="Times New Roman" w:cs="Times New Roman"/>
          <w:color w:val="auto"/>
          <w:highlight w:val="none"/>
        </w:rPr>
      </w:pPr>
    </w:p>
    <w:p>
      <w:pPr>
        <w:pStyle w:val="49"/>
        <w:rPr>
          <w:rFonts w:cs="Times New Roman"/>
          <w:color w:val="auto"/>
          <w:highlight w:val="none"/>
        </w:rPr>
      </w:pPr>
    </w:p>
    <w:p>
      <w:pPr>
        <w:pStyle w:val="49"/>
        <w:rPr>
          <w:rFonts w:cs="Times New Roman"/>
          <w:color w:val="auto"/>
          <w:highlight w:val="none"/>
        </w:rPr>
      </w:pPr>
    </w:p>
    <w:p>
      <w:pPr>
        <w:pStyle w:val="49"/>
        <w:rPr>
          <w:rFonts w:cs="Times New Roman"/>
          <w:color w:val="auto"/>
          <w:highlight w:val="none"/>
        </w:rPr>
      </w:pPr>
    </w:p>
    <w:p>
      <w:pPr>
        <w:pStyle w:val="49"/>
        <w:rPr>
          <w:rFonts w:cs="Times New Roman"/>
          <w:color w:val="auto"/>
          <w:highlight w:val="none"/>
        </w:rPr>
      </w:pPr>
    </w:p>
    <w:p>
      <w:pPr>
        <w:pStyle w:val="49"/>
        <w:rPr>
          <w:rFonts w:cs="Times New Roman"/>
          <w:color w:val="auto"/>
          <w:highlight w:val="none"/>
        </w:rPr>
      </w:pPr>
    </w:p>
    <w:p>
      <w:pPr>
        <w:pStyle w:val="49"/>
        <w:rPr>
          <w:rFonts w:cs="Times New Roman"/>
          <w:color w:val="auto"/>
          <w:highlight w:val="none"/>
        </w:rPr>
      </w:pPr>
    </w:p>
    <w:p>
      <w:pPr>
        <w:pStyle w:val="49"/>
        <w:rPr>
          <w:rFonts w:cs="Times New Roman"/>
          <w:color w:val="auto"/>
          <w:highlight w:val="none"/>
        </w:rPr>
      </w:pPr>
    </w:p>
    <w:p>
      <w:pPr>
        <w:pStyle w:val="49"/>
        <w:rPr>
          <w:rFonts w:cs="Times New Roman"/>
          <w:color w:val="auto"/>
          <w:highlight w:val="none"/>
        </w:rPr>
      </w:pPr>
    </w:p>
    <w:p>
      <w:pPr>
        <w:pStyle w:val="49"/>
        <w:rPr>
          <w:rFonts w:cs="Times New Roman"/>
          <w:color w:val="auto"/>
          <w:highlight w:val="none"/>
        </w:rPr>
      </w:pPr>
    </w:p>
    <w:p>
      <w:pPr>
        <w:autoSpaceDE w:val="0"/>
        <w:autoSpaceDN w:val="0"/>
        <w:snapToGrid w:val="0"/>
        <w:ind w:firstLine="2040"/>
        <w:jc w:val="left"/>
        <w:rPr>
          <w:rFonts w:cs="Times New Roman"/>
          <w:color w:val="auto"/>
          <w:sz w:val="31"/>
          <w:szCs w:val="31"/>
          <w:highlight w:val="none"/>
        </w:rPr>
      </w:pPr>
      <w:r>
        <w:rPr>
          <w:color w:val="auto"/>
          <w:sz w:val="24"/>
          <w:szCs w:val="24"/>
          <w:highlight w:val="none"/>
          <w:u w:val="single"/>
        </w:rPr>
        <w:t xml:space="preserve">               </w:t>
      </w:r>
      <w:r>
        <w:rPr>
          <w:rFonts w:hint="eastAsia" w:cs="宋体"/>
          <w:color w:val="auto"/>
          <w:sz w:val="31"/>
          <w:szCs w:val="31"/>
          <w:highlight w:val="none"/>
        </w:rPr>
        <w:t>省（自治区、直辖市）</w:t>
      </w:r>
    </w:p>
    <w:p>
      <w:pPr>
        <w:autoSpaceDE w:val="0"/>
        <w:autoSpaceDN w:val="0"/>
        <w:snapToGrid w:val="0"/>
        <w:ind w:firstLine="2635"/>
        <w:jc w:val="left"/>
        <w:rPr>
          <w:color w:val="auto"/>
          <w:sz w:val="31"/>
          <w:szCs w:val="31"/>
          <w:highlight w:val="none"/>
        </w:rPr>
      </w:pPr>
      <w:r>
        <w:rPr>
          <w:color w:val="auto"/>
          <w:sz w:val="31"/>
          <w:szCs w:val="31"/>
          <w:highlight w:val="none"/>
        </w:rPr>
        <w:t xml:space="preserve"> </w:t>
      </w:r>
    </w:p>
    <w:p>
      <w:pPr>
        <w:autoSpaceDE w:val="0"/>
        <w:autoSpaceDN w:val="0"/>
        <w:snapToGrid w:val="0"/>
        <w:jc w:val="center"/>
        <w:rPr>
          <w:rFonts w:ascii="宋体" w:cs="Times New Roman"/>
          <w:color w:val="auto"/>
          <w:sz w:val="31"/>
          <w:szCs w:val="31"/>
          <w:highlight w:val="none"/>
        </w:rPr>
      </w:pPr>
      <w:r>
        <w:rPr>
          <w:color w:val="auto"/>
          <w:sz w:val="28"/>
          <w:szCs w:val="28"/>
          <w:highlight w:val="none"/>
          <w:u w:val="single"/>
        </w:rPr>
        <w:t xml:space="preserve">               </w:t>
      </w:r>
      <w:r>
        <w:rPr>
          <w:rFonts w:hint="eastAsia" w:ascii="宋体" w:cs="宋体"/>
          <w:color w:val="auto"/>
          <w:sz w:val="31"/>
          <w:szCs w:val="31"/>
          <w:highlight w:val="none"/>
        </w:rPr>
        <w:t>（项目名称）</w:t>
      </w:r>
      <w:r>
        <w:rPr>
          <w:rFonts w:ascii="宋体" w:cs="宋体"/>
          <w:color w:val="auto"/>
          <w:sz w:val="31"/>
          <w:szCs w:val="31"/>
          <w:highlight w:val="none"/>
          <w:u w:val="single"/>
        </w:rPr>
        <w:t xml:space="preserve">     </w:t>
      </w:r>
      <w:r>
        <w:rPr>
          <w:rFonts w:hint="eastAsia" w:ascii="宋体" w:cs="宋体"/>
          <w:color w:val="auto"/>
          <w:sz w:val="31"/>
          <w:szCs w:val="31"/>
          <w:highlight w:val="none"/>
        </w:rPr>
        <w:t>标段设计招标</w:t>
      </w:r>
    </w:p>
    <w:p>
      <w:pPr>
        <w:autoSpaceDE w:val="0"/>
        <w:autoSpaceDN w:val="0"/>
        <w:snapToGrid w:val="0"/>
        <w:jc w:val="left"/>
        <w:rPr>
          <w:rFonts w:ascii="Times New Roman" w:cs="Times New Roman"/>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center"/>
        <w:rPr>
          <w:rFonts w:ascii="黑体" w:eastAsia="黑体" w:cs="Times New Roman"/>
          <w:color w:val="auto"/>
          <w:sz w:val="72"/>
          <w:szCs w:val="72"/>
          <w:highlight w:val="none"/>
        </w:rPr>
      </w:pPr>
      <w:r>
        <w:rPr>
          <w:rFonts w:hint="eastAsia" w:ascii="黑体" w:hAnsi="黑体" w:eastAsia="黑体" w:cs="黑体"/>
          <w:color w:val="auto"/>
          <w:sz w:val="72"/>
          <w:szCs w:val="72"/>
          <w:highlight w:val="none"/>
        </w:rPr>
        <w:t>投</w:t>
      </w:r>
      <w:r>
        <w:rPr>
          <w:rFonts w:ascii="黑体" w:eastAsia="黑体" w:cs="黑体"/>
          <w:color w:val="auto"/>
          <w:sz w:val="72"/>
          <w:szCs w:val="72"/>
          <w:highlight w:val="none"/>
        </w:rPr>
        <w:t xml:space="preserve"> </w:t>
      </w:r>
      <w:r>
        <w:rPr>
          <w:rFonts w:hint="eastAsia" w:ascii="黑体" w:hAnsi="黑体" w:eastAsia="黑体" w:cs="黑体"/>
          <w:color w:val="auto"/>
          <w:sz w:val="72"/>
          <w:szCs w:val="72"/>
          <w:highlight w:val="none"/>
        </w:rPr>
        <w:t>标</w:t>
      </w:r>
      <w:r>
        <w:rPr>
          <w:rFonts w:ascii="黑体" w:eastAsia="黑体" w:cs="黑体"/>
          <w:color w:val="auto"/>
          <w:sz w:val="72"/>
          <w:szCs w:val="72"/>
          <w:highlight w:val="none"/>
        </w:rPr>
        <w:t xml:space="preserve"> </w:t>
      </w:r>
      <w:r>
        <w:rPr>
          <w:rFonts w:hint="eastAsia" w:ascii="黑体" w:hAnsi="黑体" w:eastAsia="黑体" w:cs="黑体"/>
          <w:color w:val="auto"/>
          <w:sz w:val="72"/>
          <w:szCs w:val="72"/>
          <w:highlight w:val="none"/>
        </w:rPr>
        <w:t>文</w:t>
      </w:r>
      <w:r>
        <w:rPr>
          <w:rFonts w:ascii="黑体" w:eastAsia="黑体" w:cs="黑体"/>
          <w:color w:val="auto"/>
          <w:sz w:val="72"/>
          <w:szCs w:val="72"/>
          <w:highlight w:val="none"/>
        </w:rPr>
        <w:t xml:space="preserve"> </w:t>
      </w:r>
      <w:r>
        <w:rPr>
          <w:rFonts w:hint="eastAsia" w:ascii="黑体" w:hAnsi="黑体" w:eastAsia="黑体" w:cs="黑体"/>
          <w:color w:val="auto"/>
          <w:sz w:val="72"/>
          <w:szCs w:val="72"/>
          <w:highlight w:val="none"/>
        </w:rPr>
        <w:t>件</w:t>
      </w:r>
    </w:p>
    <w:p>
      <w:pPr>
        <w:autoSpaceDE w:val="0"/>
        <w:autoSpaceDN w:val="0"/>
        <w:snapToGrid w:val="0"/>
        <w:jc w:val="center"/>
        <w:rPr>
          <w:rFonts w:ascii="黑体" w:eastAsia="黑体" w:cs="Times New Roman"/>
          <w:color w:val="auto"/>
          <w:sz w:val="44"/>
          <w:szCs w:val="44"/>
          <w:highlight w:val="none"/>
        </w:rPr>
      </w:pPr>
      <w:r>
        <w:rPr>
          <w:rFonts w:hint="eastAsia" w:ascii="黑体" w:hAnsi="黑体" w:eastAsia="黑体" w:cs="黑体"/>
          <w:color w:val="auto"/>
          <w:sz w:val="44"/>
          <w:szCs w:val="44"/>
          <w:highlight w:val="none"/>
        </w:rPr>
        <w:t>（商务文件）</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center"/>
        <w:rPr>
          <w:rFonts w:ascii="Times New Roman" w:eastAsia="黑体" w:cs="Times New Roman"/>
          <w:color w:val="auto"/>
          <w:sz w:val="28"/>
          <w:szCs w:val="28"/>
          <w:highlight w:val="none"/>
          <w:u w:val="single"/>
        </w:rPr>
      </w:pPr>
      <w:r>
        <w:rPr>
          <w:rFonts w:hint="eastAsia" w:ascii="黑体" w:hAnsi="黑体" w:eastAsia="黑体" w:cs="黑体"/>
          <w:color w:val="auto"/>
          <w:sz w:val="28"/>
          <w:szCs w:val="28"/>
          <w:highlight w:val="none"/>
        </w:rPr>
        <w:t>投标人：</w:t>
      </w:r>
      <w:r>
        <w:rPr>
          <w:rFonts w:ascii="黑体" w:eastAsia="黑体" w:cs="黑体"/>
          <w:color w:val="auto"/>
          <w:sz w:val="28"/>
          <w:szCs w:val="28"/>
          <w:highlight w:val="none"/>
        </w:rPr>
        <w:t xml:space="preserve"> </w:t>
      </w:r>
      <w:r>
        <w:rPr>
          <w:rFonts w:asci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rPr>
        <w:t>（盖单位章）</w:t>
      </w:r>
    </w:p>
    <w:p>
      <w:pPr>
        <w:autoSpaceDE w:val="0"/>
        <w:autoSpaceDN w:val="0"/>
        <w:snapToGrid w:val="0"/>
        <w:jc w:val="center"/>
        <w:rPr>
          <w:rFonts w:eastAsia="黑体"/>
          <w:color w:val="auto"/>
          <w:sz w:val="28"/>
          <w:szCs w:val="28"/>
          <w:highlight w:val="none"/>
          <w:u w:val="single"/>
        </w:rPr>
      </w:pPr>
      <w:r>
        <w:rPr>
          <w:rFonts w:eastAsia="黑体"/>
          <w:color w:val="auto"/>
          <w:sz w:val="28"/>
          <w:szCs w:val="28"/>
          <w:highlight w:val="none"/>
          <w:u w:val="single"/>
        </w:rPr>
        <w:t xml:space="preserve"> </w:t>
      </w:r>
    </w:p>
    <w:p>
      <w:pPr>
        <w:autoSpaceDE w:val="0"/>
        <w:autoSpaceDN w:val="0"/>
        <w:snapToGrid w:val="0"/>
        <w:jc w:val="center"/>
        <w:rPr>
          <w:rFonts w:eastAsia="黑体"/>
          <w:color w:val="auto"/>
          <w:sz w:val="28"/>
          <w:szCs w:val="28"/>
          <w:highlight w:val="none"/>
          <w:u w:val="single"/>
        </w:rPr>
      </w:pPr>
      <w:r>
        <w:rPr>
          <w:rFonts w:eastAsia="黑体"/>
          <w:color w:val="auto"/>
          <w:sz w:val="28"/>
          <w:szCs w:val="28"/>
          <w:highlight w:val="none"/>
          <w:u w:val="single"/>
        </w:rPr>
        <w:t xml:space="preserve"> </w:t>
      </w:r>
    </w:p>
    <w:p>
      <w:pPr>
        <w:autoSpaceDE w:val="0"/>
        <w:autoSpaceDN w:val="0"/>
        <w:snapToGrid w:val="0"/>
        <w:jc w:val="center"/>
        <w:rPr>
          <w:rFonts w:eastAsia="黑体" w:cs="Times New Roman"/>
          <w:color w:val="auto"/>
          <w:sz w:val="28"/>
          <w:szCs w:val="28"/>
          <w:highlight w:val="none"/>
        </w:rPr>
      </w:pPr>
      <w:r>
        <w:rPr>
          <w:rFonts w:asci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rPr>
        <w:t>年</w:t>
      </w:r>
      <w:r>
        <w:rPr>
          <w:rFonts w:asci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rPr>
        <w:t>月</w:t>
      </w:r>
      <w:r>
        <w:rPr>
          <w:rFonts w:ascii="黑体" w:eastAsia="黑体" w:cs="黑体"/>
          <w:color w:val="auto"/>
          <w:sz w:val="28"/>
          <w:szCs w:val="28"/>
          <w:highlight w:val="none"/>
        </w:rPr>
        <w:t xml:space="preserve"> </w:t>
      </w:r>
      <w:r>
        <w:rPr>
          <w:rFonts w:asci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rPr>
        <w:t>日</w:t>
      </w:r>
    </w:p>
    <w:p>
      <w:pPr>
        <w:rPr>
          <w:rFonts w:cs="Times New Roman"/>
          <w:color w:val="auto"/>
          <w:highlight w:val="none"/>
        </w:rPr>
      </w:pPr>
      <w:r>
        <w:rPr>
          <w:rFonts w:cs="Times New Roman"/>
          <w:color w:val="auto"/>
          <w:highlight w:val="none"/>
        </w:rPr>
        <w:br w:type="page"/>
      </w:r>
    </w:p>
    <w:p>
      <w:pPr>
        <w:pStyle w:val="49"/>
        <w:jc w:val="center"/>
        <w:rPr>
          <w:rFonts w:ascii="黑体" w:eastAsia="黑体" w:cs="Times New Roman"/>
          <w:b/>
          <w:bCs/>
          <w:color w:val="auto"/>
          <w:sz w:val="32"/>
          <w:szCs w:val="32"/>
          <w:highlight w:val="none"/>
        </w:rPr>
      </w:pPr>
      <w:r>
        <w:rPr>
          <w:color w:val="auto"/>
          <w:highlight w:val="none"/>
        </w:rPr>
        <w:t xml:space="preserve">    </w:t>
      </w:r>
      <w:r>
        <w:rPr>
          <w:rFonts w:hint="eastAsia" w:ascii="黑体" w:eastAsia="黑体" w:cs="黑体"/>
          <w:b/>
          <w:bCs/>
          <w:color w:val="auto"/>
          <w:sz w:val="32"/>
          <w:szCs w:val="32"/>
          <w:highlight w:val="none"/>
        </w:rPr>
        <w:t>目</w:t>
      </w:r>
      <w:r>
        <w:rPr>
          <w:rFonts w:ascii="黑体" w:eastAsia="黑体" w:cs="黑体"/>
          <w:b/>
          <w:bCs/>
          <w:color w:val="auto"/>
          <w:sz w:val="32"/>
          <w:szCs w:val="32"/>
          <w:highlight w:val="none"/>
        </w:rPr>
        <w:t xml:space="preserve">  </w:t>
      </w:r>
      <w:r>
        <w:rPr>
          <w:rFonts w:hint="eastAsia" w:ascii="黑体" w:eastAsia="黑体" w:cs="黑体"/>
          <w:b/>
          <w:bCs/>
          <w:color w:val="auto"/>
          <w:sz w:val="32"/>
          <w:szCs w:val="32"/>
          <w:highlight w:val="none"/>
        </w:rPr>
        <w:t>录</w:t>
      </w:r>
    </w:p>
    <w:p>
      <w:pPr>
        <w:pStyle w:val="49"/>
        <w:rPr>
          <w:color w:val="auto"/>
          <w:sz w:val="28"/>
          <w:szCs w:val="28"/>
          <w:highlight w:val="none"/>
        </w:rPr>
      </w:pPr>
      <w:r>
        <w:rPr>
          <w:color w:val="auto"/>
          <w:sz w:val="28"/>
          <w:szCs w:val="28"/>
          <w:highlight w:val="none"/>
        </w:rPr>
        <w:t xml:space="preserve"> </w:t>
      </w:r>
    </w:p>
    <w:p>
      <w:pPr>
        <w:pStyle w:val="49"/>
        <w:spacing w:line="360" w:lineRule="auto"/>
        <w:rPr>
          <w:rFonts w:cs="Times New Roman"/>
          <w:color w:val="auto"/>
          <w:highlight w:val="none"/>
        </w:rPr>
      </w:pPr>
    </w:p>
    <w:p>
      <w:pPr>
        <w:pStyle w:val="49"/>
        <w:spacing w:line="360" w:lineRule="auto"/>
        <w:rPr>
          <w:rFonts w:cs="Times New Roman"/>
          <w:color w:val="auto"/>
          <w:highlight w:val="none"/>
        </w:rPr>
      </w:pPr>
    </w:p>
    <w:p>
      <w:pPr>
        <w:pStyle w:val="49"/>
        <w:spacing w:line="360" w:lineRule="auto"/>
        <w:rPr>
          <w:rFonts w:cs="Times New Roman"/>
          <w:color w:val="auto"/>
          <w:highlight w:val="none"/>
        </w:rPr>
      </w:pPr>
      <w:r>
        <w:rPr>
          <w:rFonts w:hint="eastAsia" w:cs="宋体"/>
          <w:color w:val="auto"/>
          <w:highlight w:val="none"/>
        </w:rPr>
        <w:t>一、投标函</w:t>
      </w:r>
    </w:p>
    <w:p>
      <w:pPr>
        <w:pStyle w:val="49"/>
        <w:spacing w:line="360" w:lineRule="auto"/>
        <w:rPr>
          <w:rFonts w:cs="Times New Roman"/>
          <w:color w:val="auto"/>
          <w:highlight w:val="none"/>
        </w:rPr>
      </w:pPr>
      <w:r>
        <w:rPr>
          <w:rFonts w:hint="eastAsia" w:cs="宋体"/>
          <w:color w:val="auto"/>
          <w:highlight w:val="none"/>
        </w:rPr>
        <w:t>二、授权委托书或法定代表人身份证明</w:t>
      </w:r>
    </w:p>
    <w:p>
      <w:pPr>
        <w:autoSpaceDE w:val="0"/>
        <w:autoSpaceDN w:val="0"/>
        <w:snapToGrid w:val="0"/>
        <w:spacing w:line="360" w:lineRule="auto"/>
        <w:jc w:val="left"/>
        <w:rPr>
          <w:rFonts w:cs="Times New Roman"/>
          <w:color w:val="auto"/>
          <w:sz w:val="24"/>
          <w:szCs w:val="24"/>
          <w:highlight w:val="none"/>
        </w:rPr>
      </w:pPr>
      <w:r>
        <w:rPr>
          <w:rFonts w:hint="eastAsia" w:cs="宋体"/>
          <w:color w:val="auto"/>
          <w:sz w:val="24"/>
          <w:szCs w:val="24"/>
          <w:highlight w:val="none"/>
        </w:rPr>
        <w:t>三、联合体协议书</w:t>
      </w:r>
    </w:p>
    <w:p>
      <w:pPr>
        <w:autoSpaceDE w:val="0"/>
        <w:autoSpaceDN w:val="0"/>
        <w:snapToGrid w:val="0"/>
        <w:spacing w:line="360" w:lineRule="auto"/>
        <w:jc w:val="left"/>
        <w:rPr>
          <w:color w:val="auto"/>
          <w:sz w:val="24"/>
          <w:szCs w:val="24"/>
          <w:highlight w:val="none"/>
        </w:rPr>
      </w:pPr>
      <w:r>
        <w:rPr>
          <w:rFonts w:hint="eastAsia" w:cs="宋体"/>
          <w:color w:val="auto"/>
          <w:highlight w:val="none"/>
        </w:rPr>
        <w:t>四、</w:t>
      </w:r>
      <w:r>
        <w:rPr>
          <w:rFonts w:hint="eastAsia" w:cs="宋体"/>
          <w:color w:val="auto"/>
          <w:sz w:val="24"/>
          <w:szCs w:val="24"/>
          <w:highlight w:val="none"/>
        </w:rPr>
        <w:t>投标保证金</w:t>
      </w:r>
      <w:r>
        <w:rPr>
          <w:color w:val="auto"/>
          <w:sz w:val="24"/>
          <w:szCs w:val="24"/>
          <w:highlight w:val="none"/>
        </w:rPr>
        <w:t xml:space="preserve"> </w:t>
      </w:r>
    </w:p>
    <w:p>
      <w:pPr>
        <w:pStyle w:val="49"/>
        <w:spacing w:line="360" w:lineRule="auto"/>
        <w:rPr>
          <w:rFonts w:cs="Times New Roman"/>
          <w:color w:val="auto"/>
          <w:highlight w:val="none"/>
        </w:rPr>
      </w:pPr>
      <w:r>
        <w:rPr>
          <w:rFonts w:hint="eastAsia" w:cs="宋体"/>
          <w:color w:val="auto"/>
          <w:highlight w:val="none"/>
        </w:rPr>
        <w:t>五、资格审查资料</w:t>
      </w:r>
    </w:p>
    <w:p>
      <w:pPr>
        <w:pStyle w:val="49"/>
        <w:spacing w:line="360" w:lineRule="auto"/>
        <w:rPr>
          <w:rFonts w:cs="Times New Roman"/>
          <w:color w:val="auto"/>
          <w:highlight w:val="none"/>
        </w:rPr>
      </w:pPr>
      <w:r>
        <w:rPr>
          <w:rFonts w:hint="eastAsia" w:cs="宋体"/>
          <w:color w:val="auto"/>
          <w:highlight w:val="none"/>
        </w:rPr>
        <w:t>六、其他材料</w:t>
      </w:r>
    </w:p>
    <w:p>
      <w:pPr>
        <w:pStyle w:val="49"/>
        <w:spacing w:line="360" w:lineRule="auto"/>
        <w:rPr>
          <w:rFonts w:ascii="黑体" w:eastAsia="黑体" w:cs="Times New Roman"/>
          <w:color w:val="auto"/>
          <w:highlight w:val="none"/>
        </w:rPr>
      </w:pPr>
    </w:p>
    <w:p>
      <w:pPr>
        <w:autoSpaceDE w:val="0"/>
        <w:autoSpaceDN w:val="0"/>
        <w:snapToGrid w:val="0"/>
        <w:jc w:val="center"/>
        <w:rPr>
          <w:rFonts w:eastAsia="黑体" w:cs="Times New Roman"/>
          <w:b/>
          <w:bCs/>
          <w:color w:val="auto"/>
          <w:sz w:val="30"/>
          <w:szCs w:val="30"/>
          <w:highlight w:val="none"/>
        </w:rPr>
      </w:pPr>
      <w:r>
        <w:rPr>
          <w:rFonts w:cs="Times New Roman"/>
          <w:color w:val="auto"/>
          <w:highlight w:val="none"/>
        </w:rPr>
        <w:br w:type="page"/>
      </w:r>
      <w:r>
        <w:rPr>
          <w:rFonts w:hint="eastAsia" w:ascii="黑体" w:hAnsi="黑体" w:eastAsia="黑体" w:cs="黑体"/>
          <w:b/>
          <w:bCs/>
          <w:color w:val="auto"/>
          <w:sz w:val="30"/>
          <w:szCs w:val="30"/>
          <w:highlight w:val="none"/>
        </w:rPr>
        <w:t>一、投标函</w:t>
      </w:r>
    </w:p>
    <w:p>
      <w:pPr>
        <w:autoSpaceDE w:val="0"/>
        <w:autoSpaceDN w:val="0"/>
        <w:snapToGrid w:val="0"/>
        <w:jc w:val="left"/>
        <w:rPr>
          <w:rFonts w:cs="Times New Roman"/>
          <w:color w:val="auto"/>
          <w:highlight w:val="none"/>
          <w:u w:val="single"/>
        </w:rPr>
      </w:pPr>
      <w:r>
        <w:rPr>
          <w:color w:val="auto"/>
          <w:highlight w:val="none"/>
          <w:u w:val="single"/>
        </w:rPr>
        <w:t xml:space="preserve"> </w:t>
      </w:r>
    </w:p>
    <w:p>
      <w:pPr>
        <w:autoSpaceDE w:val="0"/>
        <w:autoSpaceDN w:val="0"/>
        <w:snapToGrid w:val="0"/>
        <w:spacing w:line="312" w:lineRule="auto"/>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u w:val="single"/>
        </w:rPr>
        <w:t xml:space="preserve">              </w:t>
      </w:r>
      <w:r>
        <w:rPr>
          <w:rFonts w:hint="eastAsia" w:ascii="Times New Roman" w:hAnsi="Times New Roman" w:cs="宋体"/>
          <w:color w:val="auto"/>
          <w:sz w:val="24"/>
          <w:szCs w:val="24"/>
          <w:highlight w:val="none"/>
        </w:rPr>
        <w:t>（招标人名称）：</w:t>
      </w:r>
      <w:r>
        <w:rPr>
          <w:rFonts w:ascii="Times New Roman" w:hAnsi="Times New Roman" w:cs="Times New Roman"/>
          <w:color w:val="auto"/>
          <w:sz w:val="24"/>
          <w:szCs w:val="24"/>
          <w:highlight w:val="none"/>
        </w:rPr>
        <w:t xml:space="preserve"> </w:t>
      </w:r>
    </w:p>
    <w:p>
      <w:pPr>
        <w:autoSpaceDE w:val="0"/>
        <w:autoSpaceDN w:val="0"/>
        <w:snapToGrid w:val="0"/>
        <w:spacing w:line="312" w:lineRule="auto"/>
        <w:ind w:firstLine="480" w:firstLineChars="200"/>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1.</w:t>
      </w:r>
      <w:r>
        <w:rPr>
          <w:rFonts w:hint="eastAsia" w:ascii="Times New Roman" w:hAnsi="Times New Roman" w:cs="宋体"/>
          <w:color w:val="auto"/>
          <w:sz w:val="24"/>
          <w:szCs w:val="24"/>
          <w:highlight w:val="none"/>
        </w:rPr>
        <w:t>我方己仔细研究</w:t>
      </w:r>
      <w:r>
        <w:rPr>
          <w:rFonts w:ascii="Times New Roman" w:hAnsi="Times New Roman" w:cs="Times New Roman"/>
          <w:color w:val="auto"/>
          <w:sz w:val="24"/>
          <w:szCs w:val="24"/>
          <w:highlight w:val="none"/>
          <w:u w:val="single"/>
        </w:rPr>
        <w:t xml:space="preserve">       </w:t>
      </w:r>
      <w:r>
        <w:rPr>
          <w:rFonts w:ascii="Times New Roman" w:hAnsi="Times New Roman" w:cs="Times New Roman"/>
          <w:color w:val="auto"/>
          <w:sz w:val="24"/>
          <w:szCs w:val="24"/>
          <w:highlight w:val="none"/>
        </w:rPr>
        <w:t>(</w:t>
      </w:r>
      <w:r>
        <w:rPr>
          <w:rFonts w:hint="eastAsia" w:ascii="Times New Roman" w:hAnsi="Times New Roman" w:cs="宋体"/>
          <w:color w:val="auto"/>
          <w:sz w:val="24"/>
          <w:szCs w:val="24"/>
          <w:highlight w:val="none"/>
        </w:rPr>
        <w:t>项目名称）</w:t>
      </w:r>
      <w:r>
        <w:rPr>
          <w:rFonts w:ascii="Times New Roman" w:hAnsi="Times New Roman" w:cs="Times New Roman"/>
          <w:color w:val="auto"/>
          <w:sz w:val="24"/>
          <w:szCs w:val="24"/>
          <w:highlight w:val="none"/>
          <w:u w:val="single"/>
        </w:rPr>
        <w:t xml:space="preserve">   </w:t>
      </w:r>
      <w:r>
        <w:rPr>
          <w:rFonts w:hint="eastAsia" w:ascii="Times New Roman" w:hAnsi="Times New Roman" w:cs="宋体"/>
          <w:color w:val="auto"/>
          <w:sz w:val="24"/>
          <w:szCs w:val="24"/>
          <w:highlight w:val="none"/>
        </w:rPr>
        <w:t>标段设计招标文件的全部内容（含补遗书第</w:t>
      </w:r>
      <w:r>
        <w:rPr>
          <w:rFonts w:ascii="Times New Roman" w:hAnsi="Times New Roman" w:cs="Times New Roman"/>
          <w:color w:val="auto"/>
          <w:sz w:val="24"/>
          <w:szCs w:val="24"/>
          <w:highlight w:val="none"/>
          <w:u w:val="single"/>
        </w:rPr>
        <w:t xml:space="preserve">    </w:t>
      </w:r>
      <w:r>
        <w:rPr>
          <w:rFonts w:hint="eastAsia" w:ascii="Times New Roman" w:hAnsi="Times New Roman" w:cs="宋体"/>
          <w:color w:val="auto"/>
          <w:sz w:val="24"/>
          <w:szCs w:val="24"/>
          <w:highlight w:val="none"/>
        </w:rPr>
        <w:t>号至第</w:t>
      </w:r>
      <w:r>
        <w:rPr>
          <w:rFonts w:ascii="Times New Roman" w:hAnsi="Times New Roman" w:cs="Times New Roman"/>
          <w:color w:val="auto"/>
          <w:sz w:val="24"/>
          <w:szCs w:val="24"/>
          <w:highlight w:val="none"/>
          <w:u w:val="single"/>
        </w:rPr>
        <w:t xml:space="preserve">    </w:t>
      </w:r>
      <w:r>
        <w:rPr>
          <w:rFonts w:hint="eastAsia" w:ascii="Times New Roman" w:hAnsi="Times New Roman" w:cs="宋体"/>
          <w:color w:val="auto"/>
          <w:sz w:val="24"/>
          <w:szCs w:val="24"/>
          <w:highlight w:val="none"/>
        </w:rPr>
        <w:t>号），在考察工程现场后，愿意以第二个信封（报价文件）中的投标总报价（或根据招标文件规定修正核实后确定的另一金额</w:t>
      </w:r>
      <w:r>
        <w:rPr>
          <w:rFonts w:ascii="Times New Roman" w:hAnsi="Times New Roman" w:cs="Times New Roman"/>
          <w:color w:val="auto"/>
          <w:sz w:val="24"/>
          <w:szCs w:val="24"/>
          <w:highlight w:val="none"/>
        </w:rPr>
        <w:t>)</w:t>
      </w:r>
      <w:r>
        <w:rPr>
          <w:rFonts w:hint="eastAsia" w:ascii="Times New Roman" w:hAnsi="Times New Roman" w:cs="宋体"/>
          <w:color w:val="auto"/>
          <w:sz w:val="24"/>
          <w:szCs w:val="24"/>
          <w:highlight w:val="none"/>
        </w:rPr>
        <w:t>，按合同约定完成设计工作。</w:t>
      </w:r>
    </w:p>
    <w:p>
      <w:pPr>
        <w:autoSpaceDE w:val="0"/>
        <w:autoSpaceDN w:val="0"/>
        <w:snapToGrid w:val="0"/>
        <w:spacing w:line="312"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2.</w:t>
      </w:r>
      <w:r>
        <w:rPr>
          <w:rFonts w:hint="eastAsia" w:ascii="Times New Roman" w:hAnsi="Times New Roman" w:cs="宋体"/>
          <w:color w:val="auto"/>
          <w:sz w:val="24"/>
          <w:szCs w:val="24"/>
          <w:highlight w:val="none"/>
        </w:rPr>
        <w:t>我方承诺在招标文件规定的投标有效期内不撤销投标文件。</w:t>
      </w:r>
    </w:p>
    <w:p>
      <w:pPr>
        <w:autoSpaceDE w:val="0"/>
        <w:autoSpaceDN w:val="0"/>
        <w:snapToGrid w:val="0"/>
        <w:spacing w:line="312"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3.</w:t>
      </w:r>
      <w:r>
        <w:rPr>
          <w:rFonts w:hint="eastAsia" w:ascii="Times New Roman" w:hAnsi="Times New Roman" w:cs="宋体"/>
          <w:color w:val="auto"/>
          <w:sz w:val="24"/>
          <w:szCs w:val="24"/>
          <w:highlight w:val="none"/>
        </w:rPr>
        <w:t>项目负责人姓名：</w:t>
      </w:r>
      <w:r>
        <w:rPr>
          <w:rFonts w:ascii="Times New Roman" w:hAnsi="Times New Roman" w:cs="Times New Roman"/>
          <w:color w:val="auto"/>
          <w:sz w:val="24"/>
          <w:szCs w:val="24"/>
          <w:highlight w:val="none"/>
          <w:u w:val="single"/>
        </w:rPr>
        <w:t xml:space="preserve">     </w:t>
      </w:r>
      <w:r>
        <w:rPr>
          <w:rFonts w:hint="eastAsia" w:ascii="Times New Roman" w:hAnsi="Times New Roman" w:cs="宋体"/>
          <w:color w:val="auto"/>
          <w:sz w:val="24"/>
          <w:szCs w:val="24"/>
          <w:highlight w:val="none"/>
        </w:rPr>
        <w:t>，年龄：</w:t>
      </w:r>
      <w:r>
        <w:rPr>
          <w:rFonts w:ascii="Times New Roman" w:hAnsi="Times New Roman" w:cs="Times New Roman"/>
          <w:color w:val="auto"/>
          <w:sz w:val="24"/>
          <w:szCs w:val="24"/>
          <w:highlight w:val="none"/>
          <w:u w:val="single"/>
        </w:rPr>
        <w:t xml:space="preserve">     </w:t>
      </w:r>
      <w:r>
        <w:rPr>
          <w:rFonts w:hint="eastAsia" w:ascii="Times New Roman" w:hAnsi="Times New Roman" w:cs="宋体"/>
          <w:color w:val="auto"/>
          <w:sz w:val="24"/>
          <w:szCs w:val="24"/>
          <w:highlight w:val="none"/>
        </w:rPr>
        <w:t>，职称：</w:t>
      </w:r>
      <w:r>
        <w:rPr>
          <w:rFonts w:ascii="Times New Roman" w:hAnsi="Times New Roman" w:cs="Times New Roman"/>
          <w:color w:val="auto"/>
          <w:sz w:val="24"/>
          <w:szCs w:val="24"/>
          <w:highlight w:val="none"/>
          <w:u w:val="single"/>
        </w:rPr>
        <w:t xml:space="preserve">      </w:t>
      </w:r>
      <w:r>
        <w:rPr>
          <w:rFonts w:hint="eastAsia" w:ascii="Times New Roman" w:hAnsi="Times New Roman" w:cs="宋体"/>
          <w:color w:val="auto"/>
          <w:sz w:val="24"/>
          <w:szCs w:val="24"/>
          <w:highlight w:val="none"/>
        </w:rPr>
        <w:t>。</w:t>
      </w:r>
    </w:p>
    <w:p>
      <w:pPr>
        <w:autoSpaceDE w:val="0"/>
        <w:autoSpaceDN w:val="0"/>
        <w:snapToGrid w:val="0"/>
        <w:spacing w:line="312"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4.</w:t>
      </w:r>
      <w:r>
        <w:rPr>
          <w:rFonts w:hint="eastAsia" w:ascii="Times New Roman" w:hAnsi="Times New Roman" w:cs="宋体"/>
          <w:color w:val="auto"/>
          <w:sz w:val="24"/>
          <w:szCs w:val="24"/>
          <w:highlight w:val="none"/>
        </w:rPr>
        <w:t>质量要求：</w:t>
      </w:r>
      <w:r>
        <w:rPr>
          <w:rFonts w:ascii="Times New Roman" w:hAnsi="Times New Roman" w:cs="Times New Roman"/>
          <w:color w:val="auto"/>
          <w:sz w:val="24"/>
          <w:szCs w:val="24"/>
          <w:highlight w:val="none"/>
          <w:u w:val="single"/>
        </w:rPr>
        <w:t xml:space="preserve">      </w:t>
      </w:r>
      <w:r>
        <w:rPr>
          <w:rFonts w:hint="eastAsia" w:ascii="Times New Roman" w:hAnsi="Times New Roman" w:cs="宋体"/>
          <w:color w:val="auto"/>
          <w:sz w:val="24"/>
          <w:szCs w:val="24"/>
          <w:highlight w:val="none"/>
        </w:rPr>
        <w:t>，安全目标：</w:t>
      </w:r>
      <w:r>
        <w:rPr>
          <w:rFonts w:ascii="Times New Roman" w:hAnsi="Times New Roman" w:cs="Times New Roman"/>
          <w:color w:val="auto"/>
          <w:sz w:val="24"/>
          <w:szCs w:val="24"/>
          <w:highlight w:val="none"/>
          <w:u w:val="single"/>
        </w:rPr>
        <w:t xml:space="preserve">      </w:t>
      </w:r>
      <w:r>
        <w:rPr>
          <w:rFonts w:hint="eastAsia" w:ascii="Times New Roman" w:hAnsi="Times New Roman" w:cs="宋体"/>
          <w:color w:val="auto"/>
          <w:sz w:val="24"/>
          <w:szCs w:val="24"/>
          <w:highlight w:val="none"/>
        </w:rPr>
        <w:t>，设计服务期限：</w:t>
      </w:r>
      <w:r>
        <w:rPr>
          <w:rFonts w:ascii="Times New Roman" w:hAnsi="Times New Roman" w:cs="Times New Roman"/>
          <w:color w:val="auto"/>
          <w:sz w:val="24"/>
          <w:szCs w:val="24"/>
          <w:highlight w:val="none"/>
          <w:u w:val="single"/>
        </w:rPr>
        <w:t xml:space="preserve">      </w:t>
      </w:r>
      <w:r>
        <w:rPr>
          <w:rFonts w:hint="eastAsia" w:ascii="Times New Roman" w:hAnsi="Times New Roman" w:cs="宋体"/>
          <w:color w:val="auto"/>
          <w:sz w:val="24"/>
          <w:szCs w:val="24"/>
          <w:highlight w:val="none"/>
        </w:rPr>
        <w:t>。</w:t>
      </w:r>
    </w:p>
    <w:p>
      <w:pPr>
        <w:autoSpaceDE w:val="0"/>
        <w:autoSpaceDN w:val="0"/>
        <w:snapToGrid w:val="0"/>
        <w:spacing w:line="312"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5.</w:t>
      </w:r>
      <w:r>
        <w:rPr>
          <w:rFonts w:hint="eastAsia" w:ascii="Times New Roman" w:hAnsi="Times New Roman" w:cs="宋体"/>
          <w:color w:val="auto"/>
          <w:sz w:val="24"/>
          <w:szCs w:val="24"/>
          <w:highlight w:val="none"/>
        </w:rPr>
        <w:t>如我方中标，我方承诺：</w:t>
      </w:r>
    </w:p>
    <w:p>
      <w:pPr>
        <w:autoSpaceDE w:val="0"/>
        <w:autoSpaceDN w:val="0"/>
        <w:snapToGrid w:val="0"/>
        <w:spacing w:line="312" w:lineRule="auto"/>
        <w:ind w:firstLine="480" w:firstLineChars="200"/>
        <w:jc w:val="left"/>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w:t>
      </w:r>
      <w:r>
        <w:rPr>
          <w:rFonts w:ascii="Times New Roman" w:hAnsi="Times New Roman" w:cs="Times New Roman"/>
          <w:color w:val="auto"/>
          <w:sz w:val="24"/>
          <w:szCs w:val="24"/>
          <w:highlight w:val="none"/>
        </w:rPr>
        <w:t>1</w:t>
      </w:r>
      <w:r>
        <w:rPr>
          <w:rFonts w:hint="eastAsia" w:ascii="Times New Roman" w:hAnsi="Times New Roman" w:cs="宋体"/>
          <w:color w:val="auto"/>
          <w:sz w:val="24"/>
          <w:szCs w:val="24"/>
          <w:highlight w:val="none"/>
        </w:rPr>
        <w:t>）在收到中标通知书后，在中标通知书规定的期限内与你方签订合同；</w:t>
      </w:r>
    </w:p>
    <w:p>
      <w:pPr>
        <w:autoSpaceDE w:val="0"/>
        <w:autoSpaceDN w:val="0"/>
        <w:snapToGrid w:val="0"/>
        <w:spacing w:line="312" w:lineRule="auto"/>
        <w:ind w:firstLine="480" w:firstLineChars="200"/>
        <w:jc w:val="left"/>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w:t>
      </w:r>
      <w:r>
        <w:rPr>
          <w:rFonts w:ascii="Times New Roman" w:hAnsi="Times New Roman" w:cs="Times New Roman"/>
          <w:color w:val="auto"/>
          <w:sz w:val="24"/>
          <w:szCs w:val="24"/>
          <w:highlight w:val="none"/>
        </w:rPr>
        <w:t>2</w:t>
      </w:r>
      <w:r>
        <w:rPr>
          <w:rFonts w:hint="eastAsia" w:ascii="Times New Roman" w:hAnsi="Times New Roman" w:cs="宋体"/>
          <w:color w:val="auto"/>
          <w:sz w:val="24"/>
          <w:szCs w:val="24"/>
          <w:highlight w:val="none"/>
        </w:rPr>
        <w:t>）在签订合同时不向你方提出附加条件；</w:t>
      </w:r>
    </w:p>
    <w:p>
      <w:pPr>
        <w:autoSpaceDE w:val="0"/>
        <w:autoSpaceDN w:val="0"/>
        <w:snapToGrid w:val="0"/>
        <w:spacing w:line="312" w:lineRule="auto"/>
        <w:ind w:firstLine="480" w:firstLineChars="200"/>
        <w:jc w:val="left"/>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w:t>
      </w:r>
      <w:r>
        <w:rPr>
          <w:rFonts w:ascii="Times New Roman" w:hAnsi="Times New Roman" w:cs="Times New Roman"/>
          <w:color w:val="auto"/>
          <w:sz w:val="24"/>
          <w:szCs w:val="24"/>
          <w:highlight w:val="none"/>
        </w:rPr>
        <w:t>3</w:t>
      </w:r>
      <w:r>
        <w:rPr>
          <w:rFonts w:hint="eastAsia" w:ascii="Times New Roman" w:hAnsi="Times New Roman" w:cs="宋体"/>
          <w:color w:val="auto"/>
          <w:sz w:val="24"/>
          <w:szCs w:val="24"/>
          <w:highlight w:val="none"/>
        </w:rPr>
        <w:t>）按照招标文件要求提交履约保证金；</w:t>
      </w:r>
    </w:p>
    <w:p>
      <w:pPr>
        <w:autoSpaceDE w:val="0"/>
        <w:autoSpaceDN w:val="0"/>
        <w:snapToGrid w:val="0"/>
        <w:spacing w:line="312" w:lineRule="auto"/>
        <w:ind w:firstLine="480" w:firstLineChars="200"/>
        <w:jc w:val="left"/>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w:t>
      </w:r>
      <w:r>
        <w:rPr>
          <w:rFonts w:ascii="Times New Roman" w:hAnsi="Times New Roman" w:cs="Times New Roman"/>
          <w:color w:val="auto"/>
          <w:sz w:val="24"/>
          <w:szCs w:val="24"/>
          <w:highlight w:val="none"/>
        </w:rPr>
        <w:t>4</w:t>
      </w:r>
      <w:r>
        <w:rPr>
          <w:rFonts w:hint="eastAsia" w:ascii="Times New Roman" w:hAnsi="Times New Roman" w:cs="宋体"/>
          <w:color w:val="auto"/>
          <w:sz w:val="24"/>
          <w:szCs w:val="24"/>
          <w:highlight w:val="none"/>
        </w:rPr>
        <w:t>）在合同约定的期限内完成合同规定的全部义务；</w:t>
      </w:r>
    </w:p>
    <w:p>
      <w:pPr>
        <w:autoSpaceDE w:val="0"/>
        <w:autoSpaceDN w:val="0"/>
        <w:snapToGrid w:val="0"/>
        <w:spacing w:line="312" w:lineRule="auto"/>
        <w:ind w:firstLine="480" w:firstLineChars="200"/>
        <w:jc w:val="left"/>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w:t>
      </w:r>
      <w:r>
        <w:rPr>
          <w:rFonts w:ascii="Times New Roman" w:hAnsi="Times New Roman" w:cs="Times New Roman"/>
          <w:color w:val="auto"/>
          <w:sz w:val="24"/>
          <w:szCs w:val="24"/>
          <w:highlight w:val="none"/>
        </w:rPr>
        <w:t>5</w:t>
      </w:r>
      <w:r>
        <w:rPr>
          <w:rFonts w:hint="eastAsia" w:ascii="Times New Roman" w:hAnsi="Times New Roman" w:cs="宋体"/>
          <w:color w:val="auto"/>
          <w:sz w:val="24"/>
          <w:szCs w:val="24"/>
          <w:highlight w:val="none"/>
        </w:rPr>
        <w:t>）在你方和我方进行合同谈判之前，我方将按照合同附件提出的最低要求填报派驻本标段的分项负责人，经你方审批后作为派驻本标段的设计主要人员且不进行更换。如我方拟派驻的人员不满足合同附件要求，你方有权取消我方中标资格。</w:t>
      </w:r>
    </w:p>
    <w:p>
      <w:pPr>
        <w:autoSpaceDE w:val="0"/>
        <w:autoSpaceDN w:val="0"/>
        <w:snapToGrid w:val="0"/>
        <w:spacing w:line="312"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6.</w:t>
      </w:r>
      <w:r>
        <w:rPr>
          <w:rFonts w:hint="eastAsia" w:ascii="Times New Roman" w:hAnsi="Times New Roman" w:cs="宋体"/>
          <w:color w:val="auto"/>
          <w:sz w:val="24"/>
          <w:szCs w:val="24"/>
          <w:highlight w:val="none"/>
        </w:rPr>
        <w:t>我方在此声明，所递交的投标文件及有关资料内容完整、真实和准确，且</w:t>
      </w:r>
      <w:r>
        <w:rPr>
          <w:rFonts w:ascii="Times New Roman" w:hAnsi="Times New Roman" w:cs="Times New Roman"/>
          <w:color w:val="auto"/>
          <w:sz w:val="24"/>
          <w:szCs w:val="24"/>
          <w:highlight w:val="none"/>
        </w:rPr>
        <w:t xml:space="preserve"> </w:t>
      </w:r>
      <w:r>
        <w:rPr>
          <w:rFonts w:hint="eastAsia" w:ascii="Times New Roman" w:hAnsi="Times New Roman" w:cs="宋体"/>
          <w:color w:val="auto"/>
          <w:sz w:val="24"/>
          <w:szCs w:val="24"/>
          <w:highlight w:val="none"/>
        </w:rPr>
        <w:t>不存在招标文件第二章“投标人须知”第</w:t>
      </w:r>
      <w:r>
        <w:rPr>
          <w:rFonts w:ascii="Times New Roman" w:hAnsi="Times New Roman" w:cs="Times New Roman"/>
          <w:color w:val="auto"/>
          <w:sz w:val="24"/>
          <w:szCs w:val="24"/>
          <w:highlight w:val="none"/>
        </w:rPr>
        <w:t>1.4.3</w:t>
      </w:r>
      <w:r>
        <w:rPr>
          <w:rFonts w:hint="eastAsia" w:ascii="Times New Roman" w:hAnsi="Times New Roman" w:cs="宋体"/>
          <w:color w:val="auto"/>
          <w:sz w:val="24"/>
          <w:szCs w:val="24"/>
          <w:highlight w:val="none"/>
        </w:rPr>
        <w:t>项和第</w:t>
      </w:r>
      <w:r>
        <w:rPr>
          <w:rFonts w:ascii="Times New Roman" w:hAnsi="Times New Roman" w:cs="Times New Roman"/>
          <w:color w:val="auto"/>
          <w:sz w:val="24"/>
          <w:szCs w:val="24"/>
          <w:highlight w:val="none"/>
        </w:rPr>
        <w:t>1.4.4</w:t>
      </w:r>
      <w:r>
        <w:rPr>
          <w:rFonts w:hint="eastAsia" w:ascii="Times New Roman" w:hAnsi="Times New Roman" w:cs="宋体"/>
          <w:color w:val="auto"/>
          <w:sz w:val="24"/>
          <w:szCs w:val="24"/>
          <w:highlight w:val="none"/>
        </w:rPr>
        <w:t>项规定的任何一种情形。</w:t>
      </w:r>
    </w:p>
    <w:p>
      <w:pPr>
        <w:autoSpaceDE w:val="0"/>
        <w:autoSpaceDN w:val="0"/>
        <w:snapToGrid w:val="0"/>
        <w:spacing w:line="312" w:lineRule="auto"/>
        <w:ind w:firstLine="480" w:firstLineChars="200"/>
        <w:jc w:val="left"/>
        <w:rPr>
          <w:rFonts w:ascii="Times New Roman" w:hAnsi="Times New Roman" w:cs="Times New Roman"/>
          <w:color w:val="auto"/>
          <w:sz w:val="24"/>
          <w:szCs w:val="24"/>
          <w:highlight w:val="none"/>
        </w:rPr>
      </w:pPr>
      <w:r>
        <w:rPr>
          <w:rFonts w:ascii="Times New Roman" w:hAnsi="Times New Roman" w:cs="Times New Roman"/>
          <w:color w:val="auto"/>
          <w:sz w:val="24"/>
          <w:szCs w:val="24"/>
          <w:highlight w:val="none"/>
        </w:rPr>
        <w:t>7.</w:t>
      </w:r>
      <w:r>
        <w:rPr>
          <w:rFonts w:hint="eastAsia" w:ascii="Times New Roman" w:hAnsi="Times New Roman" w:cs="宋体"/>
          <w:color w:val="auto"/>
          <w:sz w:val="24"/>
          <w:szCs w:val="24"/>
          <w:highlight w:val="none"/>
        </w:rPr>
        <w:t>在合同协议书正式签署生效之前，本投标函连同你方的中标通知书将构成</w:t>
      </w:r>
      <w:r>
        <w:rPr>
          <w:rFonts w:ascii="Times New Roman" w:hAnsi="Times New Roman" w:cs="Times New Roman"/>
          <w:color w:val="auto"/>
          <w:sz w:val="24"/>
          <w:szCs w:val="24"/>
          <w:highlight w:val="none"/>
        </w:rPr>
        <w:t xml:space="preserve"> </w:t>
      </w:r>
      <w:r>
        <w:rPr>
          <w:rFonts w:hint="eastAsia" w:ascii="Times New Roman" w:hAnsi="Times New Roman" w:cs="宋体"/>
          <w:color w:val="auto"/>
          <w:sz w:val="24"/>
          <w:szCs w:val="24"/>
          <w:highlight w:val="none"/>
        </w:rPr>
        <w:t>我们双方之间共同遵守的文件，对双方具有约束力。</w:t>
      </w:r>
    </w:p>
    <w:p>
      <w:pPr>
        <w:autoSpaceDE w:val="0"/>
        <w:autoSpaceDN w:val="0"/>
        <w:snapToGrid w:val="0"/>
        <w:spacing w:line="312" w:lineRule="auto"/>
        <w:ind w:firstLine="480" w:firstLineChars="200"/>
        <w:jc w:val="left"/>
        <w:rPr>
          <w:rFonts w:cs="Times New Roman"/>
          <w:color w:val="auto"/>
          <w:sz w:val="24"/>
          <w:szCs w:val="24"/>
          <w:highlight w:val="none"/>
        </w:rPr>
      </w:pPr>
      <w:r>
        <w:rPr>
          <w:color w:val="auto"/>
          <w:sz w:val="24"/>
          <w:szCs w:val="24"/>
          <w:highlight w:val="none"/>
        </w:rPr>
        <w:t xml:space="preserve">8. </w:t>
      </w:r>
      <w:r>
        <w:rPr>
          <w:color w:val="auto"/>
          <w:sz w:val="24"/>
          <w:szCs w:val="24"/>
          <w:highlight w:val="none"/>
          <w:u w:val="single"/>
        </w:rPr>
        <w:t xml:space="preserve">  </w:t>
      </w:r>
      <w:r>
        <w:rPr>
          <w:rFonts w:hint="eastAsia" w:cs="宋体"/>
          <w:color w:val="auto"/>
          <w:sz w:val="24"/>
          <w:szCs w:val="24"/>
          <w:highlight w:val="none"/>
          <w:u w:val="single"/>
        </w:rPr>
        <w:t>投标人声明近三年内投标人及其法定代表人、拟委任的项目负责人无行贿犯罪行为</w:t>
      </w:r>
      <w:r>
        <w:rPr>
          <w:color w:val="auto"/>
          <w:sz w:val="24"/>
          <w:szCs w:val="24"/>
          <w:highlight w:val="none"/>
          <w:u w:val="single"/>
        </w:rPr>
        <w:t xml:space="preserve">        </w:t>
      </w:r>
      <w:r>
        <w:rPr>
          <w:rFonts w:hint="eastAsia" w:cs="宋体"/>
          <w:color w:val="auto"/>
          <w:sz w:val="24"/>
          <w:szCs w:val="24"/>
          <w:highlight w:val="none"/>
        </w:rPr>
        <w:t>（其他补充说明）。</w:t>
      </w:r>
    </w:p>
    <w:p>
      <w:pPr>
        <w:autoSpaceDE w:val="0"/>
        <w:autoSpaceDN w:val="0"/>
        <w:snapToGrid w:val="0"/>
        <w:spacing w:line="312" w:lineRule="auto"/>
        <w:jc w:val="right"/>
        <w:rPr>
          <w:rFonts w:cs="Times New Roman"/>
          <w:color w:val="auto"/>
          <w:highlight w:val="none"/>
        </w:rPr>
      </w:pPr>
      <w:r>
        <w:rPr>
          <w:color w:val="auto"/>
          <w:highlight w:val="none"/>
        </w:rPr>
        <w:t xml:space="preserve"> </w:t>
      </w:r>
    </w:p>
    <w:p>
      <w:pPr>
        <w:autoSpaceDE w:val="0"/>
        <w:autoSpaceDN w:val="0"/>
        <w:snapToGrid w:val="0"/>
        <w:spacing w:line="312" w:lineRule="auto"/>
        <w:ind w:right="-73" w:firstLine="3240"/>
        <w:rPr>
          <w:color w:val="auto"/>
          <w:sz w:val="24"/>
          <w:szCs w:val="24"/>
          <w:highlight w:val="none"/>
        </w:rPr>
      </w:pPr>
      <w:r>
        <w:rPr>
          <w:rFonts w:hint="eastAsia" w:cs="宋体"/>
          <w:color w:val="auto"/>
          <w:sz w:val="24"/>
          <w:szCs w:val="24"/>
          <w:highlight w:val="none"/>
        </w:rPr>
        <w:t>投</w:t>
      </w:r>
      <w:r>
        <w:rPr>
          <w:color w:val="auto"/>
          <w:sz w:val="24"/>
          <w:szCs w:val="24"/>
          <w:highlight w:val="none"/>
        </w:rPr>
        <w:t xml:space="preserve"> </w:t>
      </w:r>
      <w:r>
        <w:rPr>
          <w:rFonts w:hint="eastAsia" w:cs="宋体"/>
          <w:color w:val="auto"/>
          <w:sz w:val="24"/>
          <w:szCs w:val="24"/>
          <w:highlight w:val="none"/>
        </w:rPr>
        <w:t>标</w:t>
      </w:r>
      <w:r>
        <w:rPr>
          <w:color w:val="auto"/>
          <w:sz w:val="24"/>
          <w:szCs w:val="24"/>
          <w:highlight w:val="none"/>
        </w:rPr>
        <w:t xml:space="preserve"> </w:t>
      </w:r>
      <w:r>
        <w:rPr>
          <w:rFonts w:hint="eastAsia" w:cs="宋体"/>
          <w:color w:val="auto"/>
          <w:sz w:val="24"/>
          <w:szCs w:val="24"/>
          <w:highlight w:val="none"/>
        </w:rPr>
        <w:t>人：</w:t>
      </w:r>
      <w:r>
        <w:rPr>
          <w:color w:val="auto"/>
          <w:sz w:val="24"/>
          <w:szCs w:val="24"/>
          <w:highlight w:val="none"/>
          <w:u w:val="single"/>
        </w:rPr>
        <w:t xml:space="preserve">                     </w:t>
      </w:r>
      <w:r>
        <w:rPr>
          <w:color w:val="auto"/>
          <w:sz w:val="24"/>
          <w:szCs w:val="24"/>
          <w:highlight w:val="none"/>
        </w:rPr>
        <w:t xml:space="preserve"> (</w:t>
      </w:r>
      <w:r>
        <w:rPr>
          <w:rFonts w:hint="eastAsia" w:cs="宋体"/>
          <w:color w:val="auto"/>
          <w:sz w:val="24"/>
          <w:szCs w:val="24"/>
          <w:highlight w:val="none"/>
        </w:rPr>
        <w:t>盖单位章</w:t>
      </w:r>
      <w:r>
        <w:rPr>
          <w:color w:val="auto"/>
          <w:sz w:val="24"/>
          <w:szCs w:val="24"/>
          <w:highlight w:val="none"/>
        </w:rPr>
        <w:t xml:space="preserve">) </w:t>
      </w:r>
    </w:p>
    <w:p>
      <w:pPr>
        <w:autoSpaceDE w:val="0"/>
        <w:autoSpaceDN w:val="0"/>
        <w:snapToGrid w:val="0"/>
        <w:spacing w:line="312" w:lineRule="auto"/>
        <w:ind w:firstLine="3240"/>
        <w:rPr>
          <w:color w:val="auto"/>
          <w:sz w:val="24"/>
          <w:szCs w:val="24"/>
          <w:highlight w:val="none"/>
        </w:rPr>
      </w:pPr>
      <w:r>
        <w:rPr>
          <w:rFonts w:hint="eastAsia" w:cs="宋体"/>
          <w:color w:val="auto"/>
          <w:sz w:val="24"/>
          <w:szCs w:val="24"/>
          <w:highlight w:val="none"/>
        </w:rPr>
        <w:t>法定代表人或其委托代理人：</w:t>
      </w:r>
      <w:r>
        <w:rPr>
          <w:color w:val="auto"/>
          <w:sz w:val="24"/>
          <w:szCs w:val="24"/>
          <w:highlight w:val="none"/>
          <w:u w:val="single"/>
        </w:rPr>
        <w:t xml:space="preserve">           </w:t>
      </w:r>
      <w:r>
        <w:rPr>
          <w:color w:val="auto"/>
          <w:sz w:val="24"/>
          <w:szCs w:val="24"/>
          <w:highlight w:val="none"/>
        </w:rPr>
        <w:t>(</w:t>
      </w:r>
      <w:r>
        <w:rPr>
          <w:rFonts w:hint="eastAsia" w:cs="宋体"/>
          <w:color w:val="auto"/>
          <w:sz w:val="24"/>
          <w:szCs w:val="24"/>
          <w:highlight w:val="none"/>
        </w:rPr>
        <w:t>签字</w:t>
      </w:r>
      <w:r>
        <w:rPr>
          <w:color w:val="auto"/>
          <w:sz w:val="24"/>
          <w:szCs w:val="24"/>
          <w:highlight w:val="none"/>
        </w:rPr>
        <w:t>)</w:t>
      </w:r>
    </w:p>
    <w:p>
      <w:pPr>
        <w:autoSpaceDE w:val="0"/>
        <w:autoSpaceDN w:val="0"/>
        <w:snapToGrid w:val="0"/>
        <w:spacing w:line="312" w:lineRule="auto"/>
        <w:ind w:firstLine="3240"/>
        <w:rPr>
          <w:rFonts w:cs="Times New Roman"/>
          <w:color w:val="auto"/>
          <w:sz w:val="24"/>
          <w:szCs w:val="24"/>
          <w:highlight w:val="none"/>
        </w:rPr>
      </w:pPr>
      <w:r>
        <w:rPr>
          <w:rFonts w:hint="eastAsia" w:cs="宋体"/>
          <w:color w:val="auto"/>
          <w:sz w:val="24"/>
          <w:szCs w:val="24"/>
          <w:highlight w:val="none"/>
        </w:rPr>
        <w:t>地址：</w:t>
      </w:r>
      <w:r>
        <w:rPr>
          <w:color w:val="auto"/>
          <w:sz w:val="24"/>
          <w:szCs w:val="24"/>
          <w:highlight w:val="none"/>
          <w:u w:val="single"/>
        </w:rPr>
        <w:t xml:space="preserve">                                   .</w:t>
      </w:r>
    </w:p>
    <w:p>
      <w:pPr>
        <w:autoSpaceDE w:val="0"/>
        <w:autoSpaceDN w:val="0"/>
        <w:snapToGrid w:val="0"/>
        <w:spacing w:line="312" w:lineRule="auto"/>
        <w:ind w:firstLine="3240"/>
        <w:rPr>
          <w:rFonts w:cs="Times New Roman"/>
          <w:color w:val="auto"/>
          <w:sz w:val="24"/>
          <w:szCs w:val="24"/>
          <w:highlight w:val="none"/>
        </w:rPr>
      </w:pPr>
      <w:r>
        <w:rPr>
          <w:rFonts w:hint="eastAsia" w:cs="宋体"/>
          <w:color w:val="auto"/>
          <w:sz w:val="24"/>
          <w:szCs w:val="24"/>
          <w:highlight w:val="none"/>
        </w:rPr>
        <w:t>网址：</w:t>
      </w:r>
      <w:r>
        <w:rPr>
          <w:color w:val="auto"/>
          <w:sz w:val="24"/>
          <w:szCs w:val="24"/>
          <w:highlight w:val="none"/>
          <w:u w:val="single"/>
        </w:rPr>
        <w:t xml:space="preserve">                                   .</w:t>
      </w:r>
    </w:p>
    <w:p>
      <w:pPr>
        <w:autoSpaceDE w:val="0"/>
        <w:autoSpaceDN w:val="0"/>
        <w:snapToGrid w:val="0"/>
        <w:spacing w:line="312" w:lineRule="auto"/>
        <w:ind w:firstLine="3240"/>
        <w:rPr>
          <w:rFonts w:cs="Times New Roman"/>
          <w:color w:val="auto"/>
          <w:sz w:val="24"/>
          <w:szCs w:val="24"/>
          <w:highlight w:val="none"/>
        </w:rPr>
      </w:pPr>
      <w:r>
        <w:rPr>
          <w:rFonts w:hint="eastAsia" w:cs="宋体"/>
          <w:color w:val="auto"/>
          <w:sz w:val="24"/>
          <w:szCs w:val="24"/>
          <w:highlight w:val="none"/>
        </w:rPr>
        <w:t>电话：</w:t>
      </w:r>
      <w:r>
        <w:rPr>
          <w:color w:val="auto"/>
          <w:sz w:val="24"/>
          <w:szCs w:val="24"/>
          <w:highlight w:val="none"/>
          <w:u w:val="single"/>
        </w:rPr>
        <w:t xml:space="preserve">                                   .</w:t>
      </w:r>
    </w:p>
    <w:p>
      <w:pPr>
        <w:autoSpaceDE w:val="0"/>
        <w:autoSpaceDN w:val="0"/>
        <w:snapToGrid w:val="0"/>
        <w:spacing w:line="312" w:lineRule="auto"/>
        <w:ind w:firstLine="3240"/>
        <w:rPr>
          <w:rFonts w:cs="Times New Roman"/>
          <w:color w:val="auto"/>
          <w:sz w:val="24"/>
          <w:szCs w:val="24"/>
          <w:highlight w:val="none"/>
        </w:rPr>
      </w:pPr>
      <w:r>
        <w:rPr>
          <w:rFonts w:hint="eastAsia" w:cs="宋体"/>
          <w:color w:val="auto"/>
          <w:sz w:val="24"/>
          <w:szCs w:val="24"/>
          <w:highlight w:val="none"/>
        </w:rPr>
        <w:t>传真：</w:t>
      </w:r>
      <w:r>
        <w:rPr>
          <w:color w:val="auto"/>
          <w:sz w:val="24"/>
          <w:szCs w:val="24"/>
          <w:highlight w:val="none"/>
          <w:u w:val="single"/>
        </w:rPr>
        <w:t xml:space="preserve">                                   .</w:t>
      </w:r>
    </w:p>
    <w:p>
      <w:pPr>
        <w:autoSpaceDE w:val="0"/>
        <w:autoSpaceDN w:val="0"/>
        <w:snapToGrid w:val="0"/>
        <w:spacing w:line="312" w:lineRule="auto"/>
        <w:ind w:firstLine="3240"/>
        <w:rPr>
          <w:rFonts w:cs="Times New Roman"/>
          <w:color w:val="auto"/>
          <w:sz w:val="24"/>
          <w:szCs w:val="24"/>
          <w:highlight w:val="none"/>
        </w:rPr>
      </w:pPr>
      <w:r>
        <w:rPr>
          <w:rFonts w:hint="eastAsia" w:cs="宋体"/>
          <w:color w:val="auto"/>
          <w:sz w:val="24"/>
          <w:szCs w:val="24"/>
          <w:highlight w:val="none"/>
        </w:rPr>
        <w:t>邮政编码：</w:t>
      </w:r>
      <w:r>
        <w:rPr>
          <w:color w:val="auto"/>
          <w:sz w:val="24"/>
          <w:szCs w:val="24"/>
          <w:highlight w:val="none"/>
          <w:u w:val="single"/>
        </w:rPr>
        <w:t xml:space="preserve">                               .</w:t>
      </w:r>
    </w:p>
    <w:p>
      <w:pPr>
        <w:autoSpaceDE w:val="0"/>
        <w:autoSpaceDN w:val="0"/>
        <w:snapToGrid w:val="0"/>
        <w:spacing w:line="312" w:lineRule="auto"/>
        <w:ind w:firstLine="3240"/>
        <w:jc w:val="right"/>
        <w:rPr>
          <w:rFonts w:cs="Times New Roman"/>
          <w:color w:val="auto"/>
          <w:sz w:val="24"/>
          <w:szCs w:val="24"/>
          <w:highlight w:val="none"/>
        </w:rPr>
      </w:pPr>
      <w:r>
        <w:rPr>
          <w:color w:val="auto"/>
          <w:sz w:val="24"/>
          <w:szCs w:val="24"/>
          <w:highlight w:val="none"/>
        </w:rPr>
        <w:t xml:space="preserve">      </w:t>
      </w:r>
      <w:r>
        <w:rPr>
          <w:color w:val="auto"/>
          <w:sz w:val="24"/>
          <w:szCs w:val="24"/>
          <w:highlight w:val="none"/>
          <w:u w:val="single"/>
        </w:rPr>
        <w:t xml:space="preserve">      </w:t>
      </w:r>
      <w:r>
        <w:rPr>
          <w:rFonts w:hint="eastAsia" w:cs="宋体"/>
          <w:color w:val="auto"/>
          <w:sz w:val="24"/>
          <w:szCs w:val="24"/>
          <w:highlight w:val="none"/>
        </w:rPr>
        <w:t>年</w:t>
      </w:r>
      <w:r>
        <w:rPr>
          <w:color w:val="auto"/>
          <w:sz w:val="24"/>
          <w:szCs w:val="24"/>
          <w:highlight w:val="none"/>
          <w:u w:val="single"/>
        </w:rPr>
        <w:t xml:space="preserve">      </w:t>
      </w:r>
      <w:r>
        <w:rPr>
          <w:rFonts w:hint="eastAsia" w:cs="宋体"/>
          <w:color w:val="auto"/>
          <w:sz w:val="24"/>
          <w:szCs w:val="24"/>
          <w:highlight w:val="none"/>
        </w:rPr>
        <w:t>月</w:t>
      </w:r>
      <w:r>
        <w:rPr>
          <w:color w:val="auto"/>
          <w:sz w:val="24"/>
          <w:szCs w:val="24"/>
          <w:highlight w:val="none"/>
          <w:u w:val="single"/>
        </w:rPr>
        <w:t xml:space="preserve">      </w:t>
      </w:r>
      <w:r>
        <w:rPr>
          <w:rFonts w:hint="eastAsia" w:cs="宋体"/>
          <w:color w:val="auto"/>
          <w:sz w:val="24"/>
          <w:szCs w:val="24"/>
          <w:highlight w:val="none"/>
        </w:rPr>
        <w:t>日</w:t>
      </w:r>
    </w:p>
    <w:p>
      <w:pPr>
        <w:autoSpaceDE w:val="0"/>
        <w:autoSpaceDN w:val="0"/>
        <w:snapToGrid w:val="0"/>
        <w:spacing w:line="312" w:lineRule="auto"/>
        <w:jc w:val="center"/>
        <w:rPr>
          <w:rFonts w:cs="Times New Roman"/>
          <w:color w:val="auto"/>
          <w:highlight w:val="none"/>
        </w:rPr>
      </w:pPr>
      <w:r>
        <w:rPr>
          <w:rFonts w:hint="eastAsia" w:cs="宋体"/>
          <w:color w:val="auto"/>
          <w:highlight w:val="none"/>
        </w:rPr>
        <w:t>注：投标人仅须在投标函上加盖单位章，或由法定代表人或其委托代理人签字。</w:t>
      </w:r>
    </w:p>
    <w:p>
      <w:pPr>
        <w:autoSpaceDE w:val="0"/>
        <w:autoSpaceDN w:val="0"/>
        <w:snapToGrid w:val="0"/>
        <w:spacing w:line="360" w:lineRule="auto"/>
        <w:jc w:val="center"/>
        <w:rPr>
          <w:rFonts w:ascii="黑体" w:eastAsia="黑体" w:cs="Times New Roman"/>
          <w:b/>
          <w:bCs/>
          <w:color w:val="auto"/>
          <w:sz w:val="30"/>
          <w:szCs w:val="30"/>
          <w:highlight w:val="none"/>
        </w:rPr>
      </w:pPr>
      <w:r>
        <w:rPr>
          <w:rFonts w:cs="Times New Roman"/>
          <w:color w:val="auto"/>
          <w:highlight w:val="none"/>
        </w:rPr>
        <w:br w:type="page"/>
      </w:r>
      <w:r>
        <w:rPr>
          <w:rFonts w:hint="eastAsia" w:ascii="黑体" w:hAnsi="黑体" w:eastAsia="黑体" w:cs="黑体"/>
          <w:b/>
          <w:bCs/>
          <w:color w:val="auto"/>
          <w:sz w:val="30"/>
          <w:szCs w:val="30"/>
          <w:highlight w:val="none"/>
        </w:rPr>
        <w:t>二、授权委托书或法定代表人身份证明</w:t>
      </w:r>
    </w:p>
    <w:p>
      <w:pPr>
        <w:autoSpaceDE w:val="0"/>
        <w:autoSpaceDN w:val="0"/>
        <w:snapToGrid w:val="0"/>
        <w:jc w:val="center"/>
        <w:rPr>
          <w:rFonts w:ascii="黑体" w:eastAsia="黑体" w:cs="黑体"/>
          <w:b/>
          <w:bCs/>
          <w:color w:val="auto"/>
          <w:sz w:val="30"/>
          <w:szCs w:val="30"/>
          <w:highlight w:val="none"/>
        </w:rPr>
      </w:pPr>
      <w:r>
        <w:rPr>
          <w:rFonts w:ascii="黑体" w:eastAsia="黑体" w:cs="黑体"/>
          <w:b/>
          <w:bCs/>
          <w:color w:val="auto"/>
          <w:sz w:val="30"/>
          <w:szCs w:val="30"/>
          <w:highlight w:val="none"/>
        </w:rPr>
        <w:t xml:space="preserve"> </w:t>
      </w:r>
    </w:p>
    <w:p>
      <w:pPr>
        <w:autoSpaceDE w:val="0"/>
        <w:autoSpaceDN w:val="0"/>
        <w:snapToGrid w:val="0"/>
        <w:spacing w:line="370" w:lineRule="exact"/>
        <w:ind w:right="-80"/>
        <w:jc w:val="center"/>
        <w:rPr>
          <w:rFonts w:ascii="黑体" w:eastAsia="黑体" w:cs="Times New Roman"/>
          <w:b/>
          <w:bCs/>
          <w:color w:val="auto"/>
          <w:sz w:val="28"/>
          <w:szCs w:val="28"/>
          <w:highlight w:val="none"/>
        </w:rPr>
      </w:pPr>
      <w:r>
        <w:rPr>
          <w:rFonts w:hint="eastAsia" w:ascii="黑体" w:hAnsi="黑体" w:eastAsia="黑体" w:cs="黑体"/>
          <w:b/>
          <w:bCs/>
          <w:color w:val="auto"/>
          <w:position w:val="-1"/>
          <w:sz w:val="28"/>
          <w:szCs w:val="28"/>
          <w:highlight w:val="none"/>
        </w:rPr>
        <w:t>（一）授权</w:t>
      </w:r>
      <w:r>
        <w:rPr>
          <w:rFonts w:hint="eastAsia" w:ascii="黑体" w:hAnsi="黑体" w:eastAsia="黑体" w:cs="黑体"/>
          <w:b/>
          <w:bCs/>
          <w:color w:val="auto"/>
          <w:spacing w:val="-3"/>
          <w:position w:val="-1"/>
          <w:sz w:val="28"/>
          <w:szCs w:val="28"/>
          <w:highlight w:val="none"/>
        </w:rPr>
        <w:t>委</w:t>
      </w:r>
      <w:r>
        <w:rPr>
          <w:rFonts w:hint="eastAsia" w:ascii="黑体" w:hAnsi="黑体" w:eastAsia="黑体" w:cs="黑体"/>
          <w:b/>
          <w:bCs/>
          <w:color w:val="auto"/>
          <w:position w:val="-1"/>
          <w:sz w:val="28"/>
          <w:szCs w:val="28"/>
          <w:highlight w:val="none"/>
        </w:rPr>
        <w:t>托</w:t>
      </w:r>
      <w:r>
        <w:rPr>
          <w:rFonts w:hint="eastAsia" w:ascii="黑体" w:hAnsi="黑体" w:eastAsia="黑体" w:cs="黑体"/>
          <w:b/>
          <w:bCs/>
          <w:color w:val="auto"/>
          <w:spacing w:val="-2"/>
          <w:position w:val="-1"/>
          <w:sz w:val="28"/>
          <w:szCs w:val="28"/>
          <w:highlight w:val="none"/>
        </w:rPr>
        <w:t>书</w:t>
      </w:r>
    </w:p>
    <w:p>
      <w:pPr>
        <w:autoSpaceDE w:val="0"/>
        <w:autoSpaceDN w:val="0"/>
        <w:snapToGrid w:val="0"/>
        <w:spacing w:line="100" w:lineRule="exact"/>
        <w:jc w:val="left"/>
        <w:rPr>
          <w:rFonts w:ascii="黑体" w:eastAsia="黑体" w:cs="黑体"/>
          <w:color w:val="auto"/>
          <w:sz w:val="10"/>
          <w:szCs w:val="10"/>
          <w:highlight w:val="none"/>
        </w:rPr>
      </w:pPr>
      <w:r>
        <w:rPr>
          <w:rFonts w:ascii="黑体" w:eastAsia="黑体" w:cs="黑体"/>
          <w:color w:val="auto"/>
          <w:sz w:val="10"/>
          <w:szCs w:val="10"/>
          <w:highlight w:val="none"/>
        </w:rPr>
        <w:t xml:space="preserve"> </w:t>
      </w:r>
    </w:p>
    <w:p>
      <w:pPr>
        <w:autoSpaceDE w:val="0"/>
        <w:autoSpaceDN w:val="0"/>
        <w:snapToGrid w:val="0"/>
        <w:spacing w:line="200" w:lineRule="exact"/>
        <w:jc w:val="left"/>
        <w:rPr>
          <w:rFonts w:ascii="黑体" w:eastAsia="黑体" w:cs="黑体"/>
          <w:color w:val="auto"/>
          <w:sz w:val="20"/>
          <w:szCs w:val="20"/>
          <w:highlight w:val="none"/>
        </w:rPr>
      </w:pPr>
      <w:r>
        <w:rPr>
          <w:rFonts w:ascii="黑体" w:eastAsia="黑体" w:cs="黑体"/>
          <w:color w:val="auto"/>
          <w:sz w:val="20"/>
          <w:szCs w:val="20"/>
          <w:highlight w:val="none"/>
        </w:rPr>
        <w:t xml:space="preserve"> </w:t>
      </w:r>
    </w:p>
    <w:p>
      <w:pPr>
        <w:autoSpaceDE w:val="0"/>
        <w:autoSpaceDN w:val="0"/>
        <w:snapToGrid w:val="0"/>
        <w:spacing w:line="200" w:lineRule="exact"/>
        <w:jc w:val="left"/>
        <w:rPr>
          <w:rFonts w:ascii="黑体" w:eastAsia="黑体" w:cs="黑体"/>
          <w:color w:val="auto"/>
          <w:sz w:val="20"/>
          <w:szCs w:val="20"/>
          <w:highlight w:val="none"/>
        </w:rPr>
      </w:pPr>
      <w:r>
        <w:rPr>
          <w:rFonts w:ascii="黑体" w:eastAsia="黑体" w:cs="黑体"/>
          <w:color w:val="auto"/>
          <w:sz w:val="20"/>
          <w:szCs w:val="20"/>
          <w:highlight w:val="none"/>
        </w:rPr>
        <w:t xml:space="preserve"> </w:t>
      </w:r>
    </w:p>
    <w:p>
      <w:pPr>
        <w:autoSpaceDE w:val="0"/>
        <w:autoSpaceDN w:val="0"/>
        <w:snapToGrid w:val="0"/>
        <w:spacing w:line="360" w:lineRule="auto"/>
        <w:ind w:firstLine="480" w:firstLineChars="200"/>
        <w:jc w:val="left"/>
        <w:rPr>
          <w:rFonts w:ascii="Times New Roman" w:cs="Times New Roman"/>
          <w:color w:val="auto"/>
          <w:sz w:val="24"/>
          <w:szCs w:val="24"/>
          <w:highlight w:val="none"/>
        </w:rPr>
      </w:pPr>
      <w:r>
        <w:rPr>
          <w:rFonts w:hint="eastAsia" w:cs="宋体"/>
          <w:color w:val="auto"/>
          <w:sz w:val="24"/>
          <w:szCs w:val="24"/>
          <w:highlight w:val="none"/>
        </w:rPr>
        <w:t>本人</w:t>
      </w:r>
      <w:r>
        <w:rPr>
          <w:color w:val="auto"/>
          <w:sz w:val="24"/>
          <w:szCs w:val="24"/>
          <w:highlight w:val="none"/>
          <w:u w:val="single"/>
        </w:rPr>
        <w:t xml:space="preserve">   </w:t>
      </w:r>
      <w:r>
        <w:rPr>
          <w:color w:val="auto"/>
          <w:sz w:val="24"/>
          <w:szCs w:val="24"/>
          <w:highlight w:val="none"/>
          <w:u w:val="single"/>
        </w:rPr>
        <w:tab/>
      </w:r>
      <w:r>
        <w:rPr>
          <w:rFonts w:hint="eastAsia" w:cs="宋体"/>
          <w:color w:val="auto"/>
          <w:spacing w:val="-1"/>
          <w:sz w:val="24"/>
          <w:szCs w:val="24"/>
          <w:highlight w:val="none"/>
        </w:rPr>
        <w:t>（</w:t>
      </w:r>
      <w:r>
        <w:rPr>
          <w:rFonts w:hint="eastAsia" w:cs="宋体"/>
          <w:color w:val="auto"/>
          <w:sz w:val="24"/>
          <w:szCs w:val="24"/>
          <w:highlight w:val="none"/>
        </w:rPr>
        <w:t>姓</w:t>
      </w:r>
      <w:r>
        <w:rPr>
          <w:rFonts w:hint="eastAsia" w:cs="宋体"/>
          <w:color w:val="auto"/>
          <w:spacing w:val="1"/>
          <w:sz w:val="24"/>
          <w:szCs w:val="24"/>
          <w:highlight w:val="none"/>
        </w:rPr>
        <w:t>名</w:t>
      </w:r>
      <w:r>
        <w:rPr>
          <w:rFonts w:hint="eastAsia" w:cs="宋体"/>
          <w:color w:val="auto"/>
          <w:spacing w:val="-1"/>
          <w:sz w:val="24"/>
          <w:szCs w:val="24"/>
          <w:highlight w:val="none"/>
        </w:rPr>
        <w:t>）</w:t>
      </w:r>
      <w:r>
        <w:rPr>
          <w:rFonts w:hint="eastAsia" w:cs="宋体"/>
          <w:color w:val="auto"/>
          <w:sz w:val="24"/>
          <w:szCs w:val="24"/>
          <w:highlight w:val="none"/>
        </w:rPr>
        <w:t>系</w:t>
      </w:r>
      <w:r>
        <w:rPr>
          <w:color w:val="auto"/>
          <w:sz w:val="24"/>
          <w:szCs w:val="24"/>
          <w:highlight w:val="none"/>
          <w:u w:val="single"/>
        </w:rPr>
        <w:t xml:space="preserve">    </w:t>
      </w:r>
      <w:r>
        <w:rPr>
          <w:color w:val="auto"/>
          <w:sz w:val="24"/>
          <w:szCs w:val="24"/>
          <w:highlight w:val="none"/>
          <w:u w:val="single"/>
        </w:rPr>
        <w:tab/>
      </w:r>
      <w:r>
        <w:rPr>
          <w:rFonts w:hint="eastAsia" w:cs="宋体"/>
          <w:color w:val="auto"/>
          <w:spacing w:val="-1"/>
          <w:sz w:val="24"/>
          <w:szCs w:val="24"/>
          <w:highlight w:val="none"/>
        </w:rPr>
        <w:t>（</w:t>
      </w:r>
      <w:r>
        <w:rPr>
          <w:rFonts w:hint="eastAsia" w:cs="宋体"/>
          <w:color w:val="auto"/>
          <w:sz w:val="24"/>
          <w:szCs w:val="24"/>
          <w:highlight w:val="none"/>
        </w:rPr>
        <w:t>投标人名称</w:t>
      </w:r>
      <w:r>
        <w:rPr>
          <w:rFonts w:hint="eastAsia" w:cs="宋体"/>
          <w:color w:val="auto"/>
          <w:spacing w:val="-1"/>
          <w:sz w:val="24"/>
          <w:szCs w:val="24"/>
          <w:highlight w:val="none"/>
        </w:rPr>
        <w:t>）</w:t>
      </w:r>
      <w:r>
        <w:rPr>
          <w:rFonts w:hint="eastAsia" w:cs="宋体"/>
          <w:color w:val="auto"/>
          <w:sz w:val="24"/>
          <w:szCs w:val="24"/>
          <w:highlight w:val="none"/>
        </w:rPr>
        <w:t>的</w:t>
      </w:r>
      <w:r>
        <w:rPr>
          <w:rFonts w:hint="eastAsia" w:cs="宋体"/>
          <w:color w:val="auto"/>
          <w:spacing w:val="2"/>
          <w:sz w:val="24"/>
          <w:szCs w:val="24"/>
          <w:highlight w:val="none"/>
        </w:rPr>
        <w:t>法</w:t>
      </w:r>
      <w:r>
        <w:rPr>
          <w:rFonts w:hint="eastAsia" w:cs="宋体"/>
          <w:color w:val="auto"/>
          <w:sz w:val="24"/>
          <w:szCs w:val="24"/>
          <w:highlight w:val="none"/>
        </w:rPr>
        <w:t>定代表人，现委</w:t>
      </w:r>
      <w:r>
        <w:rPr>
          <w:rFonts w:hint="eastAsia" w:cs="宋体"/>
          <w:color w:val="auto"/>
          <w:spacing w:val="1"/>
          <w:sz w:val="24"/>
          <w:szCs w:val="24"/>
          <w:highlight w:val="none"/>
        </w:rPr>
        <w:t>托</w:t>
      </w:r>
      <w:r>
        <w:rPr>
          <w:color w:val="auto"/>
          <w:spacing w:val="1"/>
          <w:sz w:val="24"/>
          <w:szCs w:val="24"/>
          <w:highlight w:val="none"/>
          <w:u w:val="single"/>
        </w:rPr>
        <w:t xml:space="preserve">     </w:t>
      </w:r>
      <w:r>
        <w:rPr>
          <w:rFonts w:hint="eastAsia" w:cs="宋体"/>
          <w:color w:val="auto"/>
          <w:spacing w:val="-1"/>
          <w:sz w:val="24"/>
          <w:szCs w:val="24"/>
          <w:highlight w:val="none"/>
        </w:rPr>
        <w:t>（</w:t>
      </w:r>
      <w:r>
        <w:rPr>
          <w:rFonts w:hint="eastAsia" w:cs="宋体"/>
          <w:color w:val="auto"/>
          <w:sz w:val="24"/>
          <w:szCs w:val="24"/>
          <w:highlight w:val="none"/>
        </w:rPr>
        <w:t>姓名</w:t>
      </w:r>
      <w:r>
        <w:rPr>
          <w:rFonts w:hint="eastAsia" w:cs="宋体"/>
          <w:color w:val="auto"/>
          <w:spacing w:val="-1"/>
          <w:sz w:val="24"/>
          <w:szCs w:val="24"/>
          <w:highlight w:val="none"/>
        </w:rPr>
        <w:t>）</w:t>
      </w:r>
      <w:r>
        <w:rPr>
          <w:rFonts w:hint="eastAsia" w:cs="宋体"/>
          <w:color w:val="auto"/>
          <w:sz w:val="24"/>
          <w:szCs w:val="24"/>
          <w:highlight w:val="none"/>
        </w:rPr>
        <w:t>为我方代理人</w:t>
      </w:r>
      <w:r>
        <w:rPr>
          <w:rFonts w:hint="eastAsia" w:cs="宋体"/>
          <w:color w:val="auto"/>
          <w:spacing w:val="-7"/>
          <w:sz w:val="24"/>
          <w:szCs w:val="24"/>
          <w:highlight w:val="none"/>
        </w:rPr>
        <w:t>。</w:t>
      </w:r>
      <w:r>
        <w:rPr>
          <w:rFonts w:hint="eastAsia" w:cs="宋体"/>
          <w:color w:val="auto"/>
          <w:spacing w:val="2"/>
          <w:sz w:val="24"/>
          <w:szCs w:val="24"/>
          <w:highlight w:val="none"/>
        </w:rPr>
        <w:t>代</w:t>
      </w:r>
      <w:r>
        <w:rPr>
          <w:rFonts w:hint="eastAsia" w:cs="宋体"/>
          <w:color w:val="auto"/>
          <w:sz w:val="24"/>
          <w:szCs w:val="24"/>
          <w:highlight w:val="none"/>
        </w:rPr>
        <w:t>理人根据授权</w:t>
      </w:r>
      <w:r>
        <w:rPr>
          <w:rFonts w:hint="eastAsia" w:cs="宋体"/>
          <w:color w:val="auto"/>
          <w:spacing w:val="-7"/>
          <w:sz w:val="24"/>
          <w:szCs w:val="24"/>
          <w:highlight w:val="none"/>
        </w:rPr>
        <w:t>，</w:t>
      </w:r>
      <w:r>
        <w:rPr>
          <w:rFonts w:hint="eastAsia" w:cs="宋体"/>
          <w:color w:val="auto"/>
          <w:sz w:val="24"/>
          <w:szCs w:val="24"/>
          <w:highlight w:val="none"/>
        </w:rPr>
        <w:t>以我方名义签署</w:t>
      </w:r>
      <w:r>
        <w:rPr>
          <w:rFonts w:hint="eastAsia" w:cs="宋体"/>
          <w:color w:val="auto"/>
          <w:spacing w:val="-7"/>
          <w:sz w:val="24"/>
          <w:szCs w:val="24"/>
          <w:highlight w:val="none"/>
        </w:rPr>
        <w:t>、</w:t>
      </w:r>
      <w:r>
        <w:rPr>
          <w:rFonts w:hint="eastAsia" w:cs="宋体"/>
          <w:color w:val="auto"/>
          <w:sz w:val="24"/>
          <w:szCs w:val="24"/>
          <w:highlight w:val="none"/>
        </w:rPr>
        <w:t>澄清确认</w:t>
      </w:r>
      <w:r>
        <w:rPr>
          <w:rFonts w:hint="eastAsia" w:cs="宋体"/>
          <w:color w:val="auto"/>
          <w:spacing w:val="-7"/>
          <w:sz w:val="24"/>
          <w:szCs w:val="24"/>
          <w:highlight w:val="none"/>
        </w:rPr>
        <w:t>、递交</w:t>
      </w:r>
      <w:r>
        <w:rPr>
          <w:rFonts w:hint="eastAsia" w:cs="宋体"/>
          <w:color w:val="auto"/>
          <w:sz w:val="24"/>
          <w:szCs w:val="24"/>
          <w:highlight w:val="none"/>
        </w:rPr>
        <w:t>、撤回</w:t>
      </w:r>
      <w:r>
        <w:rPr>
          <w:rFonts w:hint="eastAsia" w:cs="宋体"/>
          <w:color w:val="auto"/>
          <w:spacing w:val="-120"/>
          <w:sz w:val="24"/>
          <w:szCs w:val="24"/>
          <w:highlight w:val="none"/>
        </w:rPr>
        <w:t>、</w:t>
      </w:r>
      <w:r>
        <w:rPr>
          <w:color w:val="auto"/>
          <w:spacing w:val="-120"/>
          <w:sz w:val="24"/>
          <w:szCs w:val="24"/>
          <w:highlight w:val="none"/>
        </w:rPr>
        <w:t xml:space="preserve">     </w:t>
      </w:r>
      <w:r>
        <w:rPr>
          <w:rFonts w:hint="eastAsia" w:cs="宋体"/>
          <w:color w:val="auto"/>
          <w:sz w:val="24"/>
          <w:szCs w:val="24"/>
          <w:highlight w:val="none"/>
        </w:rPr>
        <w:t>、修改</w:t>
      </w:r>
      <w:r>
        <w:rPr>
          <w:color w:val="auto"/>
          <w:sz w:val="24"/>
          <w:szCs w:val="24"/>
          <w:highlight w:val="none"/>
          <w:u w:val="single"/>
        </w:rPr>
        <w:t xml:space="preserve"> </w:t>
      </w:r>
      <w:r>
        <w:rPr>
          <w:color w:val="auto"/>
          <w:sz w:val="24"/>
          <w:szCs w:val="24"/>
          <w:highlight w:val="none"/>
          <w:u w:val="single"/>
        </w:rPr>
        <w:tab/>
      </w:r>
      <w:r>
        <w:rPr>
          <w:color w:val="auto"/>
          <w:sz w:val="24"/>
          <w:szCs w:val="24"/>
          <w:highlight w:val="none"/>
          <w:u w:val="single"/>
        </w:rPr>
        <w:t xml:space="preserve">              </w:t>
      </w:r>
      <w:r>
        <w:rPr>
          <w:rFonts w:hint="eastAsia" w:cs="宋体"/>
          <w:color w:val="auto"/>
          <w:spacing w:val="-1"/>
          <w:sz w:val="24"/>
          <w:szCs w:val="24"/>
          <w:highlight w:val="none"/>
        </w:rPr>
        <w:t>（</w:t>
      </w:r>
      <w:r>
        <w:rPr>
          <w:rFonts w:hint="eastAsia" w:cs="宋体"/>
          <w:color w:val="auto"/>
          <w:sz w:val="24"/>
          <w:szCs w:val="24"/>
          <w:highlight w:val="none"/>
        </w:rPr>
        <w:t>项目名称</w:t>
      </w:r>
      <w:r>
        <w:rPr>
          <w:rFonts w:hint="eastAsia" w:cs="宋体"/>
          <w:color w:val="auto"/>
          <w:spacing w:val="-1"/>
          <w:sz w:val="24"/>
          <w:szCs w:val="24"/>
          <w:highlight w:val="none"/>
        </w:rPr>
        <w:t>）</w:t>
      </w:r>
      <w:r>
        <w:rPr>
          <w:color w:val="auto"/>
          <w:sz w:val="24"/>
          <w:szCs w:val="24"/>
          <w:highlight w:val="none"/>
          <w:u w:val="single"/>
        </w:rPr>
        <w:t xml:space="preserve">   </w:t>
      </w:r>
      <w:r>
        <w:rPr>
          <w:rFonts w:hint="eastAsia" w:cs="宋体"/>
          <w:color w:val="auto"/>
          <w:sz w:val="24"/>
          <w:szCs w:val="24"/>
          <w:highlight w:val="none"/>
        </w:rPr>
        <w:t>标段设</w:t>
      </w:r>
      <w:r>
        <w:rPr>
          <w:rFonts w:hint="eastAsia" w:cs="宋体"/>
          <w:color w:val="auto"/>
          <w:spacing w:val="1"/>
          <w:sz w:val="24"/>
          <w:szCs w:val="24"/>
          <w:highlight w:val="none"/>
        </w:rPr>
        <w:t>计</w:t>
      </w:r>
      <w:r>
        <w:rPr>
          <w:rFonts w:hint="eastAsia" w:cs="宋体"/>
          <w:color w:val="auto"/>
          <w:sz w:val="24"/>
          <w:szCs w:val="24"/>
          <w:highlight w:val="none"/>
        </w:rPr>
        <w:t>投标文件、签订合同和处理有关事宜，其法律后果由我方承担。</w:t>
      </w:r>
    </w:p>
    <w:p>
      <w:pPr>
        <w:autoSpaceDE w:val="0"/>
        <w:autoSpaceDN w:val="0"/>
        <w:snapToGrid w:val="0"/>
        <w:spacing w:before="42" w:line="360" w:lineRule="auto"/>
        <w:ind w:firstLine="480" w:firstLineChars="200"/>
        <w:jc w:val="left"/>
        <w:rPr>
          <w:color w:val="auto"/>
          <w:sz w:val="24"/>
          <w:szCs w:val="24"/>
          <w:highlight w:val="none"/>
        </w:rPr>
      </w:pPr>
      <w:r>
        <w:rPr>
          <w:rFonts w:hint="eastAsia" w:cs="宋体"/>
          <w:color w:val="auto"/>
          <w:sz w:val="24"/>
          <w:szCs w:val="24"/>
          <w:highlight w:val="none"/>
        </w:rPr>
        <w:t>委托期限：自本委托书签署之日起至投标有效期期满。</w:t>
      </w:r>
      <w:r>
        <w:rPr>
          <w:color w:val="auto"/>
          <w:sz w:val="24"/>
          <w:szCs w:val="24"/>
          <w:highlight w:val="none"/>
        </w:rPr>
        <w:t xml:space="preserve"> </w:t>
      </w:r>
    </w:p>
    <w:p>
      <w:pPr>
        <w:autoSpaceDE w:val="0"/>
        <w:autoSpaceDN w:val="0"/>
        <w:snapToGrid w:val="0"/>
        <w:spacing w:before="42" w:line="360" w:lineRule="auto"/>
        <w:ind w:firstLine="480" w:firstLineChars="200"/>
        <w:jc w:val="left"/>
        <w:rPr>
          <w:rFonts w:cs="Times New Roman"/>
          <w:color w:val="auto"/>
          <w:sz w:val="24"/>
          <w:szCs w:val="24"/>
          <w:highlight w:val="none"/>
        </w:rPr>
      </w:pPr>
      <w:r>
        <w:rPr>
          <w:rFonts w:hint="eastAsia" w:cs="宋体"/>
          <w:color w:val="auto"/>
          <w:sz w:val="24"/>
          <w:szCs w:val="24"/>
          <w:highlight w:val="none"/>
        </w:rPr>
        <w:t>代理人无转委托权。</w:t>
      </w:r>
    </w:p>
    <w:p>
      <w:pPr>
        <w:autoSpaceDE w:val="0"/>
        <w:autoSpaceDN w:val="0"/>
        <w:snapToGrid w:val="0"/>
        <w:spacing w:line="200" w:lineRule="exact"/>
        <w:jc w:val="left"/>
        <w:rPr>
          <w:color w:val="auto"/>
          <w:sz w:val="20"/>
          <w:szCs w:val="20"/>
          <w:highlight w:val="none"/>
        </w:rPr>
      </w:pPr>
      <w:r>
        <w:rPr>
          <w:color w:val="auto"/>
          <w:sz w:val="20"/>
          <w:szCs w:val="20"/>
          <w:highlight w:val="none"/>
        </w:rPr>
        <w:t xml:space="preserve"> </w:t>
      </w:r>
    </w:p>
    <w:p>
      <w:pPr>
        <w:tabs>
          <w:tab w:val="left" w:pos="3210"/>
        </w:tabs>
        <w:autoSpaceDE w:val="0"/>
        <w:autoSpaceDN w:val="0"/>
        <w:snapToGrid w:val="0"/>
        <w:spacing w:line="200" w:lineRule="exact"/>
        <w:jc w:val="left"/>
        <w:rPr>
          <w:color w:val="auto"/>
          <w:sz w:val="20"/>
          <w:szCs w:val="20"/>
          <w:highlight w:val="none"/>
        </w:rPr>
      </w:pPr>
      <w:r>
        <w:rPr>
          <w:color w:val="auto"/>
          <w:sz w:val="20"/>
          <w:szCs w:val="20"/>
          <w:highlight w:val="none"/>
        </w:rPr>
        <w:t xml:space="preserve"> </w:t>
      </w:r>
      <w:r>
        <w:rPr>
          <w:color w:val="auto"/>
          <w:sz w:val="20"/>
          <w:szCs w:val="20"/>
          <w:highlight w:val="none"/>
        </w:rPr>
        <w:tab/>
      </w:r>
    </w:p>
    <w:p>
      <w:pPr>
        <w:autoSpaceDE w:val="0"/>
        <w:autoSpaceDN w:val="0"/>
        <w:snapToGrid w:val="0"/>
        <w:spacing w:before="5" w:line="240" w:lineRule="exact"/>
        <w:jc w:val="left"/>
        <w:rPr>
          <w:rFonts w:cs="Times New Roman"/>
          <w:color w:val="auto"/>
          <w:highlight w:val="none"/>
        </w:rPr>
      </w:pPr>
      <w:r>
        <w:rPr>
          <w:rFonts w:hint="eastAsia" w:cs="宋体"/>
          <w:color w:val="auto"/>
          <w:highlight w:val="none"/>
        </w:rPr>
        <w:t>附：法定代表人身份证复印件及委托代理人身份证复印件。</w:t>
      </w:r>
    </w:p>
    <w:p>
      <w:pPr>
        <w:tabs>
          <w:tab w:val="left" w:pos="6980"/>
        </w:tabs>
        <w:autoSpaceDE w:val="0"/>
        <w:autoSpaceDN w:val="0"/>
        <w:snapToGrid w:val="0"/>
        <w:ind w:left="3393"/>
        <w:jc w:val="left"/>
        <w:rPr>
          <w:rFonts w:cs="Times New Roman"/>
          <w:color w:val="auto"/>
          <w:sz w:val="24"/>
          <w:szCs w:val="24"/>
          <w:highlight w:val="none"/>
        </w:rPr>
      </w:pPr>
    </w:p>
    <w:p>
      <w:pPr>
        <w:tabs>
          <w:tab w:val="left" w:pos="6980"/>
        </w:tabs>
        <w:autoSpaceDE w:val="0"/>
        <w:autoSpaceDN w:val="0"/>
        <w:snapToGrid w:val="0"/>
        <w:ind w:left="3393"/>
        <w:jc w:val="left"/>
        <w:rPr>
          <w:rFonts w:cs="Times New Roman"/>
          <w:color w:val="auto"/>
          <w:sz w:val="24"/>
          <w:szCs w:val="24"/>
          <w:highlight w:val="none"/>
        </w:rPr>
      </w:pPr>
      <w:r>
        <w:rPr>
          <w:rFonts w:hint="eastAsia" w:cs="宋体"/>
          <w:color w:val="auto"/>
          <w:sz w:val="24"/>
          <w:szCs w:val="24"/>
          <w:highlight w:val="none"/>
        </w:rPr>
        <w:t>投</w:t>
      </w:r>
      <w:r>
        <w:rPr>
          <w:color w:val="auto"/>
          <w:sz w:val="24"/>
          <w:szCs w:val="24"/>
          <w:highlight w:val="none"/>
        </w:rPr>
        <w:t xml:space="preserve">  </w:t>
      </w:r>
      <w:r>
        <w:rPr>
          <w:rFonts w:hint="eastAsia" w:cs="宋体"/>
          <w:color w:val="auto"/>
          <w:sz w:val="24"/>
          <w:szCs w:val="24"/>
          <w:highlight w:val="none"/>
        </w:rPr>
        <w:t>标</w:t>
      </w:r>
      <w:r>
        <w:rPr>
          <w:color w:val="auto"/>
          <w:sz w:val="24"/>
          <w:szCs w:val="24"/>
          <w:highlight w:val="none"/>
        </w:rPr>
        <w:t xml:space="preserve">  </w:t>
      </w:r>
      <w:r>
        <w:rPr>
          <w:rFonts w:hint="eastAsia" w:cs="宋体"/>
          <w:color w:val="auto"/>
          <w:sz w:val="24"/>
          <w:szCs w:val="24"/>
          <w:highlight w:val="none"/>
        </w:rPr>
        <w:t>人：</w:t>
      </w:r>
      <w:r>
        <w:rPr>
          <w:color w:val="auto"/>
          <w:sz w:val="24"/>
          <w:szCs w:val="24"/>
          <w:highlight w:val="none"/>
          <w:u w:val="single"/>
        </w:rPr>
        <w:t xml:space="preserve"> </w:t>
      </w:r>
      <w:r>
        <w:rPr>
          <w:color w:val="auto"/>
          <w:sz w:val="24"/>
          <w:szCs w:val="24"/>
          <w:highlight w:val="none"/>
          <w:u w:val="single"/>
        </w:rPr>
        <w:tab/>
      </w:r>
      <w:r>
        <w:rPr>
          <w:rFonts w:hint="eastAsia" w:cs="宋体"/>
          <w:color w:val="auto"/>
          <w:spacing w:val="-1"/>
          <w:sz w:val="24"/>
          <w:szCs w:val="24"/>
          <w:highlight w:val="none"/>
        </w:rPr>
        <w:t>（</w:t>
      </w:r>
      <w:r>
        <w:rPr>
          <w:rFonts w:hint="eastAsia" w:cs="宋体"/>
          <w:color w:val="auto"/>
          <w:sz w:val="24"/>
          <w:szCs w:val="24"/>
          <w:highlight w:val="none"/>
        </w:rPr>
        <w:t>盖单位</w:t>
      </w:r>
      <w:r>
        <w:rPr>
          <w:rFonts w:hint="eastAsia" w:cs="宋体"/>
          <w:color w:val="auto"/>
          <w:spacing w:val="1"/>
          <w:sz w:val="24"/>
          <w:szCs w:val="24"/>
          <w:highlight w:val="none"/>
        </w:rPr>
        <w:t>章</w:t>
      </w:r>
      <w:r>
        <w:rPr>
          <w:rFonts w:hint="eastAsia" w:cs="宋体"/>
          <w:color w:val="auto"/>
          <w:sz w:val="24"/>
          <w:szCs w:val="24"/>
          <w:highlight w:val="none"/>
        </w:rPr>
        <w:t>）</w:t>
      </w:r>
    </w:p>
    <w:p>
      <w:pPr>
        <w:autoSpaceDE w:val="0"/>
        <w:autoSpaceDN w:val="0"/>
        <w:snapToGrid w:val="0"/>
        <w:spacing w:line="200" w:lineRule="exact"/>
        <w:jc w:val="left"/>
        <w:rPr>
          <w:rFonts w:cs="Times New Roman"/>
          <w:color w:val="auto"/>
          <w:sz w:val="20"/>
          <w:szCs w:val="20"/>
          <w:highlight w:val="none"/>
        </w:rPr>
      </w:pPr>
    </w:p>
    <w:p>
      <w:pPr>
        <w:autoSpaceDE w:val="0"/>
        <w:autoSpaceDN w:val="0"/>
        <w:snapToGrid w:val="0"/>
        <w:spacing w:before="7" w:line="220" w:lineRule="exact"/>
        <w:jc w:val="left"/>
        <w:rPr>
          <w:rFonts w:cs="Times New Roman"/>
          <w:color w:val="auto"/>
          <w:sz w:val="22"/>
          <w:szCs w:val="22"/>
          <w:highlight w:val="none"/>
        </w:rPr>
      </w:pPr>
    </w:p>
    <w:p>
      <w:pPr>
        <w:tabs>
          <w:tab w:val="left" w:pos="7455"/>
        </w:tabs>
        <w:autoSpaceDE w:val="0"/>
        <w:autoSpaceDN w:val="0"/>
        <w:snapToGrid w:val="0"/>
        <w:ind w:left="3393"/>
        <w:jc w:val="left"/>
        <w:rPr>
          <w:rFonts w:cs="Times New Roman"/>
          <w:color w:val="auto"/>
          <w:sz w:val="24"/>
          <w:szCs w:val="24"/>
          <w:highlight w:val="none"/>
        </w:rPr>
      </w:pPr>
      <w:r>
        <w:rPr>
          <w:rFonts w:hint="eastAsia" w:cs="宋体"/>
          <w:color w:val="auto"/>
          <w:sz w:val="24"/>
          <w:szCs w:val="24"/>
          <w:highlight w:val="none"/>
        </w:rPr>
        <w:t>法定代表人：</w:t>
      </w:r>
      <w:r>
        <w:rPr>
          <w:color w:val="auto"/>
          <w:sz w:val="24"/>
          <w:szCs w:val="24"/>
          <w:highlight w:val="none"/>
          <w:u w:val="single"/>
        </w:rPr>
        <w:t xml:space="preserve"> </w:t>
      </w:r>
      <w:r>
        <w:rPr>
          <w:color w:val="auto"/>
          <w:sz w:val="24"/>
          <w:szCs w:val="24"/>
          <w:highlight w:val="none"/>
          <w:u w:val="single"/>
        </w:rPr>
        <w:tab/>
      </w:r>
      <w:r>
        <w:rPr>
          <w:rFonts w:hint="eastAsia" w:cs="宋体"/>
          <w:color w:val="auto"/>
          <w:spacing w:val="-1"/>
          <w:sz w:val="24"/>
          <w:szCs w:val="24"/>
          <w:highlight w:val="none"/>
        </w:rPr>
        <w:t>（</w:t>
      </w:r>
      <w:r>
        <w:rPr>
          <w:rFonts w:hint="eastAsia" w:cs="宋体"/>
          <w:color w:val="auto"/>
          <w:sz w:val="24"/>
          <w:szCs w:val="24"/>
          <w:highlight w:val="none"/>
        </w:rPr>
        <w:t>签字）</w:t>
      </w:r>
    </w:p>
    <w:p>
      <w:pPr>
        <w:autoSpaceDE w:val="0"/>
        <w:autoSpaceDN w:val="0"/>
        <w:snapToGrid w:val="0"/>
        <w:spacing w:line="200" w:lineRule="exact"/>
        <w:jc w:val="left"/>
        <w:rPr>
          <w:rFonts w:cs="Times New Roman"/>
          <w:color w:val="auto"/>
          <w:sz w:val="20"/>
          <w:szCs w:val="20"/>
          <w:highlight w:val="none"/>
        </w:rPr>
      </w:pPr>
    </w:p>
    <w:p>
      <w:pPr>
        <w:autoSpaceDE w:val="0"/>
        <w:autoSpaceDN w:val="0"/>
        <w:snapToGrid w:val="0"/>
        <w:spacing w:before="9" w:line="220" w:lineRule="exact"/>
        <w:jc w:val="left"/>
        <w:rPr>
          <w:rFonts w:cs="Times New Roman"/>
          <w:color w:val="auto"/>
          <w:sz w:val="22"/>
          <w:szCs w:val="22"/>
          <w:highlight w:val="none"/>
        </w:rPr>
      </w:pPr>
    </w:p>
    <w:p>
      <w:pPr>
        <w:tabs>
          <w:tab w:val="left" w:pos="8180"/>
        </w:tabs>
        <w:autoSpaceDE w:val="0"/>
        <w:autoSpaceDN w:val="0"/>
        <w:snapToGrid w:val="0"/>
        <w:ind w:left="3393"/>
        <w:jc w:val="left"/>
        <w:rPr>
          <w:rFonts w:cs="Times New Roman"/>
          <w:color w:val="auto"/>
          <w:sz w:val="24"/>
          <w:szCs w:val="24"/>
          <w:highlight w:val="none"/>
        </w:rPr>
      </w:pPr>
      <w:r>
        <w:rPr>
          <w:rFonts w:hint="eastAsia" w:cs="宋体"/>
          <w:color w:val="auto"/>
          <w:sz w:val="24"/>
          <w:szCs w:val="24"/>
          <w:highlight w:val="none"/>
        </w:rPr>
        <w:t>身份证号码：</w:t>
      </w:r>
      <w:r>
        <w:rPr>
          <w:color w:val="auto"/>
          <w:sz w:val="24"/>
          <w:szCs w:val="24"/>
          <w:highlight w:val="none"/>
          <w:u w:val="single"/>
        </w:rPr>
        <w:t xml:space="preserve"> </w:t>
      </w:r>
      <w:r>
        <w:rPr>
          <w:color w:val="auto"/>
          <w:sz w:val="24"/>
          <w:szCs w:val="24"/>
          <w:highlight w:val="none"/>
          <w:u w:val="single"/>
        </w:rPr>
        <w:tab/>
      </w:r>
    </w:p>
    <w:p>
      <w:pPr>
        <w:autoSpaceDE w:val="0"/>
        <w:autoSpaceDN w:val="0"/>
        <w:snapToGrid w:val="0"/>
        <w:spacing w:line="200" w:lineRule="exact"/>
        <w:jc w:val="left"/>
        <w:rPr>
          <w:rFonts w:cs="Times New Roman"/>
          <w:color w:val="auto"/>
          <w:sz w:val="20"/>
          <w:szCs w:val="20"/>
          <w:highlight w:val="none"/>
        </w:rPr>
      </w:pPr>
    </w:p>
    <w:p>
      <w:pPr>
        <w:autoSpaceDE w:val="0"/>
        <w:autoSpaceDN w:val="0"/>
        <w:snapToGrid w:val="0"/>
        <w:spacing w:before="20" w:line="280" w:lineRule="exact"/>
        <w:jc w:val="left"/>
        <w:rPr>
          <w:rFonts w:cs="Times New Roman"/>
          <w:color w:val="auto"/>
          <w:sz w:val="28"/>
          <w:szCs w:val="28"/>
          <w:highlight w:val="none"/>
        </w:rPr>
      </w:pPr>
    </w:p>
    <w:p>
      <w:pPr>
        <w:tabs>
          <w:tab w:val="left" w:pos="7455"/>
        </w:tabs>
        <w:autoSpaceDE w:val="0"/>
        <w:autoSpaceDN w:val="0"/>
        <w:snapToGrid w:val="0"/>
        <w:ind w:left="3393"/>
        <w:jc w:val="left"/>
        <w:rPr>
          <w:rFonts w:cs="Times New Roman"/>
          <w:color w:val="auto"/>
          <w:sz w:val="24"/>
          <w:szCs w:val="24"/>
          <w:highlight w:val="none"/>
        </w:rPr>
      </w:pPr>
      <w:r>
        <w:rPr>
          <w:rFonts w:hint="eastAsia" w:cs="宋体"/>
          <w:color w:val="auto"/>
          <w:position w:val="-1"/>
          <w:sz w:val="24"/>
          <w:szCs w:val="24"/>
          <w:highlight w:val="none"/>
        </w:rPr>
        <w:t>委托代理人：</w:t>
      </w:r>
      <w:r>
        <w:rPr>
          <w:color w:val="auto"/>
          <w:position w:val="-1"/>
          <w:sz w:val="24"/>
          <w:szCs w:val="24"/>
          <w:highlight w:val="none"/>
          <w:u w:val="single"/>
        </w:rPr>
        <w:t xml:space="preserve"> </w:t>
      </w:r>
      <w:r>
        <w:rPr>
          <w:color w:val="auto"/>
          <w:position w:val="-1"/>
          <w:sz w:val="24"/>
          <w:szCs w:val="24"/>
          <w:highlight w:val="none"/>
          <w:u w:val="single"/>
        </w:rPr>
        <w:tab/>
      </w:r>
      <w:r>
        <w:rPr>
          <w:rFonts w:hint="eastAsia" w:cs="宋体"/>
          <w:color w:val="auto"/>
          <w:spacing w:val="-1"/>
          <w:sz w:val="24"/>
          <w:szCs w:val="24"/>
          <w:highlight w:val="none"/>
        </w:rPr>
        <w:t>（</w:t>
      </w:r>
      <w:r>
        <w:rPr>
          <w:rFonts w:hint="eastAsia" w:cs="宋体"/>
          <w:color w:val="auto"/>
          <w:sz w:val="24"/>
          <w:szCs w:val="24"/>
          <w:highlight w:val="none"/>
        </w:rPr>
        <w:t>签字）</w:t>
      </w:r>
    </w:p>
    <w:p>
      <w:pPr>
        <w:autoSpaceDE w:val="0"/>
        <w:autoSpaceDN w:val="0"/>
        <w:snapToGrid w:val="0"/>
        <w:spacing w:line="200" w:lineRule="exact"/>
        <w:jc w:val="left"/>
        <w:rPr>
          <w:rFonts w:cs="Times New Roman"/>
          <w:color w:val="auto"/>
          <w:sz w:val="20"/>
          <w:szCs w:val="20"/>
          <w:highlight w:val="none"/>
        </w:rPr>
      </w:pPr>
    </w:p>
    <w:p>
      <w:pPr>
        <w:autoSpaceDE w:val="0"/>
        <w:autoSpaceDN w:val="0"/>
        <w:snapToGrid w:val="0"/>
        <w:spacing w:before="7" w:line="220" w:lineRule="exact"/>
        <w:jc w:val="left"/>
        <w:rPr>
          <w:rFonts w:cs="Times New Roman"/>
          <w:color w:val="auto"/>
          <w:sz w:val="22"/>
          <w:szCs w:val="22"/>
          <w:highlight w:val="none"/>
        </w:rPr>
      </w:pPr>
    </w:p>
    <w:p>
      <w:pPr>
        <w:tabs>
          <w:tab w:val="left" w:pos="8180"/>
        </w:tabs>
        <w:autoSpaceDE w:val="0"/>
        <w:autoSpaceDN w:val="0"/>
        <w:snapToGrid w:val="0"/>
        <w:ind w:left="3393"/>
        <w:jc w:val="left"/>
        <w:rPr>
          <w:rFonts w:cs="Times New Roman"/>
          <w:color w:val="auto"/>
          <w:sz w:val="24"/>
          <w:szCs w:val="24"/>
          <w:highlight w:val="none"/>
        </w:rPr>
      </w:pPr>
      <w:r>
        <w:rPr>
          <w:rFonts w:hint="eastAsia" w:cs="宋体"/>
          <w:color w:val="auto"/>
          <w:sz w:val="24"/>
          <w:szCs w:val="24"/>
          <w:highlight w:val="none"/>
        </w:rPr>
        <w:t>身份证号码：</w:t>
      </w:r>
      <w:r>
        <w:rPr>
          <w:color w:val="auto"/>
          <w:sz w:val="24"/>
          <w:szCs w:val="24"/>
          <w:highlight w:val="none"/>
          <w:u w:val="single"/>
        </w:rPr>
        <w:t xml:space="preserve"> </w:t>
      </w:r>
      <w:r>
        <w:rPr>
          <w:color w:val="auto"/>
          <w:sz w:val="24"/>
          <w:szCs w:val="24"/>
          <w:highlight w:val="none"/>
          <w:u w:val="single"/>
        </w:rPr>
        <w:tab/>
      </w:r>
    </w:p>
    <w:p>
      <w:pPr>
        <w:autoSpaceDE w:val="0"/>
        <w:autoSpaceDN w:val="0"/>
        <w:snapToGrid w:val="0"/>
        <w:spacing w:before="2" w:line="100" w:lineRule="exact"/>
        <w:jc w:val="left"/>
        <w:rPr>
          <w:rFonts w:cs="Times New Roman"/>
          <w:color w:val="auto"/>
          <w:sz w:val="10"/>
          <w:szCs w:val="10"/>
          <w:highlight w:val="none"/>
        </w:rPr>
      </w:pPr>
    </w:p>
    <w:p>
      <w:pPr>
        <w:autoSpaceDE w:val="0"/>
        <w:autoSpaceDN w:val="0"/>
        <w:snapToGrid w:val="0"/>
        <w:spacing w:line="200" w:lineRule="exact"/>
        <w:jc w:val="left"/>
        <w:rPr>
          <w:rFonts w:cs="Times New Roman"/>
          <w:color w:val="auto"/>
          <w:sz w:val="20"/>
          <w:szCs w:val="20"/>
          <w:highlight w:val="none"/>
        </w:rPr>
      </w:pPr>
    </w:p>
    <w:p>
      <w:pPr>
        <w:autoSpaceDE w:val="0"/>
        <w:autoSpaceDN w:val="0"/>
        <w:snapToGrid w:val="0"/>
        <w:spacing w:line="200" w:lineRule="exact"/>
        <w:jc w:val="left"/>
        <w:rPr>
          <w:rFonts w:cs="Times New Roman"/>
          <w:color w:val="auto"/>
          <w:sz w:val="20"/>
          <w:szCs w:val="20"/>
          <w:highlight w:val="none"/>
        </w:rPr>
      </w:pPr>
    </w:p>
    <w:p>
      <w:pPr>
        <w:tabs>
          <w:tab w:val="left" w:pos="5080"/>
          <w:tab w:val="left" w:pos="6400"/>
          <w:tab w:val="left" w:pos="7480"/>
        </w:tabs>
        <w:autoSpaceDE w:val="0"/>
        <w:autoSpaceDN w:val="0"/>
        <w:snapToGrid w:val="0"/>
        <w:spacing w:line="300" w:lineRule="exact"/>
        <w:ind w:left="4240"/>
        <w:jc w:val="left"/>
        <w:rPr>
          <w:rFonts w:cs="Times New Roman"/>
          <w:color w:val="auto"/>
          <w:sz w:val="24"/>
          <w:szCs w:val="24"/>
          <w:highlight w:val="none"/>
        </w:rPr>
      </w:pPr>
      <w:r>
        <w:rPr>
          <w:color w:val="auto"/>
          <w:position w:val="-3"/>
          <w:sz w:val="24"/>
          <w:szCs w:val="24"/>
          <w:highlight w:val="none"/>
          <w:u w:val="single"/>
        </w:rPr>
        <w:t xml:space="preserve"> </w:t>
      </w:r>
      <w:r>
        <w:rPr>
          <w:color w:val="auto"/>
          <w:position w:val="-3"/>
          <w:sz w:val="24"/>
          <w:szCs w:val="24"/>
          <w:highlight w:val="none"/>
          <w:u w:val="single"/>
        </w:rPr>
        <w:tab/>
      </w:r>
      <w:r>
        <w:rPr>
          <w:rFonts w:hint="eastAsia" w:cs="宋体"/>
          <w:color w:val="auto"/>
          <w:position w:val="-3"/>
          <w:sz w:val="24"/>
          <w:szCs w:val="24"/>
          <w:highlight w:val="none"/>
        </w:rPr>
        <w:t>年</w:t>
      </w:r>
      <w:r>
        <w:rPr>
          <w:color w:val="auto"/>
          <w:position w:val="-3"/>
          <w:sz w:val="24"/>
          <w:szCs w:val="24"/>
          <w:highlight w:val="none"/>
        </w:rPr>
        <w:t xml:space="preserve"> </w:t>
      </w:r>
      <w:r>
        <w:rPr>
          <w:color w:val="auto"/>
          <w:position w:val="-3"/>
          <w:sz w:val="24"/>
          <w:szCs w:val="24"/>
          <w:highlight w:val="none"/>
          <w:u w:val="single"/>
        </w:rPr>
        <w:t xml:space="preserve"> </w:t>
      </w:r>
      <w:r>
        <w:rPr>
          <w:color w:val="auto"/>
          <w:position w:val="-3"/>
          <w:sz w:val="24"/>
          <w:szCs w:val="24"/>
          <w:highlight w:val="none"/>
          <w:u w:val="single"/>
        </w:rPr>
        <w:tab/>
      </w:r>
      <w:r>
        <w:rPr>
          <w:rFonts w:hint="eastAsia" w:cs="宋体"/>
          <w:color w:val="auto"/>
          <w:position w:val="-3"/>
          <w:sz w:val="24"/>
          <w:szCs w:val="24"/>
          <w:highlight w:val="none"/>
        </w:rPr>
        <w:t>月</w:t>
      </w:r>
      <w:r>
        <w:rPr>
          <w:color w:val="auto"/>
          <w:position w:val="-3"/>
          <w:sz w:val="24"/>
          <w:szCs w:val="24"/>
          <w:highlight w:val="none"/>
        </w:rPr>
        <w:t xml:space="preserve"> </w:t>
      </w:r>
      <w:r>
        <w:rPr>
          <w:color w:val="auto"/>
          <w:position w:val="-3"/>
          <w:sz w:val="24"/>
          <w:szCs w:val="24"/>
          <w:highlight w:val="none"/>
          <w:u w:val="single"/>
        </w:rPr>
        <w:t xml:space="preserve"> </w:t>
      </w:r>
      <w:r>
        <w:rPr>
          <w:color w:val="auto"/>
          <w:position w:val="-3"/>
          <w:sz w:val="24"/>
          <w:szCs w:val="24"/>
          <w:highlight w:val="none"/>
          <w:u w:val="single"/>
        </w:rPr>
        <w:tab/>
      </w:r>
      <w:r>
        <w:rPr>
          <w:color w:val="auto"/>
          <w:position w:val="-3"/>
          <w:sz w:val="24"/>
          <w:szCs w:val="24"/>
          <w:highlight w:val="none"/>
          <w:u w:val="single"/>
        </w:rPr>
        <w:t xml:space="preserve"> </w:t>
      </w:r>
      <w:r>
        <w:rPr>
          <w:rFonts w:hint="eastAsia" w:cs="宋体"/>
          <w:color w:val="auto"/>
          <w:position w:val="-3"/>
          <w:sz w:val="24"/>
          <w:szCs w:val="24"/>
          <w:highlight w:val="none"/>
        </w:rPr>
        <w:t>日</w:t>
      </w:r>
    </w:p>
    <w:p>
      <w:pPr>
        <w:autoSpaceDE w:val="0"/>
        <w:autoSpaceDN w:val="0"/>
        <w:snapToGrid w:val="0"/>
        <w:ind w:left="102"/>
        <w:jc w:val="left"/>
        <w:rPr>
          <w:color w:val="auto"/>
          <w:highlight w:val="none"/>
        </w:rPr>
      </w:pPr>
      <w:r>
        <w:rPr>
          <w:color w:val="auto"/>
          <w:highlight w:val="none"/>
        </w:rPr>
        <w:t xml:space="preserve"> </w:t>
      </w:r>
    </w:p>
    <w:p>
      <w:pPr>
        <w:autoSpaceDE w:val="0"/>
        <w:autoSpaceDN w:val="0"/>
        <w:snapToGrid w:val="0"/>
        <w:ind w:left="102"/>
        <w:jc w:val="left"/>
        <w:rPr>
          <w:rFonts w:cs="Times New Roman"/>
          <w:color w:val="auto"/>
          <w:highlight w:val="none"/>
        </w:rPr>
      </w:pPr>
      <w:r>
        <w:rPr>
          <w:rFonts w:hint="eastAsia" w:cs="宋体"/>
          <w:color w:val="auto"/>
          <w:highlight w:val="none"/>
        </w:rPr>
        <w:t>注：</w:t>
      </w:r>
    </w:p>
    <w:p>
      <w:pPr>
        <w:autoSpaceDE w:val="0"/>
        <w:autoSpaceDN w:val="0"/>
        <w:snapToGrid w:val="0"/>
        <w:spacing w:line="360" w:lineRule="auto"/>
        <w:ind w:left="102" w:firstLine="420" w:firstLineChars="200"/>
        <w:jc w:val="left"/>
        <w:rPr>
          <w:rFonts w:cs="Times New Roman"/>
          <w:color w:val="auto"/>
          <w:highlight w:val="none"/>
        </w:rPr>
      </w:pPr>
      <w:r>
        <w:rPr>
          <w:color w:val="auto"/>
          <w:highlight w:val="none"/>
        </w:rPr>
        <w:t xml:space="preserve">1. </w:t>
      </w:r>
      <w:r>
        <w:rPr>
          <w:rFonts w:hint="eastAsia" w:cs="宋体"/>
          <w:color w:val="auto"/>
          <w:highlight w:val="none"/>
        </w:rPr>
        <w:t>法</w:t>
      </w:r>
      <w:r>
        <w:rPr>
          <w:rFonts w:hint="eastAsia" w:cs="宋体"/>
          <w:color w:val="auto"/>
          <w:spacing w:val="-2"/>
          <w:highlight w:val="none"/>
        </w:rPr>
        <w:t>定</w:t>
      </w:r>
      <w:r>
        <w:rPr>
          <w:rFonts w:hint="eastAsia" w:cs="宋体"/>
          <w:color w:val="auto"/>
          <w:highlight w:val="none"/>
        </w:rPr>
        <w:t>代</w:t>
      </w:r>
      <w:r>
        <w:rPr>
          <w:rFonts w:hint="eastAsia" w:cs="宋体"/>
          <w:color w:val="auto"/>
          <w:spacing w:val="-2"/>
          <w:highlight w:val="none"/>
        </w:rPr>
        <w:t>表</w:t>
      </w:r>
      <w:r>
        <w:rPr>
          <w:rFonts w:hint="eastAsia" w:cs="宋体"/>
          <w:color w:val="auto"/>
          <w:highlight w:val="none"/>
        </w:rPr>
        <w:t>人</w:t>
      </w:r>
      <w:r>
        <w:rPr>
          <w:rFonts w:hint="eastAsia" w:cs="宋体"/>
          <w:color w:val="auto"/>
          <w:spacing w:val="-2"/>
          <w:highlight w:val="none"/>
        </w:rPr>
        <w:t>和</w:t>
      </w:r>
      <w:r>
        <w:rPr>
          <w:rFonts w:hint="eastAsia" w:cs="宋体"/>
          <w:color w:val="auto"/>
          <w:highlight w:val="none"/>
        </w:rPr>
        <w:t>委托</w:t>
      </w:r>
      <w:r>
        <w:rPr>
          <w:rFonts w:hint="eastAsia" w:cs="宋体"/>
          <w:color w:val="auto"/>
          <w:spacing w:val="-2"/>
          <w:highlight w:val="none"/>
        </w:rPr>
        <w:t>代理</w:t>
      </w:r>
      <w:r>
        <w:rPr>
          <w:rFonts w:hint="eastAsia" w:cs="宋体"/>
          <w:color w:val="auto"/>
          <w:highlight w:val="none"/>
        </w:rPr>
        <w:t>人必</w:t>
      </w:r>
      <w:r>
        <w:rPr>
          <w:rFonts w:hint="eastAsia" w:cs="宋体"/>
          <w:color w:val="auto"/>
          <w:spacing w:val="-2"/>
          <w:highlight w:val="none"/>
        </w:rPr>
        <w:t>须</w:t>
      </w:r>
      <w:r>
        <w:rPr>
          <w:rFonts w:hint="eastAsia" w:cs="宋体"/>
          <w:color w:val="auto"/>
          <w:highlight w:val="none"/>
        </w:rPr>
        <w:t>在</w:t>
      </w:r>
      <w:r>
        <w:rPr>
          <w:rFonts w:hint="eastAsia" w:cs="宋体"/>
          <w:color w:val="auto"/>
          <w:spacing w:val="-2"/>
          <w:highlight w:val="none"/>
        </w:rPr>
        <w:t>授</w:t>
      </w:r>
      <w:r>
        <w:rPr>
          <w:rFonts w:hint="eastAsia" w:cs="宋体"/>
          <w:color w:val="auto"/>
          <w:highlight w:val="none"/>
        </w:rPr>
        <w:t>权</w:t>
      </w:r>
      <w:r>
        <w:rPr>
          <w:rFonts w:hint="eastAsia" w:cs="宋体"/>
          <w:color w:val="auto"/>
          <w:spacing w:val="-2"/>
          <w:highlight w:val="none"/>
        </w:rPr>
        <w:t>书</w:t>
      </w:r>
      <w:r>
        <w:rPr>
          <w:rFonts w:hint="eastAsia" w:cs="宋体"/>
          <w:color w:val="auto"/>
          <w:highlight w:val="none"/>
        </w:rPr>
        <w:t>上</w:t>
      </w:r>
      <w:r>
        <w:rPr>
          <w:rFonts w:hint="eastAsia" w:cs="宋体"/>
          <w:color w:val="auto"/>
          <w:spacing w:val="-2"/>
          <w:highlight w:val="none"/>
        </w:rPr>
        <w:t>亲</w:t>
      </w:r>
      <w:r>
        <w:rPr>
          <w:rFonts w:hint="eastAsia" w:cs="宋体"/>
          <w:color w:val="auto"/>
          <w:highlight w:val="none"/>
        </w:rPr>
        <w:t>笔</w:t>
      </w:r>
      <w:r>
        <w:rPr>
          <w:rFonts w:hint="eastAsia" w:cs="宋体"/>
          <w:color w:val="auto"/>
          <w:spacing w:val="-2"/>
          <w:highlight w:val="none"/>
        </w:rPr>
        <w:t>签</w:t>
      </w:r>
      <w:r>
        <w:rPr>
          <w:rFonts w:hint="eastAsia" w:cs="宋体"/>
          <w:color w:val="auto"/>
          <w:highlight w:val="none"/>
        </w:rPr>
        <w:t>名，</w:t>
      </w:r>
      <w:r>
        <w:rPr>
          <w:rFonts w:hint="eastAsia" w:cs="宋体"/>
          <w:color w:val="auto"/>
          <w:spacing w:val="-2"/>
          <w:highlight w:val="none"/>
        </w:rPr>
        <w:t>不</w:t>
      </w:r>
      <w:r>
        <w:rPr>
          <w:rFonts w:hint="eastAsia" w:cs="宋体"/>
          <w:color w:val="auto"/>
          <w:highlight w:val="none"/>
        </w:rPr>
        <w:t>得</w:t>
      </w:r>
      <w:r>
        <w:rPr>
          <w:rFonts w:hint="eastAsia" w:cs="宋体"/>
          <w:color w:val="auto"/>
          <w:spacing w:val="-2"/>
          <w:highlight w:val="none"/>
        </w:rPr>
        <w:t>使</w:t>
      </w:r>
      <w:r>
        <w:rPr>
          <w:rFonts w:hint="eastAsia" w:cs="宋体"/>
          <w:color w:val="auto"/>
          <w:highlight w:val="none"/>
        </w:rPr>
        <w:t>用</w:t>
      </w:r>
      <w:r>
        <w:rPr>
          <w:rFonts w:hint="eastAsia" w:cs="宋体"/>
          <w:color w:val="auto"/>
          <w:spacing w:val="-2"/>
          <w:highlight w:val="none"/>
        </w:rPr>
        <w:t>印</w:t>
      </w:r>
      <w:r>
        <w:rPr>
          <w:rFonts w:hint="eastAsia" w:cs="宋体"/>
          <w:color w:val="auto"/>
          <w:highlight w:val="none"/>
        </w:rPr>
        <w:t>章</w:t>
      </w:r>
      <w:r>
        <w:rPr>
          <w:rFonts w:hint="eastAsia" w:cs="宋体"/>
          <w:color w:val="auto"/>
          <w:spacing w:val="-2"/>
          <w:highlight w:val="none"/>
        </w:rPr>
        <w:t>、</w:t>
      </w:r>
      <w:r>
        <w:rPr>
          <w:rFonts w:hint="eastAsia" w:cs="宋体"/>
          <w:color w:val="auto"/>
          <w:highlight w:val="none"/>
        </w:rPr>
        <w:t>签</w:t>
      </w:r>
      <w:r>
        <w:rPr>
          <w:rFonts w:hint="eastAsia" w:cs="宋体"/>
          <w:color w:val="auto"/>
          <w:spacing w:val="-2"/>
          <w:highlight w:val="none"/>
        </w:rPr>
        <w:t>名</w:t>
      </w:r>
      <w:r>
        <w:rPr>
          <w:rFonts w:hint="eastAsia" w:cs="宋体"/>
          <w:color w:val="auto"/>
          <w:highlight w:val="none"/>
        </w:rPr>
        <w:t>章或</w:t>
      </w:r>
      <w:r>
        <w:rPr>
          <w:rFonts w:hint="eastAsia" w:cs="宋体"/>
          <w:color w:val="auto"/>
          <w:spacing w:val="-2"/>
          <w:highlight w:val="none"/>
        </w:rPr>
        <w:t>其</w:t>
      </w:r>
      <w:r>
        <w:rPr>
          <w:rFonts w:hint="eastAsia" w:cs="宋体"/>
          <w:color w:val="auto"/>
          <w:highlight w:val="none"/>
        </w:rPr>
        <w:t>他</w:t>
      </w:r>
      <w:r>
        <w:rPr>
          <w:rFonts w:hint="eastAsia" w:cs="宋体"/>
          <w:color w:val="auto"/>
          <w:spacing w:val="-2"/>
          <w:highlight w:val="none"/>
        </w:rPr>
        <w:t>电</w:t>
      </w:r>
      <w:r>
        <w:rPr>
          <w:rFonts w:hint="eastAsia" w:cs="宋体"/>
          <w:color w:val="auto"/>
          <w:highlight w:val="none"/>
        </w:rPr>
        <w:t>子制版</w:t>
      </w:r>
      <w:r>
        <w:rPr>
          <w:rFonts w:hint="eastAsia" w:cs="宋体"/>
          <w:color w:val="auto"/>
          <w:spacing w:val="-2"/>
          <w:highlight w:val="none"/>
        </w:rPr>
        <w:t>签</w:t>
      </w:r>
      <w:r>
        <w:rPr>
          <w:rFonts w:hint="eastAsia" w:cs="宋体"/>
          <w:color w:val="auto"/>
          <w:highlight w:val="none"/>
        </w:rPr>
        <w:t>名代替；</w:t>
      </w:r>
    </w:p>
    <w:p>
      <w:pPr>
        <w:numPr>
          <w:ilvl w:val="0"/>
          <w:numId w:val="3"/>
        </w:numPr>
        <w:autoSpaceDE w:val="0"/>
        <w:autoSpaceDN w:val="0"/>
        <w:snapToGrid w:val="0"/>
        <w:spacing w:line="360" w:lineRule="auto"/>
        <w:jc w:val="left"/>
        <w:rPr>
          <w:rFonts w:cs="Times New Roman"/>
          <w:color w:val="auto"/>
          <w:highlight w:val="none"/>
        </w:rPr>
      </w:pPr>
      <w:r>
        <w:rPr>
          <w:rFonts w:hint="eastAsia" w:cs="宋体"/>
          <w:color w:val="auto"/>
          <w:highlight w:val="none"/>
        </w:rPr>
        <w:t>如果由投标人的法定代表人签署投标文件，则不需提交授权委托书。</w:t>
      </w:r>
    </w:p>
    <w:p>
      <w:pPr>
        <w:autoSpaceDE w:val="0"/>
        <w:autoSpaceDN w:val="0"/>
        <w:snapToGrid w:val="0"/>
        <w:spacing w:line="360" w:lineRule="auto"/>
        <w:ind w:left="102" w:firstLine="420" w:firstLineChars="200"/>
        <w:jc w:val="left"/>
        <w:rPr>
          <w:rFonts w:cs="Times New Roman"/>
          <w:color w:val="auto"/>
          <w:highlight w:val="none"/>
        </w:rPr>
      </w:pPr>
      <w:r>
        <w:rPr>
          <w:color w:val="auto"/>
          <w:highlight w:val="none"/>
        </w:rPr>
        <w:t>3.</w:t>
      </w:r>
      <w:r>
        <w:rPr>
          <w:rFonts w:hint="eastAsia" w:cs="宋体"/>
          <w:color w:val="auto"/>
          <w:highlight w:val="none"/>
        </w:rPr>
        <w:t>以联合体形式投标的，本授权委托书应由联合体牵头人的法定代表人按上述规定签署。</w:t>
      </w:r>
    </w:p>
    <w:p>
      <w:pPr>
        <w:autoSpaceDE w:val="0"/>
        <w:autoSpaceDN w:val="0"/>
        <w:snapToGrid w:val="0"/>
        <w:spacing w:line="360" w:lineRule="auto"/>
        <w:ind w:left="102" w:firstLine="420" w:firstLineChars="200"/>
        <w:jc w:val="left"/>
        <w:rPr>
          <w:rFonts w:cs="Times New Roman"/>
          <w:color w:val="auto"/>
          <w:highlight w:val="none"/>
        </w:rPr>
      </w:pPr>
    </w:p>
    <w:p>
      <w:pPr>
        <w:autoSpaceDE w:val="0"/>
        <w:autoSpaceDN w:val="0"/>
        <w:snapToGrid w:val="0"/>
        <w:jc w:val="center"/>
        <w:rPr>
          <w:rFonts w:ascii="黑体" w:eastAsia="黑体" w:cs="Times New Roman"/>
          <w:b/>
          <w:bCs/>
          <w:color w:val="auto"/>
          <w:sz w:val="28"/>
          <w:szCs w:val="28"/>
          <w:highlight w:val="none"/>
        </w:rPr>
      </w:pPr>
    </w:p>
    <w:p>
      <w:pPr>
        <w:autoSpaceDE w:val="0"/>
        <w:autoSpaceDN w:val="0"/>
        <w:snapToGrid w:val="0"/>
        <w:jc w:val="center"/>
        <w:rPr>
          <w:rFonts w:ascii="黑体" w:eastAsia="黑体" w:cs="黑体"/>
          <w:b/>
          <w:bCs/>
          <w:color w:val="auto"/>
          <w:sz w:val="28"/>
          <w:szCs w:val="28"/>
          <w:highlight w:val="none"/>
        </w:rPr>
      </w:pPr>
      <w:r>
        <w:rPr>
          <w:rFonts w:ascii="黑体" w:eastAsia="黑体" w:cs="黑体"/>
          <w:b/>
          <w:bCs/>
          <w:color w:val="auto"/>
          <w:sz w:val="28"/>
          <w:szCs w:val="28"/>
          <w:highlight w:val="none"/>
        </w:rPr>
        <w:t xml:space="preserve"> </w:t>
      </w:r>
    </w:p>
    <w:p>
      <w:pPr>
        <w:autoSpaceDE w:val="0"/>
        <w:autoSpaceDN w:val="0"/>
        <w:snapToGrid w:val="0"/>
        <w:jc w:val="center"/>
        <w:rPr>
          <w:rFonts w:ascii="Times New Roman" w:cs="Times New Roman"/>
          <w:color w:val="auto"/>
          <w:highlight w:val="none"/>
        </w:rPr>
      </w:pPr>
    </w:p>
    <w:p>
      <w:pPr>
        <w:autoSpaceDE w:val="0"/>
        <w:autoSpaceDN w:val="0"/>
        <w:snapToGrid w:val="0"/>
        <w:jc w:val="center"/>
        <w:rPr>
          <w:rFonts w:ascii="黑体" w:eastAsia="黑体" w:cs="Times New Roman"/>
          <w:b/>
          <w:bCs/>
          <w:color w:val="auto"/>
          <w:sz w:val="28"/>
          <w:szCs w:val="28"/>
          <w:highlight w:val="none"/>
        </w:rPr>
      </w:pPr>
      <w:r>
        <w:rPr>
          <w:rFonts w:ascii="黑体" w:hAnsi="黑体" w:eastAsia="黑体" w:cs="Times New Roman"/>
          <w:b/>
          <w:bCs/>
          <w:color w:val="auto"/>
          <w:sz w:val="28"/>
          <w:szCs w:val="28"/>
          <w:highlight w:val="none"/>
        </w:rPr>
        <w:br w:type="page"/>
      </w:r>
      <w:r>
        <w:rPr>
          <w:rFonts w:hint="eastAsia" w:ascii="黑体" w:hAnsi="黑体" w:eastAsia="黑体" w:cs="黑体"/>
          <w:b/>
          <w:bCs/>
          <w:color w:val="auto"/>
          <w:sz w:val="28"/>
          <w:szCs w:val="28"/>
          <w:highlight w:val="none"/>
        </w:rPr>
        <w:t>（二）法定代表人身份证明</w:t>
      </w:r>
    </w:p>
    <w:p>
      <w:pPr>
        <w:autoSpaceDE w:val="0"/>
        <w:autoSpaceDN w:val="0"/>
        <w:snapToGrid w:val="0"/>
        <w:spacing w:line="360" w:lineRule="auto"/>
        <w:jc w:val="center"/>
        <w:rPr>
          <w:rFonts w:ascii="Times New Roman" w:cs="Times New Roman"/>
          <w:color w:val="auto"/>
          <w:sz w:val="28"/>
          <w:szCs w:val="28"/>
          <w:highlight w:val="none"/>
        </w:rPr>
      </w:pPr>
      <w:r>
        <w:rPr>
          <w:color w:val="auto"/>
          <w:sz w:val="28"/>
          <w:szCs w:val="28"/>
          <w:highlight w:val="none"/>
        </w:rPr>
        <w:t xml:space="preserve"> </w:t>
      </w:r>
    </w:p>
    <w:p>
      <w:pPr>
        <w:autoSpaceDE w:val="0"/>
        <w:autoSpaceDN w:val="0"/>
        <w:snapToGrid w:val="0"/>
        <w:spacing w:line="360" w:lineRule="auto"/>
        <w:jc w:val="left"/>
        <w:rPr>
          <w:rFonts w:cs="Times New Roman"/>
          <w:color w:val="auto"/>
          <w:sz w:val="24"/>
          <w:szCs w:val="24"/>
          <w:highlight w:val="none"/>
          <w:u w:val="single"/>
        </w:rPr>
      </w:pPr>
      <w:r>
        <w:rPr>
          <w:rFonts w:hint="eastAsia" w:cs="宋体"/>
          <w:color w:val="auto"/>
          <w:sz w:val="24"/>
          <w:szCs w:val="24"/>
          <w:highlight w:val="none"/>
        </w:rPr>
        <w:t>投标人名称：</w:t>
      </w:r>
      <w:r>
        <w:rPr>
          <w:color w:val="auto"/>
          <w:highlight w:val="none"/>
          <w:u w:val="single"/>
        </w:rPr>
        <w:t xml:space="preserve">.                                   . </w:t>
      </w:r>
      <w:r>
        <w:rPr>
          <w:color w:val="auto"/>
          <w:sz w:val="24"/>
          <w:szCs w:val="24"/>
          <w:highlight w:val="none"/>
        </w:rPr>
        <w:t xml:space="preserve"> </w:t>
      </w:r>
      <w:r>
        <w:rPr>
          <w:color w:val="auto"/>
          <w:sz w:val="24"/>
          <w:szCs w:val="24"/>
          <w:highlight w:val="none"/>
          <w:u w:val="single"/>
        </w:rPr>
        <w:t xml:space="preserve">                           </w:t>
      </w:r>
    </w:p>
    <w:p>
      <w:pPr>
        <w:autoSpaceDE w:val="0"/>
        <w:autoSpaceDN w:val="0"/>
        <w:snapToGrid w:val="0"/>
        <w:spacing w:line="360" w:lineRule="auto"/>
        <w:jc w:val="left"/>
        <w:rPr>
          <w:rFonts w:cs="Times New Roman"/>
          <w:color w:val="auto"/>
          <w:sz w:val="24"/>
          <w:szCs w:val="24"/>
          <w:highlight w:val="none"/>
          <w:u w:val="single"/>
        </w:rPr>
      </w:pPr>
      <w:r>
        <w:rPr>
          <w:rFonts w:hint="eastAsia" w:cs="宋体"/>
          <w:color w:val="auto"/>
          <w:sz w:val="24"/>
          <w:szCs w:val="24"/>
          <w:highlight w:val="none"/>
        </w:rPr>
        <w:t>姓名：</w:t>
      </w:r>
      <w:r>
        <w:rPr>
          <w:color w:val="auto"/>
          <w:sz w:val="24"/>
          <w:szCs w:val="24"/>
          <w:highlight w:val="none"/>
          <w:u w:val="single"/>
        </w:rPr>
        <w:t xml:space="preserve"> </w:t>
      </w:r>
      <w:r>
        <w:rPr>
          <w:rFonts w:hint="eastAsia" w:cs="宋体"/>
          <w:color w:val="auto"/>
          <w:sz w:val="24"/>
          <w:szCs w:val="24"/>
          <w:highlight w:val="none"/>
          <w:u w:val="single"/>
        </w:rPr>
        <w:t>（法定代表人亲笔签字）</w:t>
      </w:r>
      <w:r>
        <w:rPr>
          <w:color w:val="auto"/>
          <w:sz w:val="24"/>
          <w:szCs w:val="24"/>
          <w:highlight w:val="none"/>
          <w:u w:val="single"/>
        </w:rPr>
        <w:t xml:space="preserve"> </w:t>
      </w:r>
      <w:r>
        <w:rPr>
          <w:rFonts w:hint="eastAsia" w:cs="宋体"/>
          <w:color w:val="auto"/>
          <w:sz w:val="24"/>
          <w:szCs w:val="24"/>
          <w:highlight w:val="none"/>
        </w:rPr>
        <w:t>性别：</w:t>
      </w:r>
      <w:r>
        <w:rPr>
          <w:color w:val="auto"/>
          <w:sz w:val="24"/>
          <w:szCs w:val="24"/>
          <w:highlight w:val="none"/>
          <w:u w:val="single"/>
        </w:rPr>
        <w:t xml:space="preserve">        </w:t>
      </w:r>
      <w:r>
        <w:rPr>
          <w:rFonts w:hint="eastAsia" w:cs="宋体"/>
          <w:color w:val="auto"/>
          <w:sz w:val="24"/>
          <w:szCs w:val="24"/>
          <w:highlight w:val="none"/>
        </w:rPr>
        <w:t>年龄：</w:t>
      </w:r>
      <w:r>
        <w:rPr>
          <w:color w:val="auto"/>
          <w:sz w:val="24"/>
          <w:szCs w:val="24"/>
          <w:highlight w:val="none"/>
          <w:u w:val="single"/>
        </w:rPr>
        <w:t xml:space="preserve">        </w:t>
      </w:r>
      <w:r>
        <w:rPr>
          <w:rFonts w:hint="eastAsia" w:cs="宋体"/>
          <w:color w:val="auto"/>
          <w:sz w:val="24"/>
          <w:szCs w:val="24"/>
          <w:highlight w:val="none"/>
        </w:rPr>
        <w:t>职务：</w:t>
      </w:r>
      <w:r>
        <w:rPr>
          <w:color w:val="auto"/>
          <w:sz w:val="24"/>
          <w:szCs w:val="24"/>
          <w:highlight w:val="none"/>
          <w:u w:val="single"/>
        </w:rPr>
        <w:t xml:space="preserve">     </w:t>
      </w:r>
      <w:r>
        <w:rPr>
          <w:rFonts w:hint="eastAsia" w:cs="宋体"/>
          <w:color w:val="auto"/>
          <w:sz w:val="24"/>
          <w:szCs w:val="24"/>
          <w:highlight w:val="none"/>
          <w:u w:val="single"/>
        </w:rPr>
        <w:t>。</w:t>
      </w:r>
    </w:p>
    <w:p>
      <w:pPr>
        <w:autoSpaceDE w:val="0"/>
        <w:autoSpaceDN w:val="0"/>
        <w:snapToGrid w:val="0"/>
        <w:spacing w:line="360" w:lineRule="auto"/>
        <w:jc w:val="left"/>
        <w:rPr>
          <w:color w:val="auto"/>
          <w:sz w:val="24"/>
          <w:szCs w:val="24"/>
          <w:highlight w:val="none"/>
        </w:rPr>
      </w:pPr>
      <w:r>
        <w:rPr>
          <w:rFonts w:hint="eastAsia" w:cs="宋体"/>
          <w:color w:val="auto"/>
          <w:sz w:val="24"/>
          <w:szCs w:val="24"/>
          <w:highlight w:val="none"/>
        </w:rPr>
        <w:t>系</w:t>
      </w:r>
      <w:r>
        <w:rPr>
          <w:color w:val="auto"/>
          <w:sz w:val="24"/>
          <w:szCs w:val="24"/>
          <w:highlight w:val="none"/>
          <w:u w:val="single"/>
        </w:rPr>
        <w:t xml:space="preserve">                               </w:t>
      </w:r>
      <w:r>
        <w:rPr>
          <w:color w:val="auto"/>
          <w:sz w:val="24"/>
          <w:szCs w:val="24"/>
          <w:highlight w:val="none"/>
        </w:rPr>
        <w:t xml:space="preserve"> </w:t>
      </w:r>
      <w:r>
        <w:rPr>
          <w:rFonts w:hint="eastAsia" w:cs="宋体"/>
          <w:color w:val="auto"/>
          <w:sz w:val="24"/>
          <w:szCs w:val="24"/>
          <w:highlight w:val="none"/>
        </w:rPr>
        <w:t>（投标人名称）的法定代表人。</w:t>
      </w:r>
      <w:r>
        <w:rPr>
          <w:color w:val="auto"/>
          <w:sz w:val="24"/>
          <w:szCs w:val="24"/>
          <w:highlight w:val="none"/>
        </w:rPr>
        <w:t xml:space="preserve"> </w:t>
      </w:r>
    </w:p>
    <w:p>
      <w:pPr>
        <w:autoSpaceDE w:val="0"/>
        <w:autoSpaceDN w:val="0"/>
        <w:snapToGrid w:val="0"/>
        <w:spacing w:line="360" w:lineRule="auto"/>
        <w:jc w:val="left"/>
        <w:rPr>
          <w:color w:val="auto"/>
          <w:sz w:val="24"/>
          <w:szCs w:val="24"/>
          <w:highlight w:val="none"/>
        </w:rPr>
      </w:pPr>
      <w:r>
        <w:rPr>
          <w:rFonts w:hint="eastAsia" w:cs="宋体"/>
          <w:color w:val="auto"/>
          <w:sz w:val="24"/>
          <w:szCs w:val="24"/>
          <w:highlight w:val="none"/>
        </w:rPr>
        <w:t>特此证明。</w:t>
      </w:r>
      <w:r>
        <w:rPr>
          <w:color w:val="auto"/>
          <w:sz w:val="24"/>
          <w:szCs w:val="24"/>
          <w:highlight w:val="none"/>
        </w:rPr>
        <w:t xml:space="preserve"> </w:t>
      </w:r>
    </w:p>
    <w:p>
      <w:pPr>
        <w:autoSpaceDE w:val="0"/>
        <w:autoSpaceDN w:val="0"/>
        <w:snapToGrid w:val="0"/>
        <w:spacing w:line="360" w:lineRule="auto"/>
        <w:ind w:firstLine="600"/>
        <w:jc w:val="left"/>
        <w:rPr>
          <w:color w:val="auto"/>
          <w:sz w:val="24"/>
          <w:szCs w:val="24"/>
          <w:highlight w:val="none"/>
        </w:rPr>
      </w:pPr>
      <w:r>
        <w:rPr>
          <w:color w:val="auto"/>
          <w:sz w:val="24"/>
          <w:szCs w:val="24"/>
          <w:highlight w:val="none"/>
        </w:rPr>
        <w:t xml:space="preserve"> </w:t>
      </w:r>
    </w:p>
    <w:p>
      <w:pPr>
        <w:autoSpaceDE w:val="0"/>
        <w:autoSpaceDN w:val="0"/>
        <w:snapToGrid w:val="0"/>
        <w:spacing w:line="200" w:lineRule="exact"/>
        <w:jc w:val="left"/>
        <w:rPr>
          <w:color w:val="auto"/>
          <w:sz w:val="20"/>
          <w:szCs w:val="20"/>
          <w:highlight w:val="none"/>
        </w:rPr>
      </w:pPr>
      <w:r>
        <w:rPr>
          <w:color w:val="auto"/>
          <w:sz w:val="20"/>
          <w:szCs w:val="20"/>
          <w:highlight w:val="none"/>
        </w:rPr>
        <w:t xml:space="preserve"> </w:t>
      </w:r>
    </w:p>
    <w:p>
      <w:pPr>
        <w:autoSpaceDE w:val="0"/>
        <w:autoSpaceDN w:val="0"/>
        <w:snapToGrid w:val="0"/>
        <w:spacing w:line="360" w:lineRule="auto"/>
        <w:jc w:val="left"/>
        <w:rPr>
          <w:rFonts w:cs="Times New Roman"/>
          <w:color w:val="auto"/>
          <w:highlight w:val="none"/>
        </w:rPr>
      </w:pPr>
      <w:r>
        <w:rPr>
          <w:rFonts w:hint="eastAsia" w:cs="宋体"/>
          <w:color w:val="auto"/>
          <w:highlight w:val="none"/>
        </w:rPr>
        <w:t>附：法定代表人身份证复印件。</w:t>
      </w:r>
    </w:p>
    <w:p>
      <w:pPr>
        <w:autoSpaceDE w:val="0"/>
        <w:autoSpaceDN w:val="0"/>
        <w:snapToGrid w:val="0"/>
        <w:spacing w:line="360" w:lineRule="auto"/>
        <w:jc w:val="left"/>
        <w:rPr>
          <w:rFonts w:cs="Times New Roman"/>
          <w:color w:val="auto"/>
          <w:highlight w:val="none"/>
        </w:rPr>
      </w:pPr>
      <w:r>
        <w:rPr>
          <w:color w:val="auto"/>
          <w:highlight w:val="none"/>
        </w:rPr>
        <w:t xml:space="preserve"> </w:t>
      </w:r>
    </w:p>
    <w:p>
      <w:pPr>
        <w:autoSpaceDE w:val="0"/>
        <w:autoSpaceDN w:val="0"/>
        <w:snapToGrid w:val="0"/>
        <w:spacing w:line="360" w:lineRule="auto"/>
        <w:jc w:val="left"/>
        <w:rPr>
          <w:color w:val="auto"/>
          <w:sz w:val="24"/>
          <w:szCs w:val="24"/>
          <w:highlight w:val="none"/>
        </w:rPr>
      </w:pPr>
      <w:r>
        <w:rPr>
          <w:color w:val="auto"/>
          <w:sz w:val="24"/>
          <w:szCs w:val="24"/>
          <w:highlight w:val="none"/>
        </w:rPr>
        <w:t xml:space="preserve"> </w:t>
      </w:r>
    </w:p>
    <w:p>
      <w:pPr>
        <w:autoSpaceDE w:val="0"/>
        <w:autoSpaceDN w:val="0"/>
        <w:snapToGrid w:val="0"/>
        <w:spacing w:line="360" w:lineRule="auto"/>
        <w:ind w:firstLine="3960"/>
        <w:jc w:val="left"/>
        <w:rPr>
          <w:rFonts w:cs="Times New Roman"/>
          <w:color w:val="auto"/>
          <w:sz w:val="24"/>
          <w:szCs w:val="24"/>
          <w:highlight w:val="none"/>
        </w:rPr>
      </w:pPr>
      <w:r>
        <w:rPr>
          <w:rFonts w:hint="eastAsia" w:cs="宋体"/>
          <w:color w:val="auto"/>
          <w:sz w:val="24"/>
          <w:szCs w:val="24"/>
          <w:highlight w:val="none"/>
        </w:rPr>
        <w:t>投标人：</w:t>
      </w:r>
      <w:r>
        <w:rPr>
          <w:color w:val="auto"/>
          <w:sz w:val="24"/>
          <w:szCs w:val="24"/>
          <w:highlight w:val="none"/>
          <w:u w:val="single"/>
        </w:rPr>
        <w:t xml:space="preserve">               </w:t>
      </w:r>
      <w:r>
        <w:rPr>
          <w:rFonts w:hint="eastAsia" w:cs="宋体"/>
          <w:color w:val="auto"/>
          <w:sz w:val="24"/>
          <w:szCs w:val="24"/>
          <w:highlight w:val="none"/>
        </w:rPr>
        <w:t>（盖单位章）</w:t>
      </w:r>
    </w:p>
    <w:p>
      <w:pPr>
        <w:autoSpaceDE w:val="0"/>
        <w:autoSpaceDN w:val="0"/>
        <w:snapToGrid w:val="0"/>
        <w:spacing w:line="360" w:lineRule="auto"/>
        <w:ind w:firstLine="3960"/>
        <w:jc w:val="left"/>
        <w:rPr>
          <w:rFonts w:cs="Times New Roman"/>
          <w:color w:val="auto"/>
          <w:sz w:val="24"/>
          <w:szCs w:val="24"/>
          <w:highlight w:val="none"/>
          <w:u w:val="single"/>
        </w:rPr>
      </w:pPr>
    </w:p>
    <w:p>
      <w:pPr>
        <w:autoSpaceDE w:val="0"/>
        <w:autoSpaceDN w:val="0"/>
        <w:snapToGrid w:val="0"/>
        <w:spacing w:line="360" w:lineRule="auto"/>
        <w:ind w:right="240"/>
        <w:jc w:val="right"/>
        <w:rPr>
          <w:color w:val="auto"/>
          <w:sz w:val="24"/>
          <w:szCs w:val="24"/>
          <w:highlight w:val="none"/>
        </w:rPr>
      </w:pPr>
      <w:r>
        <w:rPr>
          <w:color w:val="auto"/>
          <w:sz w:val="24"/>
          <w:szCs w:val="24"/>
          <w:highlight w:val="none"/>
          <w:u w:val="single"/>
        </w:rPr>
        <w:t xml:space="preserve">       </w:t>
      </w:r>
      <w:r>
        <w:rPr>
          <w:rFonts w:hint="eastAsia" w:cs="宋体"/>
          <w:color w:val="auto"/>
          <w:sz w:val="24"/>
          <w:szCs w:val="24"/>
          <w:highlight w:val="none"/>
        </w:rPr>
        <w:t>年</w:t>
      </w:r>
      <w:r>
        <w:rPr>
          <w:color w:val="auto"/>
          <w:sz w:val="24"/>
          <w:szCs w:val="24"/>
          <w:highlight w:val="none"/>
          <w:u w:val="single"/>
        </w:rPr>
        <w:t xml:space="preserve">      </w:t>
      </w:r>
      <w:r>
        <w:rPr>
          <w:rFonts w:hint="eastAsia" w:cs="宋体"/>
          <w:color w:val="auto"/>
          <w:sz w:val="24"/>
          <w:szCs w:val="24"/>
          <w:highlight w:val="none"/>
        </w:rPr>
        <w:t>月</w:t>
      </w:r>
      <w:r>
        <w:rPr>
          <w:color w:val="auto"/>
          <w:sz w:val="24"/>
          <w:szCs w:val="24"/>
          <w:highlight w:val="none"/>
          <w:u w:val="single"/>
        </w:rPr>
        <w:t xml:space="preserve">      </w:t>
      </w:r>
      <w:r>
        <w:rPr>
          <w:rFonts w:hint="eastAsia" w:cs="宋体"/>
          <w:color w:val="auto"/>
          <w:sz w:val="24"/>
          <w:szCs w:val="24"/>
          <w:highlight w:val="none"/>
        </w:rPr>
        <w:t>日</w:t>
      </w:r>
      <w:r>
        <w:rPr>
          <w:color w:val="auto"/>
          <w:sz w:val="24"/>
          <w:szCs w:val="24"/>
          <w:highlight w:val="none"/>
        </w:rPr>
        <w:t xml:space="preserve"> </w:t>
      </w:r>
    </w:p>
    <w:p>
      <w:pPr>
        <w:autoSpaceDE w:val="0"/>
        <w:autoSpaceDN w:val="0"/>
        <w:adjustRightInd w:val="0"/>
        <w:spacing w:line="360" w:lineRule="auto"/>
        <w:ind w:left="102"/>
        <w:jc w:val="left"/>
        <w:rPr>
          <w:rFonts w:cs="Times New Roman"/>
          <w:color w:val="auto"/>
          <w:kern w:val="0"/>
          <w:highlight w:val="none"/>
        </w:rPr>
      </w:pPr>
    </w:p>
    <w:p>
      <w:pPr>
        <w:autoSpaceDE w:val="0"/>
        <w:autoSpaceDN w:val="0"/>
        <w:adjustRightInd w:val="0"/>
        <w:spacing w:line="360" w:lineRule="auto"/>
        <w:ind w:left="102"/>
        <w:jc w:val="left"/>
        <w:rPr>
          <w:rFonts w:cs="Times New Roman"/>
          <w:color w:val="auto"/>
          <w:kern w:val="0"/>
          <w:highlight w:val="none"/>
        </w:rPr>
      </w:pPr>
      <w:r>
        <w:rPr>
          <w:rFonts w:hint="eastAsia" w:cs="宋体"/>
          <w:color w:val="auto"/>
          <w:kern w:val="0"/>
          <w:highlight w:val="none"/>
        </w:rPr>
        <w:t>注：法定代表人的签字必须是亲笔签名，不得使用印章、签名章或其他电子制版签名代替。</w:t>
      </w:r>
    </w:p>
    <w:p>
      <w:pPr>
        <w:autoSpaceDE w:val="0"/>
        <w:autoSpaceDN w:val="0"/>
        <w:snapToGrid w:val="0"/>
        <w:spacing w:line="341" w:lineRule="exact"/>
        <w:ind w:right="33"/>
        <w:jc w:val="center"/>
        <w:rPr>
          <w:rFonts w:ascii="黑体" w:eastAsia="黑体" w:cs="Times New Roman"/>
          <w:b/>
          <w:bCs/>
          <w:color w:val="auto"/>
          <w:sz w:val="30"/>
          <w:szCs w:val="30"/>
          <w:highlight w:val="none"/>
        </w:rPr>
      </w:pPr>
      <w:r>
        <w:rPr>
          <w:color w:val="auto"/>
          <w:highlight w:val="none"/>
        </w:rPr>
        <w:t xml:space="preserve"> </w:t>
      </w:r>
      <w:r>
        <w:rPr>
          <w:color w:val="auto"/>
          <w:highlight w:val="none"/>
        </w:rPr>
        <w:br w:type="page"/>
      </w:r>
      <w:r>
        <w:rPr>
          <w:rFonts w:hint="eastAsia" w:ascii="黑体" w:eastAsia="黑体" w:cs="黑体"/>
          <w:b/>
          <w:bCs/>
          <w:color w:val="auto"/>
          <w:position w:val="-3"/>
          <w:sz w:val="30"/>
          <w:szCs w:val="30"/>
          <w:highlight w:val="none"/>
        </w:rPr>
        <w:t>三、联</w:t>
      </w:r>
      <w:r>
        <w:rPr>
          <w:rFonts w:hint="eastAsia" w:ascii="黑体" w:eastAsia="黑体" w:cs="黑体"/>
          <w:b/>
          <w:bCs/>
          <w:color w:val="auto"/>
          <w:spacing w:val="-3"/>
          <w:position w:val="-3"/>
          <w:sz w:val="30"/>
          <w:szCs w:val="30"/>
          <w:highlight w:val="none"/>
        </w:rPr>
        <w:t>合</w:t>
      </w:r>
      <w:r>
        <w:rPr>
          <w:rFonts w:hint="eastAsia" w:ascii="黑体" w:eastAsia="黑体" w:cs="黑体"/>
          <w:b/>
          <w:bCs/>
          <w:color w:val="auto"/>
          <w:position w:val="-3"/>
          <w:sz w:val="30"/>
          <w:szCs w:val="30"/>
          <w:highlight w:val="none"/>
        </w:rPr>
        <w:t>体协</w:t>
      </w:r>
      <w:r>
        <w:rPr>
          <w:rFonts w:hint="eastAsia" w:ascii="黑体" w:eastAsia="黑体" w:cs="黑体"/>
          <w:b/>
          <w:bCs/>
          <w:color w:val="auto"/>
          <w:spacing w:val="-3"/>
          <w:position w:val="-3"/>
          <w:sz w:val="30"/>
          <w:szCs w:val="30"/>
          <w:highlight w:val="none"/>
        </w:rPr>
        <w:t>议</w:t>
      </w:r>
      <w:r>
        <w:rPr>
          <w:rFonts w:hint="eastAsia" w:ascii="黑体" w:eastAsia="黑体" w:cs="黑体"/>
          <w:b/>
          <w:bCs/>
          <w:color w:val="auto"/>
          <w:position w:val="-3"/>
          <w:sz w:val="30"/>
          <w:szCs w:val="30"/>
          <w:highlight w:val="none"/>
        </w:rPr>
        <w:t>书</w:t>
      </w:r>
    </w:p>
    <w:p>
      <w:pPr>
        <w:autoSpaceDE w:val="0"/>
        <w:autoSpaceDN w:val="0"/>
        <w:snapToGrid w:val="0"/>
        <w:spacing w:before="1" w:line="150" w:lineRule="exact"/>
        <w:jc w:val="left"/>
        <w:rPr>
          <w:rFonts w:ascii="黑体" w:eastAsia="黑体" w:cs="Times New Roman"/>
          <w:color w:val="auto"/>
          <w:sz w:val="15"/>
          <w:szCs w:val="15"/>
          <w:highlight w:val="none"/>
        </w:rPr>
      </w:pPr>
    </w:p>
    <w:p>
      <w:pPr>
        <w:autoSpaceDE w:val="0"/>
        <w:autoSpaceDN w:val="0"/>
        <w:snapToGrid w:val="0"/>
        <w:spacing w:line="200" w:lineRule="exact"/>
        <w:jc w:val="left"/>
        <w:rPr>
          <w:rFonts w:ascii="黑体" w:eastAsia="黑体" w:cs="Times New Roman"/>
          <w:color w:val="auto"/>
          <w:sz w:val="20"/>
          <w:szCs w:val="20"/>
          <w:highlight w:val="none"/>
        </w:rPr>
      </w:pPr>
    </w:p>
    <w:p>
      <w:pPr>
        <w:tabs>
          <w:tab w:val="left" w:pos="1905"/>
          <w:tab w:val="left" w:pos="8340"/>
        </w:tabs>
        <w:autoSpaceDE w:val="0"/>
        <w:autoSpaceDN w:val="0"/>
        <w:snapToGrid w:val="0"/>
        <w:spacing w:line="400" w:lineRule="atLeast"/>
        <w:ind w:firstLine="480"/>
        <w:jc w:val="left"/>
        <w:rPr>
          <w:rFonts w:ascii="宋体" w:cs="Times New Roman"/>
          <w:color w:val="auto"/>
          <w:sz w:val="24"/>
          <w:szCs w:val="24"/>
          <w:highlight w:val="none"/>
        </w:rPr>
      </w:pPr>
      <w:r>
        <w:rPr>
          <w:rFonts w:eastAsia="黑体"/>
          <w:color w:val="auto"/>
          <w:position w:val="-1"/>
          <w:sz w:val="24"/>
          <w:szCs w:val="24"/>
          <w:highlight w:val="none"/>
          <w:u w:val="single"/>
        </w:rPr>
        <w:t xml:space="preserve"> </w:t>
      </w:r>
      <w:r>
        <w:rPr>
          <w:rFonts w:eastAsia="黑体"/>
          <w:color w:val="auto"/>
          <w:position w:val="-1"/>
          <w:sz w:val="24"/>
          <w:szCs w:val="24"/>
          <w:highlight w:val="none"/>
          <w:u w:val="single"/>
        </w:rPr>
        <w:tab/>
      </w:r>
      <w:r>
        <w:rPr>
          <w:rFonts w:hint="eastAsia" w:eastAsia="黑体" w:cs="黑体"/>
          <w:color w:val="auto"/>
          <w:spacing w:val="-1"/>
          <w:position w:val="-1"/>
          <w:sz w:val="24"/>
          <w:szCs w:val="24"/>
          <w:highlight w:val="none"/>
        </w:rPr>
        <w:t>（</w:t>
      </w:r>
      <w:r>
        <w:rPr>
          <w:rFonts w:hint="eastAsia" w:ascii="宋体" w:cs="宋体"/>
          <w:color w:val="auto"/>
          <w:position w:val="-1"/>
          <w:sz w:val="24"/>
          <w:szCs w:val="24"/>
          <w:highlight w:val="none"/>
        </w:rPr>
        <w:t>所有成员单位名称</w:t>
      </w:r>
      <w:r>
        <w:rPr>
          <w:rFonts w:hint="eastAsia" w:cs="宋体"/>
          <w:color w:val="auto"/>
          <w:spacing w:val="-1"/>
          <w:position w:val="-1"/>
          <w:sz w:val="24"/>
          <w:szCs w:val="24"/>
          <w:highlight w:val="none"/>
        </w:rPr>
        <w:t>）</w:t>
      </w:r>
      <w:r>
        <w:rPr>
          <w:rFonts w:hint="eastAsia" w:ascii="宋体" w:cs="宋体"/>
          <w:color w:val="auto"/>
          <w:position w:val="-1"/>
          <w:sz w:val="24"/>
          <w:szCs w:val="24"/>
          <w:highlight w:val="none"/>
        </w:rPr>
        <w:t>自愿组成</w:t>
      </w:r>
      <w:r>
        <w:rPr>
          <w:rFonts w:ascii="宋体" w:cs="宋体"/>
          <w:color w:val="auto"/>
          <w:position w:val="-1"/>
          <w:sz w:val="24"/>
          <w:szCs w:val="24"/>
          <w:highlight w:val="none"/>
          <w:u w:val="single"/>
        </w:rPr>
        <w:t xml:space="preserve">     </w:t>
      </w:r>
      <w:r>
        <w:rPr>
          <w:rFonts w:hint="eastAsia" w:ascii="宋体" w:cs="宋体"/>
          <w:color w:val="auto"/>
          <w:position w:val="-1"/>
          <w:sz w:val="24"/>
          <w:szCs w:val="24"/>
          <w:highlight w:val="none"/>
        </w:rPr>
        <w:t>（联合体名称）联合体</w:t>
      </w:r>
      <w:r>
        <w:rPr>
          <w:rFonts w:hint="eastAsia" w:ascii="宋体" w:cs="宋体"/>
          <w:color w:val="auto"/>
          <w:spacing w:val="-79"/>
          <w:position w:val="-1"/>
          <w:sz w:val="24"/>
          <w:szCs w:val="24"/>
          <w:highlight w:val="none"/>
        </w:rPr>
        <w:t>，</w:t>
      </w:r>
      <w:r>
        <w:rPr>
          <w:rFonts w:hint="eastAsia" w:ascii="宋体" w:cs="宋体"/>
          <w:color w:val="auto"/>
          <w:position w:val="-1"/>
          <w:sz w:val="24"/>
          <w:szCs w:val="24"/>
          <w:highlight w:val="none"/>
        </w:rPr>
        <w:t>共同参加</w:t>
      </w:r>
      <w:r>
        <w:rPr>
          <w:rFonts w:ascii="宋体" w:cs="宋体"/>
          <w:color w:val="auto"/>
          <w:position w:val="-1"/>
          <w:sz w:val="24"/>
          <w:szCs w:val="24"/>
          <w:highlight w:val="none"/>
        </w:rPr>
        <w:t>_________</w:t>
      </w:r>
      <w:r>
        <w:rPr>
          <w:rFonts w:hint="eastAsia" w:cs="宋体"/>
          <w:color w:val="auto"/>
          <w:spacing w:val="-1"/>
          <w:position w:val="-1"/>
          <w:sz w:val="24"/>
          <w:szCs w:val="24"/>
          <w:highlight w:val="none"/>
        </w:rPr>
        <w:t>（</w:t>
      </w:r>
      <w:r>
        <w:rPr>
          <w:rFonts w:hint="eastAsia" w:ascii="宋体" w:cs="宋体"/>
          <w:color w:val="auto"/>
          <w:position w:val="-1"/>
          <w:sz w:val="24"/>
          <w:szCs w:val="24"/>
          <w:highlight w:val="none"/>
        </w:rPr>
        <w:t>项</w:t>
      </w:r>
      <w:r>
        <w:rPr>
          <w:rFonts w:hint="eastAsia" w:ascii="宋体" w:cs="宋体"/>
          <w:color w:val="auto"/>
          <w:sz w:val="24"/>
          <w:szCs w:val="24"/>
          <w:highlight w:val="none"/>
        </w:rPr>
        <w:t>目名称</w:t>
      </w:r>
      <w:r>
        <w:rPr>
          <w:rFonts w:hint="eastAsia" w:cs="宋体"/>
          <w:color w:val="auto"/>
          <w:spacing w:val="-1"/>
          <w:sz w:val="24"/>
          <w:szCs w:val="24"/>
          <w:highlight w:val="none"/>
        </w:rPr>
        <w:t>）</w:t>
      </w:r>
      <w:r>
        <w:rPr>
          <w:color w:val="auto"/>
          <w:spacing w:val="-1"/>
          <w:sz w:val="24"/>
          <w:szCs w:val="24"/>
          <w:highlight w:val="none"/>
          <w:u w:val="single"/>
        </w:rPr>
        <w:t xml:space="preserve">    </w:t>
      </w:r>
      <w:r>
        <w:rPr>
          <w:rFonts w:hint="eastAsia" w:cs="宋体"/>
          <w:color w:val="auto"/>
          <w:spacing w:val="-1"/>
          <w:sz w:val="24"/>
          <w:szCs w:val="24"/>
          <w:highlight w:val="none"/>
        </w:rPr>
        <w:t>标段</w:t>
      </w:r>
      <w:r>
        <w:rPr>
          <w:rFonts w:hint="eastAsia" w:ascii="宋体" w:cs="宋体"/>
          <w:color w:val="auto"/>
          <w:sz w:val="24"/>
          <w:szCs w:val="24"/>
          <w:highlight w:val="none"/>
        </w:rPr>
        <w:t>设</w:t>
      </w:r>
      <w:r>
        <w:rPr>
          <w:rFonts w:hint="eastAsia" w:ascii="宋体" w:cs="宋体"/>
          <w:color w:val="auto"/>
          <w:spacing w:val="1"/>
          <w:sz w:val="24"/>
          <w:szCs w:val="24"/>
          <w:highlight w:val="none"/>
        </w:rPr>
        <w:t>计</w:t>
      </w:r>
      <w:r>
        <w:rPr>
          <w:rFonts w:hint="eastAsia" w:ascii="宋体" w:cs="宋体"/>
          <w:color w:val="auto"/>
          <w:sz w:val="24"/>
          <w:szCs w:val="24"/>
          <w:highlight w:val="none"/>
        </w:rPr>
        <w:t>投标。现就联合体投标事宜订立如下协议。</w:t>
      </w:r>
    </w:p>
    <w:p>
      <w:pPr>
        <w:tabs>
          <w:tab w:val="left" w:pos="1860"/>
        </w:tabs>
        <w:autoSpaceDE w:val="0"/>
        <w:autoSpaceDN w:val="0"/>
        <w:snapToGrid w:val="0"/>
        <w:spacing w:line="400" w:lineRule="atLeast"/>
        <w:ind w:firstLine="480"/>
        <w:jc w:val="left"/>
        <w:rPr>
          <w:rFonts w:ascii="宋体" w:cs="Times New Roman"/>
          <w:color w:val="auto"/>
          <w:sz w:val="24"/>
          <w:szCs w:val="24"/>
          <w:highlight w:val="none"/>
        </w:rPr>
      </w:pPr>
      <w:r>
        <w:rPr>
          <w:color w:val="auto"/>
          <w:sz w:val="24"/>
          <w:szCs w:val="24"/>
          <w:highlight w:val="none"/>
        </w:rPr>
        <w:t>1.</w:t>
      </w:r>
      <w:r>
        <w:rPr>
          <w:color w:val="auto"/>
          <w:sz w:val="24"/>
          <w:szCs w:val="24"/>
          <w:highlight w:val="none"/>
          <w:u w:val="single"/>
        </w:rPr>
        <w:t xml:space="preserve"> </w:t>
      </w:r>
      <w:r>
        <w:rPr>
          <w:color w:val="auto"/>
          <w:sz w:val="24"/>
          <w:szCs w:val="24"/>
          <w:highlight w:val="none"/>
          <w:u w:val="single"/>
        </w:rPr>
        <w:tab/>
      </w:r>
      <w:r>
        <w:rPr>
          <w:rFonts w:hint="eastAsia" w:cs="宋体"/>
          <w:color w:val="auto"/>
          <w:spacing w:val="-1"/>
          <w:sz w:val="24"/>
          <w:szCs w:val="24"/>
          <w:highlight w:val="none"/>
        </w:rPr>
        <w:t>（</w:t>
      </w:r>
      <w:r>
        <w:rPr>
          <w:rFonts w:hint="eastAsia" w:ascii="宋体" w:cs="宋体"/>
          <w:color w:val="auto"/>
          <w:sz w:val="24"/>
          <w:szCs w:val="24"/>
          <w:highlight w:val="none"/>
        </w:rPr>
        <w:t>某成员单位名</w:t>
      </w:r>
      <w:r>
        <w:rPr>
          <w:rFonts w:hint="eastAsia" w:ascii="宋体" w:cs="宋体"/>
          <w:color w:val="auto"/>
          <w:spacing w:val="1"/>
          <w:sz w:val="24"/>
          <w:szCs w:val="24"/>
          <w:highlight w:val="none"/>
        </w:rPr>
        <w:t>称</w:t>
      </w:r>
      <w:r>
        <w:rPr>
          <w:rFonts w:hint="eastAsia" w:cs="宋体"/>
          <w:color w:val="auto"/>
          <w:spacing w:val="-1"/>
          <w:sz w:val="24"/>
          <w:szCs w:val="24"/>
          <w:highlight w:val="none"/>
        </w:rPr>
        <w:t>）</w:t>
      </w:r>
      <w:r>
        <w:rPr>
          <w:rFonts w:hint="eastAsia" w:ascii="宋体" w:cs="宋体"/>
          <w:color w:val="auto"/>
          <w:sz w:val="24"/>
          <w:szCs w:val="24"/>
          <w:highlight w:val="none"/>
        </w:rPr>
        <w:t>为</w:t>
      </w:r>
      <w:r>
        <w:rPr>
          <w:rFonts w:ascii="宋体" w:cs="宋体"/>
          <w:color w:val="auto"/>
          <w:sz w:val="24"/>
          <w:szCs w:val="24"/>
          <w:highlight w:val="none"/>
          <w:u w:val="single"/>
        </w:rPr>
        <w:t xml:space="preserve">     </w:t>
      </w:r>
      <w:r>
        <w:rPr>
          <w:rFonts w:hint="eastAsia" w:ascii="宋体" w:cs="宋体"/>
          <w:color w:val="auto"/>
          <w:sz w:val="24"/>
          <w:szCs w:val="24"/>
          <w:highlight w:val="none"/>
        </w:rPr>
        <w:t>（联合体名称）牵头人。</w:t>
      </w:r>
    </w:p>
    <w:p>
      <w:pPr>
        <w:autoSpaceDE w:val="0"/>
        <w:autoSpaceDN w:val="0"/>
        <w:snapToGrid w:val="0"/>
        <w:spacing w:line="400" w:lineRule="atLeast"/>
        <w:ind w:right="-44" w:firstLine="480"/>
        <w:jc w:val="left"/>
        <w:rPr>
          <w:rFonts w:ascii="宋体" w:cs="Times New Roman"/>
          <w:color w:val="auto"/>
          <w:sz w:val="24"/>
          <w:szCs w:val="24"/>
          <w:highlight w:val="none"/>
        </w:rPr>
      </w:pPr>
      <w:r>
        <w:rPr>
          <w:color w:val="auto"/>
          <w:sz w:val="24"/>
          <w:szCs w:val="24"/>
          <w:highlight w:val="none"/>
        </w:rPr>
        <w:t>2</w:t>
      </w:r>
      <w:r>
        <w:rPr>
          <w:color w:val="auto"/>
          <w:spacing w:val="2"/>
          <w:sz w:val="24"/>
          <w:szCs w:val="24"/>
          <w:highlight w:val="none"/>
        </w:rPr>
        <w:t>.</w:t>
      </w:r>
      <w:r>
        <w:rPr>
          <w:rFonts w:hint="eastAsia" w:ascii="宋体" w:cs="宋体"/>
          <w:color w:val="auto"/>
          <w:spacing w:val="2"/>
          <w:sz w:val="24"/>
          <w:szCs w:val="24"/>
          <w:highlight w:val="none"/>
        </w:rPr>
        <w:t>联合体各成员授权牵头人代表联合体参加投标活动，签署文件，提交和接收相关的资料、信息及指示，进行合同谈判活动，负责合同实施阶段的组织和协调工作，以及处理与本招标项目有关的一切事宜。</w:t>
      </w:r>
    </w:p>
    <w:p>
      <w:pPr>
        <w:autoSpaceDE w:val="0"/>
        <w:autoSpaceDN w:val="0"/>
        <w:snapToGrid w:val="0"/>
        <w:spacing w:line="400" w:lineRule="atLeast"/>
        <w:ind w:right="166" w:firstLine="480"/>
        <w:jc w:val="left"/>
        <w:rPr>
          <w:rFonts w:ascii="宋体" w:cs="Times New Roman"/>
          <w:color w:val="auto"/>
          <w:sz w:val="24"/>
          <w:szCs w:val="24"/>
          <w:highlight w:val="none"/>
        </w:rPr>
      </w:pPr>
      <w:r>
        <w:rPr>
          <w:color w:val="auto"/>
          <w:sz w:val="24"/>
          <w:szCs w:val="24"/>
          <w:highlight w:val="none"/>
        </w:rPr>
        <w:t>3</w:t>
      </w:r>
      <w:r>
        <w:rPr>
          <w:color w:val="auto"/>
          <w:spacing w:val="2"/>
          <w:sz w:val="24"/>
          <w:szCs w:val="24"/>
          <w:highlight w:val="none"/>
        </w:rPr>
        <w:t>.</w:t>
      </w:r>
      <w:r>
        <w:rPr>
          <w:rFonts w:hint="eastAsia" w:ascii="宋体" w:cs="宋体"/>
          <w:color w:val="auto"/>
          <w:spacing w:val="2"/>
          <w:sz w:val="24"/>
          <w:szCs w:val="24"/>
          <w:highlight w:val="none"/>
        </w:rPr>
        <w:t>联合体牵头人在本项目中签署的一切文件和处理的一切事宜，联合体各成员均予以承认。联合体各成员将严格按照招标文件、投标文件和合同的要求全面履行义务，并向招标人承担连带责任。</w:t>
      </w:r>
    </w:p>
    <w:p>
      <w:pPr>
        <w:autoSpaceDE w:val="0"/>
        <w:autoSpaceDN w:val="0"/>
        <w:snapToGrid w:val="0"/>
        <w:spacing w:line="400" w:lineRule="atLeast"/>
        <w:ind w:right="171" w:firstLine="480"/>
        <w:jc w:val="left"/>
        <w:rPr>
          <w:rFonts w:ascii="宋体" w:cs="宋体"/>
          <w:color w:val="auto"/>
          <w:sz w:val="24"/>
          <w:szCs w:val="24"/>
          <w:highlight w:val="none"/>
        </w:rPr>
      </w:pPr>
      <w:r>
        <w:rPr>
          <w:color w:val="auto"/>
          <w:sz w:val="24"/>
          <w:szCs w:val="24"/>
          <w:highlight w:val="none"/>
        </w:rPr>
        <w:t>4.</w:t>
      </w:r>
      <w:r>
        <w:rPr>
          <w:rFonts w:hint="eastAsia" w:ascii="宋体" w:cs="宋体"/>
          <w:color w:val="auto"/>
          <w:sz w:val="24"/>
          <w:szCs w:val="24"/>
          <w:highlight w:val="none"/>
        </w:rPr>
        <w:t>联合体各成员单</w:t>
      </w:r>
      <w:r>
        <w:rPr>
          <w:rFonts w:hint="eastAsia" w:ascii="宋体" w:cs="宋体"/>
          <w:color w:val="auto"/>
          <w:spacing w:val="1"/>
          <w:sz w:val="24"/>
          <w:szCs w:val="24"/>
          <w:highlight w:val="none"/>
        </w:rPr>
        <w:t>位</w:t>
      </w:r>
      <w:r>
        <w:rPr>
          <w:rFonts w:hint="eastAsia" w:ascii="宋体" w:cs="宋体"/>
          <w:color w:val="auto"/>
          <w:sz w:val="24"/>
          <w:szCs w:val="24"/>
          <w:highlight w:val="none"/>
        </w:rPr>
        <w:t>内部的职责分工如下：</w:t>
      </w:r>
      <w:r>
        <w:rPr>
          <w:rFonts w:ascii="宋体" w:cs="宋体"/>
          <w:color w:val="auto"/>
          <w:sz w:val="24"/>
          <w:szCs w:val="24"/>
          <w:highlight w:val="none"/>
          <w:u w:val="single"/>
        </w:rPr>
        <w:t xml:space="preserve">  </w:t>
      </w:r>
      <w:r>
        <w:rPr>
          <w:color w:val="auto"/>
          <w:spacing w:val="-1"/>
          <w:sz w:val="24"/>
          <w:szCs w:val="24"/>
          <w:highlight w:val="none"/>
          <w:u w:val="single"/>
        </w:rPr>
        <w:t xml:space="preserve">            </w:t>
      </w:r>
      <w:r>
        <w:rPr>
          <w:rFonts w:hint="eastAsia" w:cs="宋体"/>
          <w:color w:val="auto"/>
          <w:spacing w:val="-1"/>
          <w:sz w:val="24"/>
          <w:szCs w:val="24"/>
          <w:highlight w:val="none"/>
        </w:rPr>
        <w:t>（</w:t>
      </w:r>
      <w:r>
        <w:rPr>
          <w:rFonts w:hint="eastAsia" w:ascii="宋体" w:cs="宋体"/>
          <w:color w:val="auto"/>
          <w:sz w:val="24"/>
          <w:szCs w:val="24"/>
          <w:highlight w:val="none"/>
        </w:rPr>
        <w:t>牵头人名称</w:t>
      </w:r>
      <w:r>
        <w:rPr>
          <w:rFonts w:hint="eastAsia" w:cs="宋体"/>
          <w:color w:val="auto"/>
          <w:spacing w:val="-1"/>
          <w:sz w:val="24"/>
          <w:szCs w:val="24"/>
          <w:highlight w:val="none"/>
        </w:rPr>
        <w:t>）</w:t>
      </w:r>
      <w:r>
        <w:rPr>
          <w:rFonts w:hint="eastAsia" w:ascii="宋体" w:cs="宋体"/>
          <w:color w:val="auto"/>
          <w:sz w:val="24"/>
          <w:szCs w:val="24"/>
          <w:highlight w:val="none"/>
        </w:rPr>
        <w:t>承担</w:t>
      </w:r>
      <w:r>
        <w:rPr>
          <w:rFonts w:ascii="宋体" w:cs="宋体"/>
          <w:color w:val="auto"/>
          <w:sz w:val="24"/>
          <w:szCs w:val="24"/>
          <w:highlight w:val="none"/>
          <w:u w:val="single"/>
        </w:rPr>
        <w:t>______</w:t>
      </w:r>
      <w:r>
        <w:rPr>
          <w:rFonts w:hint="eastAsia" w:ascii="宋体" w:cs="宋体"/>
          <w:color w:val="auto"/>
          <w:sz w:val="24"/>
          <w:szCs w:val="24"/>
          <w:highlight w:val="none"/>
        </w:rPr>
        <w:t>专业工程</w:t>
      </w:r>
      <w:r>
        <w:rPr>
          <w:rFonts w:hint="eastAsia" w:ascii="宋体" w:cs="宋体"/>
          <w:color w:val="auto"/>
          <w:spacing w:val="-93"/>
          <w:sz w:val="24"/>
          <w:szCs w:val="24"/>
          <w:highlight w:val="none"/>
        </w:rPr>
        <w:t>；</w:t>
      </w:r>
      <w:r>
        <w:rPr>
          <w:rFonts w:ascii="宋体" w:cs="宋体"/>
          <w:color w:val="auto"/>
          <w:spacing w:val="-93"/>
          <w:sz w:val="24"/>
          <w:szCs w:val="24"/>
          <w:highlight w:val="none"/>
        </w:rPr>
        <w:t xml:space="preserve">          </w:t>
      </w:r>
      <w:r>
        <w:rPr>
          <w:rFonts w:hint="eastAsia" w:cs="宋体"/>
          <w:color w:val="auto"/>
          <w:spacing w:val="2"/>
          <w:sz w:val="24"/>
          <w:szCs w:val="24"/>
          <w:highlight w:val="none"/>
        </w:rPr>
        <w:t>占总工程量的</w:t>
      </w:r>
      <w:r>
        <w:rPr>
          <w:color w:val="auto"/>
          <w:spacing w:val="2"/>
          <w:sz w:val="24"/>
          <w:szCs w:val="24"/>
          <w:highlight w:val="none"/>
          <w:u w:val="single"/>
        </w:rPr>
        <w:t xml:space="preserve">     </w:t>
      </w:r>
      <w:r>
        <w:rPr>
          <w:color w:val="auto"/>
          <w:spacing w:val="2"/>
          <w:sz w:val="24"/>
          <w:szCs w:val="24"/>
          <w:highlight w:val="none"/>
        </w:rPr>
        <w:t>%</w:t>
      </w:r>
      <w:r>
        <w:rPr>
          <w:rFonts w:hint="eastAsia" w:cs="宋体"/>
          <w:color w:val="auto"/>
          <w:spacing w:val="2"/>
          <w:sz w:val="24"/>
          <w:szCs w:val="24"/>
          <w:highlight w:val="none"/>
        </w:rPr>
        <w:t>；（</w:t>
      </w:r>
      <w:r>
        <w:rPr>
          <w:rFonts w:hint="eastAsia" w:ascii="宋体" w:cs="宋体"/>
          <w:color w:val="auto"/>
          <w:sz w:val="24"/>
          <w:szCs w:val="24"/>
          <w:highlight w:val="none"/>
        </w:rPr>
        <w:t>成员一名称</w:t>
      </w:r>
      <w:r>
        <w:rPr>
          <w:rFonts w:hint="eastAsia" w:cs="宋体"/>
          <w:color w:val="auto"/>
          <w:spacing w:val="-1"/>
          <w:sz w:val="24"/>
          <w:szCs w:val="24"/>
          <w:highlight w:val="none"/>
        </w:rPr>
        <w:t>）</w:t>
      </w:r>
      <w:r>
        <w:rPr>
          <w:rFonts w:hint="eastAsia" w:ascii="宋体" w:cs="宋体"/>
          <w:color w:val="auto"/>
          <w:sz w:val="24"/>
          <w:szCs w:val="24"/>
          <w:highlight w:val="none"/>
        </w:rPr>
        <w:t>承担</w:t>
      </w:r>
      <w:r>
        <w:rPr>
          <w:rFonts w:ascii="宋体" w:cs="宋体"/>
          <w:color w:val="auto"/>
          <w:sz w:val="24"/>
          <w:szCs w:val="24"/>
          <w:highlight w:val="none"/>
          <w:u w:val="single"/>
        </w:rPr>
        <w:t xml:space="preserve">  </w:t>
      </w:r>
      <w:r>
        <w:rPr>
          <w:rFonts w:ascii="宋体" w:cs="宋体"/>
          <w:color w:val="auto"/>
          <w:sz w:val="24"/>
          <w:szCs w:val="24"/>
          <w:highlight w:val="none"/>
          <w:u w:val="single"/>
        </w:rPr>
        <w:tab/>
      </w:r>
      <w:r>
        <w:rPr>
          <w:rFonts w:hint="eastAsia" w:ascii="宋体" w:cs="宋体"/>
          <w:color w:val="auto"/>
          <w:sz w:val="24"/>
          <w:szCs w:val="24"/>
          <w:highlight w:val="none"/>
        </w:rPr>
        <w:t>专业工程</w:t>
      </w:r>
      <w:r>
        <w:rPr>
          <w:rFonts w:hint="eastAsia" w:ascii="宋体" w:cs="宋体"/>
          <w:color w:val="auto"/>
          <w:spacing w:val="-94"/>
          <w:sz w:val="24"/>
          <w:szCs w:val="24"/>
          <w:highlight w:val="none"/>
        </w:rPr>
        <w:t>，</w:t>
      </w:r>
      <w:r>
        <w:rPr>
          <w:rFonts w:hint="eastAsia" w:cs="宋体"/>
          <w:color w:val="auto"/>
          <w:spacing w:val="2"/>
          <w:sz w:val="24"/>
          <w:szCs w:val="24"/>
          <w:highlight w:val="none"/>
        </w:rPr>
        <w:t>占总工程量的</w:t>
      </w:r>
      <w:r>
        <w:rPr>
          <w:color w:val="auto"/>
          <w:spacing w:val="2"/>
          <w:sz w:val="24"/>
          <w:szCs w:val="24"/>
          <w:highlight w:val="none"/>
          <w:u w:val="single"/>
        </w:rPr>
        <w:t xml:space="preserve">     </w:t>
      </w:r>
      <w:r>
        <w:rPr>
          <w:color w:val="auto"/>
          <w:spacing w:val="2"/>
          <w:sz w:val="24"/>
          <w:szCs w:val="24"/>
          <w:highlight w:val="none"/>
        </w:rPr>
        <w:t>%</w:t>
      </w:r>
      <w:r>
        <w:rPr>
          <w:rFonts w:hint="eastAsia" w:cs="宋体"/>
          <w:color w:val="auto"/>
          <w:spacing w:val="2"/>
          <w:sz w:val="24"/>
          <w:szCs w:val="24"/>
          <w:highlight w:val="none"/>
        </w:rPr>
        <w:t>；</w:t>
      </w:r>
      <w:r>
        <w:rPr>
          <w:color w:val="auto"/>
          <w:spacing w:val="2"/>
          <w:sz w:val="24"/>
          <w:szCs w:val="24"/>
          <w:highlight w:val="none"/>
        </w:rPr>
        <w:t>……</w:t>
      </w:r>
      <w:r>
        <w:rPr>
          <w:rFonts w:hint="eastAsia" w:cs="宋体"/>
          <w:color w:val="auto"/>
          <w:spacing w:val="2"/>
          <w:sz w:val="24"/>
          <w:szCs w:val="24"/>
          <w:highlight w:val="none"/>
        </w:rPr>
        <w:t>。</w:t>
      </w:r>
      <w:r>
        <w:rPr>
          <w:rFonts w:ascii="宋体" w:cs="宋体"/>
          <w:color w:val="auto"/>
          <w:sz w:val="24"/>
          <w:szCs w:val="24"/>
          <w:highlight w:val="none"/>
        </w:rPr>
        <w:t xml:space="preserve"> </w:t>
      </w:r>
    </w:p>
    <w:p>
      <w:pPr>
        <w:tabs>
          <w:tab w:val="left" w:pos="1065"/>
          <w:tab w:val="left" w:pos="4440"/>
          <w:tab w:val="left" w:pos="7520"/>
          <w:tab w:val="left" w:pos="7700"/>
        </w:tabs>
        <w:autoSpaceDE w:val="0"/>
        <w:autoSpaceDN w:val="0"/>
        <w:snapToGrid w:val="0"/>
        <w:spacing w:line="400" w:lineRule="atLeast"/>
        <w:ind w:right="49" w:firstLine="480"/>
        <w:jc w:val="left"/>
        <w:rPr>
          <w:rFonts w:ascii="宋体" w:cs="Times New Roman"/>
          <w:color w:val="auto"/>
          <w:sz w:val="24"/>
          <w:szCs w:val="24"/>
          <w:highlight w:val="none"/>
        </w:rPr>
      </w:pPr>
      <w:r>
        <w:rPr>
          <w:color w:val="auto"/>
          <w:sz w:val="24"/>
          <w:szCs w:val="24"/>
          <w:highlight w:val="none"/>
        </w:rPr>
        <w:t xml:space="preserve">5. </w:t>
      </w:r>
      <w:r>
        <w:rPr>
          <w:rFonts w:hint="eastAsia" w:ascii="宋体" w:cs="宋体"/>
          <w:color w:val="auto"/>
          <w:spacing w:val="7"/>
          <w:sz w:val="24"/>
          <w:szCs w:val="24"/>
          <w:highlight w:val="none"/>
        </w:rPr>
        <w:t>投标工作和联合体</w:t>
      </w:r>
      <w:r>
        <w:rPr>
          <w:rFonts w:hint="eastAsia" w:ascii="宋体" w:cs="宋体"/>
          <w:color w:val="auto"/>
          <w:spacing w:val="5"/>
          <w:sz w:val="24"/>
          <w:szCs w:val="24"/>
          <w:highlight w:val="none"/>
        </w:rPr>
        <w:t>在</w:t>
      </w:r>
      <w:r>
        <w:rPr>
          <w:rFonts w:hint="eastAsia" w:ascii="宋体" w:cs="宋体"/>
          <w:color w:val="auto"/>
          <w:spacing w:val="7"/>
          <w:sz w:val="24"/>
          <w:szCs w:val="24"/>
          <w:highlight w:val="none"/>
        </w:rPr>
        <w:t>中标后工程实施过</w:t>
      </w:r>
      <w:r>
        <w:rPr>
          <w:rFonts w:hint="eastAsia" w:ascii="宋体" w:cs="宋体"/>
          <w:color w:val="auto"/>
          <w:spacing w:val="5"/>
          <w:sz w:val="24"/>
          <w:szCs w:val="24"/>
          <w:highlight w:val="none"/>
        </w:rPr>
        <w:t>程</w:t>
      </w:r>
      <w:r>
        <w:rPr>
          <w:rFonts w:hint="eastAsia" w:ascii="宋体" w:cs="宋体"/>
          <w:color w:val="auto"/>
          <w:spacing w:val="7"/>
          <w:sz w:val="24"/>
          <w:szCs w:val="24"/>
          <w:highlight w:val="none"/>
        </w:rPr>
        <w:t>中的有关费用按各</w:t>
      </w:r>
      <w:r>
        <w:rPr>
          <w:rFonts w:hint="eastAsia" w:ascii="宋体" w:cs="宋体"/>
          <w:color w:val="auto"/>
          <w:spacing w:val="5"/>
          <w:sz w:val="24"/>
          <w:szCs w:val="24"/>
          <w:highlight w:val="none"/>
        </w:rPr>
        <w:t>自</w:t>
      </w:r>
      <w:r>
        <w:rPr>
          <w:rFonts w:hint="eastAsia" w:ascii="宋体" w:cs="宋体"/>
          <w:color w:val="auto"/>
          <w:spacing w:val="7"/>
          <w:sz w:val="24"/>
          <w:szCs w:val="24"/>
          <w:highlight w:val="none"/>
        </w:rPr>
        <w:t>承担的工作</w:t>
      </w:r>
      <w:r>
        <w:rPr>
          <w:rFonts w:hint="eastAsia" w:ascii="宋体" w:cs="宋体"/>
          <w:color w:val="auto"/>
          <w:sz w:val="24"/>
          <w:szCs w:val="24"/>
          <w:highlight w:val="none"/>
        </w:rPr>
        <w:t>量分摊。</w:t>
      </w:r>
    </w:p>
    <w:p>
      <w:pPr>
        <w:autoSpaceDE w:val="0"/>
        <w:autoSpaceDN w:val="0"/>
        <w:snapToGrid w:val="0"/>
        <w:spacing w:line="400" w:lineRule="atLeast"/>
        <w:ind w:right="161" w:firstLine="480"/>
        <w:jc w:val="left"/>
        <w:rPr>
          <w:rFonts w:ascii="宋体" w:cs="Times New Roman"/>
          <w:color w:val="auto"/>
          <w:sz w:val="24"/>
          <w:szCs w:val="24"/>
          <w:highlight w:val="none"/>
        </w:rPr>
      </w:pPr>
      <w:r>
        <w:rPr>
          <w:color w:val="auto"/>
          <w:sz w:val="24"/>
          <w:szCs w:val="24"/>
          <w:highlight w:val="none"/>
        </w:rPr>
        <w:t>6</w:t>
      </w:r>
      <w:r>
        <w:rPr>
          <w:color w:val="auto"/>
          <w:spacing w:val="7"/>
          <w:sz w:val="24"/>
          <w:szCs w:val="24"/>
          <w:highlight w:val="none"/>
        </w:rPr>
        <w:t xml:space="preserve">. </w:t>
      </w:r>
      <w:r>
        <w:rPr>
          <w:rFonts w:hint="eastAsia" w:ascii="宋体" w:cs="宋体"/>
          <w:color w:val="auto"/>
          <w:sz w:val="24"/>
          <w:szCs w:val="24"/>
          <w:highlight w:val="none"/>
        </w:rPr>
        <w:t>本协议书自所有成员单位法定代表人签字或盖单位章之日起生效，合同履行</w:t>
      </w:r>
      <w:r>
        <w:rPr>
          <w:rFonts w:ascii="宋体" w:cs="Times New Roman"/>
          <w:color w:val="auto"/>
          <w:sz w:val="24"/>
          <w:szCs w:val="24"/>
          <w:highlight w:val="none"/>
        </w:rPr>
        <w:t> </w:t>
      </w:r>
      <w:r>
        <w:rPr>
          <w:rFonts w:hint="eastAsia" w:ascii="宋体" w:cs="宋体"/>
          <w:color w:val="auto"/>
          <w:sz w:val="24"/>
          <w:szCs w:val="24"/>
          <w:highlight w:val="none"/>
        </w:rPr>
        <w:t>完毕后自动失效。</w:t>
      </w:r>
    </w:p>
    <w:p>
      <w:pPr>
        <w:autoSpaceDE w:val="0"/>
        <w:autoSpaceDN w:val="0"/>
        <w:snapToGrid w:val="0"/>
        <w:spacing w:line="400" w:lineRule="atLeast"/>
        <w:ind w:firstLine="480"/>
        <w:jc w:val="left"/>
        <w:rPr>
          <w:rFonts w:ascii="宋体" w:cs="Times New Roman"/>
          <w:color w:val="auto"/>
          <w:sz w:val="24"/>
          <w:szCs w:val="24"/>
          <w:highlight w:val="none"/>
        </w:rPr>
      </w:pPr>
      <w:r>
        <w:rPr>
          <w:color w:val="auto"/>
          <w:sz w:val="24"/>
          <w:szCs w:val="24"/>
          <w:highlight w:val="none"/>
        </w:rPr>
        <w:t xml:space="preserve">7. </w:t>
      </w:r>
      <w:r>
        <w:rPr>
          <w:rFonts w:hint="eastAsia" w:ascii="宋体" w:cs="宋体"/>
          <w:color w:val="auto"/>
          <w:sz w:val="24"/>
          <w:szCs w:val="24"/>
          <w:highlight w:val="none"/>
        </w:rPr>
        <w:t>本协议书一式</w:t>
      </w:r>
      <w:r>
        <w:rPr>
          <w:rFonts w:ascii="宋体" w:cs="宋体"/>
          <w:color w:val="auto"/>
          <w:sz w:val="24"/>
          <w:szCs w:val="24"/>
          <w:highlight w:val="none"/>
          <w:u w:val="single"/>
        </w:rPr>
        <w:t xml:space="preserve"> </w:t>
      </w:r>
      <w:r>
        <w:rPr>
          <w:rFonts w:ascii="宋体" w:cs="宋体"/>
          <w:color w:val="auto"/>
          <w:sz w:val="24"/>
          <w:szCs w:val="24"/>
          <w:highlight w:val="none"/>
          <w:u w:val="single"/>
        </w:rPr>
        <w:tab/>
      </w:r>
      <w:r>
        <w:rPr>
          <w:rFonts w:hint="eastAsia" w:ascii="宋体" w:cs="宋体"/>
          <w:color w:val="auto"/>
          <w:sz w:val="24"/>
          <w:szCs w:val="24"/>
          <w:highlight w:val="none"/>
        </w:rPr>
        <w:t>份，联合体成员和招标人各执一份。</w:t>
      </w:r>
    </w:p>
    <w:p>
      <w:pPr>
        <w:autoSpaceDE w:val="0"/>
        <w:autoSpaceDN w:val="0"/>
        <w:snapToGrid w:val="0"/>
        <w:spacing w:line="400" w:lineRule="atLeast"/>
        <w:ind w:firstLine="480"/>
        <w:jc w:val="left"/>
        <w:rPr>
          <w:rFonts w:ascii="宋体" w:cs="Times New Roman"/>
          <w:color w:val="auto"/>
          <w:sz w:val="22"/>
          <w:szCs w:val="22"/>
          <w:highlight w:val="none"/>
        </w:rPr>
      </w:pPr>
    </w:p>
    <w:p>
      <w:pPr>
        <w:tabs>
          <w:tab w:val="left" w:pos="8250"/>
        </w:tabs>
        <w:autoSpaceDE w:val="0"/>
        <w:autoSpaceDN w:val="0"/>
        <w:snapToGrid w:val="0"/>
        <w:spacing w:line="400" w:lineRule="atLeast"/>
        <w:ind w:left="1984" w:right="-44"/>
        <w:jc w:val="left"/>
        <w:rPr>
          <w:rFonts w:ascii="Times New Roman" w:cs="Times New Roman"/>
          <w:color w:val="auto"/>
          <w:sz w:val="24"/>
          <w:szCs w:val="24"/>
          <w:highlight w:val="none"/>
        </w:rPr>
      </w:pPr>
      <w:r>
        <w:rPr>
          <w:rFonts w:hint="eastAsia" w:ascii="宋体" w:cs="宋体"/>
          <w:color w:val="auto"/>
          <w:sz w:val="24"/>
          <w:szCs w:val="24"/>
          <w:highlight w:val="none"/>
        </w:rPr>
        <w:t>联合体牵头人名称：</w:t>
      </w:r>
      <w:r>
        <w:rPr>
          <w:color w:val="auto"/>
          <w:sz w:val="24"/>
          <w:szCs w:val="24"/>
          <w:highlight w:val="none"/>
          <w:u w:val="single"/>
        </w:rPr>
        <w:t xml:space="preserve">                          </w:t>
      </w:r>
      <w:r>
        <w:rPr>
          <w:rFonts w:hint="eastAsia" w:cs="宋体"/>
          <w:color w:val="auto"/>
          <w:spacing w:val="-1"/>
          <w:sz w:val="24"/>
          <w:szCs w:val="24"/>
          <w:highlight w:val="none"/>
        </w:rPr>
        <w:t>（</w:t>
      </w:r>
      <w:r>
        <w:rPr>
          <w:rFonts w:hint="eastAsia" w:ascii="宋体" w:cs="宋体"/>
          <w:color w:val="auto"/>
          <w:sz w:val="24"/>
          <w:szCs w:val="24"/>
          <w:highlight w:val="none"/>
        </w:rPr>
        <w:t>盖单位章</w:t>
      </w:r>
      <w:r>
        <w:rPr>
          <w:rFonts w:hint="eastAsia" w:cs="宋体"/>
          <w:color w:val="auto"/>
          <w:sz w:val="24"/>
          <w:szCs w:val="24"/>
          <w:highlight w:val="none"/>
        </w:rPr>
        <w:t>）</w:t>
      </w:r>
    </w:p>
    <w:p>
      <w:pPr>
        <w:tabs>
          <w:tab w:val="left" w:pos="7155"/>
        </w:tabs>
        <w:autoSpaceDE w:val="0"/>
        <w:autoSpaceDN w:val="0"/>
        <w:snapToGrid w:val="0"/>
        <w:spacing w:line="400" w:lineRule="atLeast"/>
        <w:ind w:left="1984"/>
        <w:jc w:val="left"/>
        <w:rPr>
          <w:rFonts w:cs="Times New Roman"/>
          <w:color w:val="auto"/>
          <w:sz w:val="24"/>
          <w:szCs w:val="24"/>
          <w:highlight w:val="none"/>
        </w:rPr>
      </w:pPr>
      <w:r>
        <w:rPr>
          <w:rFonts w:hint="eastAsia" w:ascii="宋体" w:cs="宋体"/>
          <w:color w:val="auto"/>
          <w:sz w:val="24"/>
          <w:szCs w:val="24"/>
          <w:highlight w:val="none"/>
        </w:rPr>
        <w:t>法定代表人：</w:t>
      </w:r>
      <w:r>
        <w:rPr>
          <w:color w:val="auto"/>
          <w:sz w:val="24"/>
          <w:szCs w:val="24"/>
          <w:highlight w:val="none"/>
          <w:u w:val="single"/>
        </w:rPr>
        <w:t xml:space="preserve">                                   </w:t>
      </w:r>
      <w:r>
        <w:rPr>
          <w:rFonts w:hint="eastAsia" w:cs="宋体"/>
          <w:color w:val="auto"/>
          <w:spacing w:val="-1"/>
          <w:sz w:val="24"/>
          <w:szCs w:val="24"/>
          <w:highlight w:val="none"/>
        </w:rPr>
        <w:t>（</w:t>
      </w:r>
      <w:r>
        <w:rPr>
          <w:rFonts w:hint="eastAsia" w:ascii="宋体" w:cs="宋体"/>
          <w:color w:val="auto"/>
          <w:sz w:val="24"/>
          <w:szCs w:val="24"/>
          <w:highlight w:val="none"/>
        </w:rPr>
        <w:t>签字</w:t>
      </w:r>
      <w:r>
        <w:rPr>
          <w:rFonts w:hint="eastAsia" w:cs="宋体"/>
          <w:color w:val="auto"/>
          <w:sz w:val="24"/>
          <w:szCs w:val="24"/>
          <w:highlight w:val="none"/>
        </w:rPr>
        <w:t>）</w:t>
      </w:r>
    </w:p>
    <w:p>
      <w:pPr>
        <w:autoSpaceDE w:val="0"/>
        <w:autoSpaceDN w:val="0"/>
        <w:snapToGrid w:val="0"/>
        <w:spacing w:line="400" w:lineRule="atLeast"/>
        <w:ind w:left="1984"/>
        <w:jc w:val="left"/>
        <w:rPr>
          <w:rFonts w:cs="Times New Roman"/>
          <w:color w:val="auto"/>
          <w:sz w:val="22"/>
          <w:szCs w:val="22"/>
          <w:highlight w:val="none"/>
        </w:rPr>
      </w:pPr>
    </w:p>
    <w:p>
      <w:pPr>
        <w:tabs>
          <w:tab w:val="left" w:pos="6915"/>
        </w:tabs>
        <w:autoSpaceDE w:val="0"/>
        <w:autoSpaceDN w:val="0"/>
        <w:snapToGrid w:val="0"/>
        <w:spacing w:line="400" w:lineRule="atLeast"/>
        <w:ind w:left="1984"/>
        <w:jc w:val="left"/>
        <w:rPr>
          <w:rFonts w:cs="Times New Roman"/>
          <w:color w:val="auto"/>
          <w:sz w:val="24"/>
          <w:szCs w:val="24"/>
          <w:highlight w:val="none"/>
        </w:rPr>
      </w:pPr>
      <w:r>
        <w:rPr>
          <w:rFonts w:hint="eastAsia" w:ascii="宋体" w:cs="宋体"/>
          <w:color w:val="auto"/>
          <w:sz w:val="24"/>
          <w:szCs w:val="24"/>
          <w:highlight w:val="none"/>
        </w:rPr>
        <w:t>联合体成员名称：</w:t>
      </w:r>
      <w:r>
        <w:rPr>
          <w:rFonts w:cs="Times New Roman"/>
          <w:color w:val="auto"/>
          <w:sz w:val="24"/>
          <w:szCs w:val="24"/>
          <w:highlight w:val="none"/>
          <w:u w:val="single"/>
        </w:rPr>
        <w:tab/>
      </w:r>
      <w:r>
        <w:rPr>
          <w:rFonts w:hint="eastAsia" w:cs="宋体"/>
          <w:color w:val="auto"/>
          <w:spacing w:val="-1"/>
          <w:sz w:val="24"/>
          <w:szCs w:val="24"/>
          <w:highlight w:val="none"/>
        </w:rPr>
        <w:t>（</w:t>
      </w:r>
      <w:r>
        <w:rPr>
          <w:rFonts w:hint="eastAsia" w:ascii="宋体" w:cs="宋体"/>
          <w:color w:val="auto"/>
          <w:sz w:val="24"/>
          <w:szCs w:val="24"/>
          <w:highlight w:val="none"/>
        </w:rPr>
        <w:t>盖单位章</w:t>
      </w:r>
      <w:r>
        <w:rPr>
          <w:rFonts w:hint="eastAsia" w:cs="宋体"/>
          <w:color w:val="auto"/>
          <w:sz w:val="24"/>
          <w:szCs w:val="24"/>
          <w:highlight w:val="none"/>
        </w:rPr>
        <w:t>）</w:t>
      </w:r>
    </w:p>
    <w:p>
      <w:pPr>
        <w:tabs>
          <w:tab w:val="left" w:pos="7395"/>
        </w:tabs>
        <w:autoSpaceDE w:val="0"/>
        <w:autoSpaceDN w:val="0"/>
        <w:snapToGrid w:val="0"/>
        <w:spacing w:line="400" w:lineRule="atLeast"/>
        <w:ind w:left="1984"/>
        <w:jc w:val="left"/>
        <w:rPr>
          <w:rFonts w:cs="Times New Roman"/>
          <w:color w:val="auto"/>
          <w:sz w:val="24"/>
          <w:szCs w:val="24"/>
          <w:highlight w:val="none"/>
        </w:rPr>
      </w:pPr>
      <w:r>
        <w:rPr>
          <w:rFonts w:hint="eastAsia" w:ascii="宋体" w:cs="宋体"/>
          <w:color w:val="auto"/>
          <w:sz w:val="24"/>
          <w:szCs w:val="24"/>
          <w:highlight w:val="none"/>
        </w:rPr>
        <w:t>法定代表人：</w:t>
      </w:r>
      <w:r>
        <w:rPr>
          <w:color w:val="auto"/>
          <w:sz w:val="24"/>
          <w:szCs w:val="24"/>
          <w:highlight w:val="none"/>
          <w:u w:val="single"/>
        </w:rPr>
        <w:t xml:space="preserve"> </w:t>
      </w:r>
      <w:r>
        <w:rPr>
          <w:color w:val="auto"/>
          <w:sz w:val="24"/>
          <w:szCs w:val="24"/>
          <w:highlight w:val="none"/>
          <w:u w:val="single"/>
        </w:rPr>
        <w:tab/>
      </w:r>
      <w:r>
        <w:rPr>
          <w:rFonts w:hint="eastAsia" w:cs="宋体"/>
          <w:color w:val="auto"/>
          <w:spacing w:val="-1"/>
          <w:sz w:val="24"/>
          <w:szCs w:val="24"/>
          <w:highlight w:val="none"/>
        </w:rPr>
        <w:t>（</w:t>
      </w:r>
      <w:r>
        <w:rPr>
          <w:rFonts w:hint="eastAsia" w:ascii="宋体" w:cs="宋体"/>
          <w:color w:val="auto"/>
          <w:sz w:val="24"/>
          <w:szCs w:val="24"/>
          <w:highlight w:val="none"/>
        </w:rPr>
        <w:t>签字</w:t>
      </w:r>
      <w:r>
        <w:rPr>
          <w:rFonts w:hint="eastAsia" w:cs="宋体"/>
          <w:color w:val="auto"/>
          <w:sz w:val="24"/>
          <w:szCs w:val="24"/>
          <w:highlight w:val="none"/>
        </w:rPr>
        <w:t>）</w:t>
      </w:r>
    </w:p>
    <w:p>
      <w:pPr>
        <w:tabs>
          <w:tab w:val="left" w:pos="7155"/>
        </w:tabs>
        <w:autoSpaceDE w:val="0"/>
        <w:autoSpaceDN w:val="0"/>
        <w:snapToGrid w:val="0"/>
        <w:spacing w:line="400" w:lineRule="atLeast"/>
        <w:ind w:left="1984"/>
        <w:jc w:val="left"/>
        <w:rPr>
          <w:rFonts w:ascii="宋体" w:cs="Times New Roman"/>
          <w:color w:val="auto"/>
          <w:sz w:val="24"/>
          <w:szCs w:val="24"/>
          <w:highlight w:val="none"/>
        </w:rPr>
      </w:pPr>
    </w:p>
    <w:p>
      <w:pPr>
        <w:tabs>
          <w:tab w:val="left" w:pos="6915"/>
        </w:tabs>
        <w:autoSpaceDE w:val="0"/>
        <w:autoSpaceDN w:val="0"/>
        <w:snapToGrid w:val="0"/>
        <w:spacing w:line="400" w:lineRule="atLeast"/>
        <w:ind w:left="1984"/>
        <w:jc w:val="left"/>
        <w:rPr>
          <w:rFonts w:ascii="Times New Roman" w:cs="Times New Roman"/>
          <w:color w:val="auto"/>
          <w:sz w:val="24"/>
          <w:szCs w:val="24"/>
          <w:highlight w:val="none"/>
        </w:rPr>
      </w:pPr>
      <w:r>
        <w:rPr>
          <w:rFonts w:hint="eastAsia" w:ascii="宋体" w:cs="宋体"/>
          <w:color w:val="auto"/>
          <w:sz w:val="24"/>
          <w:szCs w:val="24"/>
          <w:highlight w:val="none"/>
        </w:rPr>
        <w:t>联合体成员名称：</w:t>
      </w:r>
      <w:r>
        <w:rPr>
          <w:color w:val="auto"/>
          <w:sz w:val="24"/>
          <w:szCs w:val="24"/>
          <w:highlight w:val="none"/>
          <w:u w:val="single"/>
        </w:rPr>
        <w:t xml:space="preserve">  </w:t>
      </w:r>
      <w:r>
        <w:rPr>
          <w:color w:val="auto"/>
          <w:sz w:val="24"/>
          <w:szCs w:val="24"/>
          <w:highlight w:val="none"/>
          <w:u w:val="single"/>
        </w:rPr>
        <w:tab/>
      </w:r>
      <w:r>
        <w:rPr>
          <w:rFonts w:hint="eastAsia" w:cs="宋体"/>
          <w:color w:val="auto"/>
          <w:spacing w:val="-1"/>
          <w:sz w:val="24"/>
          <w:szCs w:val="24"/>
          <w:highlight w:val="none"/>
        </w:rPr>
        <w:t>（</w:t>
      </w:r>
      <w:r>
        <w:rPr>
          <w:rFonts w:hint="eastAsia" w:ascii="宋体" w:cs="宋体"/>
          <w:color w:val="auto"/>
          <w:sz w:val="24"/>
          <w:szCs w:val="24"/>
          <w:highlight w:val="none"/>
        </w:rPr>
        <w:t>盖单位章</w:t>
      </w:r>
      <w:r>
        <w:rPr>
          <w:rFonts w:hint="eastAsia" w:cs="宋体"/>
          <w:color w:val="auto"/>
          <w:sz w:val="24"/>
          <w:szCs w:val="24"/>
          <w:highlight w:val="none"/>
        </w:rPr>
        <w:t>）</w:t>
      </w:r>
    </w:p>
    <w:p>
      <w:pPr>
        <w:tabs>
          <w:tab w:val="left" w:pos="7305"/>
        </w:tabs>
        <w:autoSpaceDE w:val="0"/>
        <w:autoSpaceDN w:val="0"/>
        <w:snapToGrid w:val="0"/>
        <w:spacing w:line="400" w:lineRule="atLeast"/>
        <w:ind w:left="1984"/>
        <w:jc w:val="left"/>
        <w:rPr>
          <w:rFonts w:cs="Times New Roman"/>
          <w:color w:val="auto"/>
          <w:sz w:val="24"/>
          <w:szCs w:val="24"/>
          <w:highlight w:val="none"/>
        </w:rPr>
      </w:pPr>
      <w:r>
        <w:rPr>
          <w:rFonts w:hint="eastAsia" w:ascii="宋体" w:cs="宋体"/>
          <w:color w:val="auto"/>
          <w:sz w:val="24"/>
          <w:szCs w:val="24"/>
          <w:highlight w:val="none"/>
        </w:rPr>
        <w:t>法定代表人：</w:t>
      </w:r>
      <w:r>
        <w:rPr>
          <w:color w:val="auto"/>
          <w:sz w:val="24"/>
          <w:szCs w:val="24"/>
          <w:highlight w:val="none"/>
          <w:u w:val="single"/>
        </w:rPr>
        <w:t xml:space="preserve">  </w:t>
      </w:r>
      <w:r>
        <w:rPr>
          <w:color w:val="auto"/>
          <w:sz w:val="24"/>
          <w:szCs w:val="24"/>
          <w:highlight w:val="none"/>
          <w:u w:val="single"/>
        </w:rPr>
        <w:tab/>
      </w:r>
      <w:r>
        <w:rPr>
          <w:rFonts w:hint="eastAsia" w:cs="宋体"/>
          <w:color w:val="auto"/>
          <w:spacing w:val="-1"/>
          <w:sz w:val="24"/>
          <w:szCs w:val="24"/>
          <w:highlight w:val="none"/>
        </w:rPr>
        <w:t>（</w:t>
      </w:r>
      <w:r>
        <w:rPr>
          <w:rFonts w:hint="eastAsia" w:ascii="宋体" w:cs="宋体"/>
          <w:color w:val="auto"/>
          <w:sz w:val="24"/>
          <w:szCs w:val="24"/>
          <w:highlight w:val="none"/>
        </w:rPr>
        <w:t>签字</w:t>
      </w:r>
      <w:r>
        <w:rPr>
          <w:rFonts w:hint="eastAsia" w:cs="宋体"/>
          <w:color w:val="auto"/>
          <w:sz w:val="24"/>
          <w:szCs w:val="24"/>
          <w:highlight w:val="none"/>
        </w:rPr>
        <w:t>）</w:t>
      </w:r>
    </w:p>
    <w:p>
      <w:pPr>
        <w:autoSpaceDE w:val="0"/>
        <w:autoSpaceDN w:val="0"/>
        <w:snapToGrid w:val="0"/>
        <w:spacing w:line="400" w:lineRule="atLeast"/>
        <w:ind w:left="582" w:firstLine="1440"/>
        <w:jc w:val="left"/>
        <w:rPr>
          <w:rFonts w:cs="Times New Roman"/>
          <w:color w:val="auto"/>
          <w:sz w:val="24"/>
          <w:szCs w:val="24"/>
          <w:highlight w:val="none"/>
        </w:rPr>
      </w:pPr>
      <w:r>
        <w:rPr>
          <w:rFonts w:hint="eastAsia" w:cs="宋体"/>
          <w:color w:val="auto"/>
          <w:position w:val="-1"/>
          <w:sz w:val="24"/>
          <w:szCs w:val="24"/>
          <w:highlight w:val="none"/>
        </w:rPr>
        <w:t>……</w:t>
      </w:r>
    </w:p>
    <w:p>
      <w:pPr>
        <w:tabs>
          <w:tab w:val="left" w:pos="5020"/>
          <w:tab w:val="left" w:pos="5980"/>
          <w:tab w:val="left" w:pos="6585"/>
        </w:tabs>
        <w:autoSpaceDE w:val="0"/>
        <w:autoSpaceDN w:val="0"/>
        <w:snapToGrid w:val="0"/>
        <w:spacing w:line="400" w:lineRule="atLeast"/>
        <w:ind w:left="4183" w:firstLine="1680"/>
        <w:jc w:val="left"/>
        <w:rPr>
          <w:rFonts w:ascii="宋体" w:cs="Times New Roman"/>
          <w:color w:val="auto"/>
          <w:sz w:val="24"/>
          <w:szCs w:val="24"/>
          <w:highlight w:val="none"/>
        </w:rPr>
      </w:pPr>
      <w:r>
        <w:rPr>
          <w:rFonts w:ascii="宋体" w:cs="宋体"/>
          <w:color w:val="auto"/>
          <w:sz w:val="24"/>
          <w:szCs w:val="24"/>
          <w:highlight w:val="none"/>
          <w:u w:val="single"/>
        </w:rPr>
        <w:t xml:space="preserve"> </w:t>
      </w:r>
      <w:r>
        <w:rPr>
          <w:rFonts w:ascii="宋体" w:cs="宋体"/>
          <w:color w:val="auto"/>
          <w:sz w:val="24"/>
          <w:szCs w:val="24"/>
          <w:highlight w:val="none"/>
          <w:u w:val="single"/>
        </w:rPr>
        <w:tab/>
      </w:r>
      <w:r>
        <w:rPr>
          <w:rFonts w:hint="eastAsia" w:ascii="宋体" w:cs="宋体"/>
          <w:color w:val="auto"/>
          <w:sz w:val="24"/>
          <w:szCs w:val="24"/>
          <w:highlight w:val="none"/>
        </w:rPr>
        <w:t>年</w:t>
      </w:r>
      <w:r>
        <w:rPr>
          <w:rFonts w:ascii="宋体" w:cs="宋体"/>
          <w:color w:val="auto"/>
          <w:sz w:val="24"/>
          <w:szCs w:val="24"/>
          <w:highlight w:val="none"/>
        </w:rPr>
        <w:t xml:space="preserve"> </w:t>
      </w:r>
      <w:r>
        <w:rPr>
          <w:rFonts w:ascii="宋体" w:cs="宋体"/>
          <w:color w:val="auto"/>
          <w:sz w:val="24"/>
          <w:szCs w:val="24"/>
          <w:highlight w:val="none"/>
          <w:u w:val="single"/>
        </w:rPr>
        <w:t xml:space="preserve"> </w:t>
      </w:r>
      <w:r>
        <w:rPr>
          <w:rFonts w:ascii="宋体" w:cs="宋体"/>
          <w:color w:val="auto"/>
          <w:sz w:val="24"/>
          <w:szCs w:val="24"/>
          <w:highlight w:val="none"/>
          <w:u w:val="single"/>
        </w:rPr>
        <w:tab/>
      </w:r>
      <w:r>
        <w:rPr>
          <w:rFonts w:hint="eastAsia" w:ascii="宋体" w:cs="宋体"/>
          <w:color w:val="auto"/>
          <w:sz w:val="24"/>
          <w:szCs w:val="24"/>
          <w:highlight w:val="none"/>
        </w:rPr>
        <w:t>月</w:t>
      </w:r>
      <w:r>
        <w:rPr>
          <w:rFonts w:ascii="宋体" w:cs="宋体"/>
          <w:color w:val="auto"/>
          <w:sz w:val="24"/>
          <w:szCs w:val="24"/>
          <w:highlight w:val="none"/>
          <w:u w:val="single"/>
        </w:rPr>
        <w:t xml:space="preserve">   </w:t>
      </w:r>
      <w:r>
        <w:rPr>
          <w:rFonts w:hint="eastAsia" w:ascii="宋体" w:cs="宋体"/>
          <w:color w:val="auto"/>
          <w:sz w:val="24"/>
          <w:szCs w:val="24"/>
          <w:highlight w:val="none"/>
        </w:rPr>
        <w:t>日</w:t>
      </w:r>
    </w:p>
    <w:p>
      <w:pPr>
        <w:widowControl/>
        <w:jc w:val="left"/>
        <w:rPr>
          <w:rFonts w:cs="Times New Roman"/>
          <w:color w:val="auto"/>
          <w:highlight w:val="none"/>
        </w:rPr>
        <w:sectPr>
          <w:footnotePr>
            <w:numRestart w:val="eachPage"/>
          </w:footnotePr>
          <w:pgSz w:w="11920" w:h="16840"/>
          <w:pgMar w:top="1440" w:right="1800" w:bottom="1440" w:left="1800" w:header="744" w:footer="868" w:gutter="0"/>
          <w:pgNumType w:fmt="decimal"/>
          <w:cols w:space="720" w:num="1"/>
        </w:sectPr>
      </w:pPr>
    </w:p>
    <w:p>
      <w:pPr>
        <w:autoSpaceDE w:val="0"/>
        <w:autoSpaceDN w:val="0"/>
        <w:snapToGrid w:val="0"/>
        <w:spacing w:line="341" w:lineRule="exact"/>
        <w:ind w:right="33"/>
        <w:jc w:val="center"/>
        <w:rPr>
          <w:rFonts w:ascii="黑体" w:eastAsia="黑体" w:cs="Times New Roman"/>
          <w:b/>
          <w:bCs/>
          <w:color w:val="auto"/>
          <w:sz w:val="30"/>
          <w:szCs w:val="30"/>
          <w:highlight w:val="none"/>
        </w:rPr>
      </w:pPr>
      <w:r>
        <w:rPr>
          <w:rFonts w:hint="eastAsia" w:ascii="黑体" w:hAnsi="黑体" w:eastAsia="黑体" w:cs="黑体"/>
          <w:b/>
          <w:bCs/>
          <w:color w:val="auto"/>
          <w:position w:val="-3"/>
          <w:sz w:val="30"/>
          <w:szCs w:val="30"/>
          <w:highlight w:val="none"/>
        </w:rPr>
        <w:t>四、投</w:t>
      </w:r>
      <w:r>
        <w:rPr>
          <w:rFonts w:hint="eastAsia" w:ascii="黑体" w:hAnsi="黑体" w:eastAsia="黑体" w:cs="黑体"/>
          <w:b/>
          <w:bCs/>
          <w:color w:val="auto"/>
          <w:spacing w:val="-3"/>
          <w:position w:val="-3"/>
          <w:sz w:val="30"/>
          <w:szCs w:val="30"/>
          <w:highlight w:val="none"/>
        </w:rPr>
        <w:t>标</w:t>
      </w:r>
      <w:r>
        <w:rPr>
          <w:rFonts w:hint="eastAsia" w:ascii="黑体" w:hAnsi="黑体" w:eastAsia="黑体" w:cs="黑体"/>
          <w:b/>
          <w:bCs/>
          <w:color w:val="auto"/>
          <w:position w:val="-3"/>
          <w:sz w:val="30"/>
          <w:szCs w:val="30"/>
          <w:highlight w:val="none"/>
        </w:rPr>
        <w:t>保证金</w:t>
      </w:r>
    </w:p>
    <w:p>
      <w:pPr>
        <w:autoSpaceDE w:val="0"/>
        <w:autoSpaceDN w:val="0"/>
        <w:snapToGrid w:val="0"/>
        <w:spacing w:line="200" w:lineRule="exact"/>
        <w:jc w:val="left"/>
        <w:rPr>
          <w:rFonts w:ascii="黑体" w:eastAsia="黑体" w:cs="黑体"/>
          <w:color w:val="auto"/>
          <w:sz w:val="20"/>
          <w:szCs w:val="20"/>
          <w:highlight w:val="none"/>
        </w:rPr>
      </w:pPr>
      <w:r>
        <w:rPr>
          <w:rFonts w:ascii="黑体" w:eastAsia="黑体" w:cs="黑体"/>
          <w:color w:val="auto"/>
          <w:sz w:val="20"/>
          <w:szCs w:val="20"/>
          <w:highlight w:val="none"/>
        </w:rPr>
        <w:t xml:space="preserve"> </w:t>
      </w:r>
    </w:p>
    <w:p>
      <w:pPr>
        <w:autoSpaceDE w:val="0"/>
        <w:autoSpaceDN w:val="0"/>
        <w:snapToGrid w:val="0"/>
        <w:spacing w:line="200" w:lineRule="exact"/>
        <w:jc w:val="left"/>
        <w:rPr>
          <w:rFonts w:ascii="黑体" w:eastAsia="黑体" w:cs="黑体"/>
          <w:color w:val="auto"/>
          <w:sz w:val="20"/>
          <w:szCs w:val="20"/>
          <w:highlight w:val="none"/>
        </w:rPr>
      </w:pPr>
      <w:r>
        <w:rPr>
          <w:rFonts w:ascii="黑体" w:eastAsia="黑体" w:cs="黑体"/>
          <w:color w:val="auto"/>
          <w:sz w:val="20"/>
          <w:szCs w:val="20"/>
          <w:highlight w:val="none"/>
        </w:rPr>
        <w:t xml:space="preserve"> </w:t>
      </w:r>
    </w:p>
    <w:p>
      <w:pPr>
        <w:autoSpaceDE w:val="0"/>
        <w:autoSpaceDN w:val="0"/>
        <w:snapToGrid w:val="0"/>
        <w:spacing w:line="200" w:lineRule="exact"/>
        <w:jc w:val="left"/>
        <w:rPr>
          <w:rFonts w:ascii="黑体" w:eastAsia="黑体" w:cs="黑体"/>
          <w:color w:val="auto"/>
          <w:sz w:val="20"/>
          <w:szCs w:val="20"/>
          <w:highlight w:val="none"/>
        </w:rPr>
      </w:pPr>
      <w:r>
        <w:rPr>
          <w:rFonts w:ascii="黑体" w:eastAsia="黑体" w:cs="黑体"/>
          <w:color w:val="auto"/>
          <w:sz w:val="20"/>
          <w:szCs w:val="20"/>
          <w:highlight w:val="none"/>
        </w:rPr>
        <w:t xml:space="preserve"> </w:t>
      </w:r>
    </w:p>
    <w:p>
      <w:pPr>
        <w:autoSpaceDE w:val="0"/>
        <w:autoSpaceDN w:val="0"/>
        <w:snapToGrid w:val="0"/>
        <w:spacing w:line="400" w:lineRule="atLeast"/>
        <w:rPr>
          <w:rFonts w:ascii="Times New Roman" w:cs="Times New Roman"/>
          <w:color w:val="auto"/>
          <w:sz w:val="24"/>
          <w:szCs w:val="24"/>
          <w:highlight w:val="none"/>
        </w:rPr>
      </w:pPr>
      <w:r>
        <w:rPr>
          <w:rFonts w:hint="eastAsia" w:cs="宋体"/>
          <w:color w:val="auto"/>
          <w:sz w:val="24"/>
          <w:szCs w:val="24"/>
          <w:highlight w:val="none"/>
        </w:rPr>
        <w:t>若采用现金或支票，投标人应在此提供汇款凭证的复印件。</w:t>
      </w:r>
    </w:p>
    <w:p>
      <w:pPr>
        <w:autoSpaceDE w:val="0"/>
        <w:autoSpaceDN w:val="0"/>
        <w:snapToGrid w:val="0"/>
        <w:spacing w:line="400" w:lineRule="atLeast"/>
        <w:rPr>
          <w:rFonts w:cs="Times New Roman"/>
          <w:color w:val="auto"/>
          <w:sz w:val="24"/>
          <w:szCs w:val="24"/>
          <w:highlight w:val="none"/>
        </w:rPr>
      </w:pPr>
      <w:r>
        <w:rPr>
          <w:rFonts w:hint="eastAsia" w:cs="宋体"/>
          <w:color w:val="auto"/>
          <w:sz w:val="24"/>
          <w:szCs w:val="24"/>
          <w:highlight w:val="none"/>
        </w:rPr>
        <w:t>如采用银行保函，银行保函复印件装订在投标文件中，格式如下。</w:t>
      </w:r>
    </w:p>
    <w:p>
      <w:pPr>
        <w:autoSpaceDE w:val="0"/>
        <w:autoSpaceDN w:val="0"/>
        <w:snapToGrid w:val="0"/>
        <w:spacing w:line="360" w:lineRule="auto"/>
        <w:rPr>
          <w:rFonts w:cs="Times New Roman"/>
          <w:color w:val="auto"/>
          <w:sz w:val="24"/>
          <w:szCs w:val="24"/>
          <w:highlight w:val="none"/>
        </w:rPr>
      </w:pPr>
      <w:r>
        <w:rPr>
          <w:color w:val="auto"/>
          <w:sz w:val="24"/>
          <w:szCs w:val="24"/>
          <w:highlight w:val="none"/>
          <w:u w:val="single"/>
        </w:rPr>
        <w:t xml:space="preserve">           </w:t>
      </w:r>
      <w:r>
        <w:rPr>
          <w:rFonts w:hint="eastAsia" w:cs="宋体"/>
          <w:color w:val="auto"/>
          <w:sz w:val="24"/>
          <w:szCs w:val="24"/>
          <w:highlight w:val="none"/>
        </w:rPr>
        <w:t>（招标人名称）：</w:t>
      </w:r>
    </w:p>
    <w:p>
      <w:pPr>
        <w:autoSpaceDE w:val="0"/>
        <w:autoSpaceDN w:val="0"/>
        <w:snapToGrid w:val="0"/>
        <w:spacing w:line="360" w:lineRule="auto"/>
        <w:ind w:firstLine="480" w:firstLineChars="200"/>
        <w:rPr>
          <w:rFonts w:cs="Times New Roman"/>
          <w:color w:val="auto"/>
          <w:sz w:val="24"/>
          <w:szCs w:val="24"/>
          <w:highlight w:val="none"/>
        </w:rPr>
      </w:pPr>
      <w:r>
        <w:rPr>
          <w:rFonts w:hint="eastAsia" w:cs="宋体"/>
          <w:color w:val="auto"/>
          <w:sz w:val="24"/>
          <w:szCs w:val="24"/>
          <w:highlight w:val="none"/>
        </w:rPr>
        <w:t>鉴于</w:t>
      </w:r>
      <w:r>
        <w:rPr>
          <w:color w:val="auto"/>
          <w:sz w:val="24"/>
          <w:szCs w:val="24"/>
          <w:highlight w:val="none"/>
          <w:u w:val="single"/>
        </w:rPr>
        <w:t xml:space="preserve">         </w:t>
      </w:r>
      <w:r>
        <w:rPr>
          <w:rFonts w:hint="eastAsia" w:cs="宋体"/>
          <w:color w:val="auto"/>
          <w:sz w:val="24"/>
          <w:szCs w:val="24"/>
          <w:highlight w:val="none"/>
        </w:rPr>
        <w:t>（投标人名称）（以下称“投标人”）于</w:t>
      </w:r>
      <w:r>
        <w:rPr>
          <w:color w:val="auto"/>
          <w:sz w:val="24"/>
          <w:szCs w:val="24"/>
          <w:highlight w:val="none"/>
          <w:u w:val="single"/>
        </w:rPr>
        <w:t xml:space="preserve">    </w:t>
      </w:r>
      <w:r>
        <w:rPr>
          <w:rFonts w:hint="eastAsia" w:cs="宋体"/>
          <w:color w:val="auto"/>
          <w:sz w:val="24"/>
          <w:szCs w:val="24"/>
          <w:highlight w:val="none"/>
        </w:rPr>
        <w:t>年</w:t>
      </w:r>
      <w:r>
        <w:rPr>
          <w:color w:val="auto"/>
          <w:sz w:val="24"/>
          <w:szCs w:val="24"/>
          <w:highlight w:val="none"/>
          <w:u w:val="single"/>
        </w:rPr>
        <w:t xml:space="preserve">    </w:t>
      </w:r>
      <w:r>
        <w:rPr>
          <w:rFonts w:hint="eastAsia" w:cs="宋体"/>
          <w:color w:val="auto"/>
          <w:sz w:val="24"/>
          <w:szCs w:val="24"/>
          <w:highlight w:val="none"/>
        </w:rPr>
        <w:t>月</w:t>
      </w:r>
      <w:r>
        <w:rPr>
          <w:color w:val="auto"/>
          <w:sz w:val="24"/>
          <w:szCs w:val="24"/>
          <w:highlight w:val="none"/>
          <w:u w:val="single"/>
        </w:rPr>
        <w:t xml:space="preserve">    </w:t>
      </w:r>
      <w:r>
        <w:rPr>
          <w:rFonts w:hint="eastAsia" w:cs="宋体"/>
          <w:color w:val="auto"/>
          <w:sz w:val="24"/>
          <w:szCs w:val="24"/>
          <w:highlight w:val="none"/>
        </w:rPr>
        <w:t>日参加</w:t>
      </w:r>
      <w:r>
        <w:rPr>
          <w:color w:val="auto"/>
          <w:sz w:val="24"/>
          <w:szCs w:val="24"/>
          <w:highlight w:val="none"/>
          <w:u w:val="single"/>
        </w:rPr>
        <w:t xml:space="preserve">        </w:t>
      </w:r>
      <w:r>
        <w:rPr>
          <w:rFonts w:hint="eastAsia" w:cs="宋体"/>
          <w:color w:val="auto"/>
          <w:sz w:val="24"/>
          <w:szCs w:val="24"/>
          <w:highlight w:val="none"/>
        </w:rPr>
        <w:t>（项目名称）</w:t>
      </w:r>
      <w:r>
        <w:rPr>
          <w:color w:val="auto"/>
          <w:sz w:val="24"/>
          <w:szCs w:val="24"/>
          <w:highlight w:val="none"/>
          <w:u w:val="single"/>
        </w:rPr>
        <w:t xml:space="preserve">   </w:t>
      </w:r>
      <w:r>
        <w:rPr>
          <w:rFonts w:hint="eastAsia" w:cs="宋体"/>
          <w:color w:val="auto"/>
          <w:sz w:val="24"/>
          <w:szCs w:val="24"/>
          <w:highlight w:val="none"/>
        </w:rPr>
        <w:t>标段设计的投标，</w:t>
      </w:r>
      <w:r>
        <w:rPr>
          <w:color w:val="auto"/>
          <w:sz w:val="24"/>
          <w:szCs w:val="24"/>
          <w:highlight w:val="none"/>
          <w:u w:val="single"/>
        </w:rPr>
        <w:t xml:space="preserve">        </w:t>
      </w:r>
      <w:r>
        <w:rPr>
          <w:rFonts w:hint="eastAsia" w:cs="宋体"/>
          <w:color w:val="auto"/>
          <w:sz w:val="24"/>
          <w:szCs w:val="24"/>
          <w:highlight w:val="none"/>
        </w:rPr>
        <w:t>（担保人名称，以下称“我方”）无条件地、不可撤销地保证：若投标人在投标有效期内撤销投标文件，中标后无正当理由不与招标人订立合同，在签订合同时向招标人提出附加条件，不按照招标文件要求提交履约保证金，或发生招标文件明确规定可以不予退还投标保证金的其他情形，我方承担保证责任。收到你方书面通知后，我方在</w:t>
      </w:r>
      <w:r>
        <w:rPr>
          <w:color w:val="auto"/>
          <w:sz w:val="24"/>
          <w:szCs w:val="24"/>
          <w:highlight w:val="none"/>
        </w:rPr>
        <w:t>7</w:t>
      </w:r>
      <w:r>
        <w:rPr>
          <w:rFonts w:hint="eastAsia" w:cs="宋体"/>
          <w:color w:val="auto"/>
          <w:sz w:val="24"/>
          <w:szCs w:val="24"/>
          <w:highlight w:val="none"/>
        </w:rPr>
        <w:t>天日内向你方无条件支付人民币（大写）</w:t>
      </w:r>
      <w:r>
        <w:rPr>
          <w:color w:val="auto"/>
          <w:sz w:val="24"/>
          <w:szCs w:val="24"/>
          <w:highlight w:val="none"/>
          <w:u w:val="single"/>
        </w:rPr>
        <w:t xml:space="preserve">       </w:t>
      </w:r>
      <w:r>
        <w:rPr>
          <w:rFonts w:hint="eastAsia" w:cs="宋体"/>
          <w:color w:val="auto"/>
          <w:sz w:val="24"/>
          <w:szCs w:val="24"/>
          <w:highlight w:val="none"/>
        </w:rPr>
        <w:t>元。</w:t>
      </w:r>
    </w:p>
    <w:p>
      <w:pPr>
        <w:autoSpaceDE w:val="0"/>
        <w:autoSpaceDN w:val="0"/>
        <w:snapToGrid w:val="0"/>
        <w:spacing w:line="360" w:lineRule="auto"/>
        <w:ind w:firstLine="480" w:firstLineChars="200"/>
        <w:rPr>
          <w:rFonts w:cs="Times New Roman"/>
          <w:color w:val="auto"/>
          <w:sz w:val="24"/>
          <w:szCs w:val="24"/>
          <w:highlight w:val="none"/>
        </w:rPr>
      </w:pPr>
      <w:r>
        <w:rPr>
          <w:rFonts w:hint="eastAsia" w:cs="宋体"/>
          <w:color w:val="auto"/>
          <w:sz w:val="24"/>
          <w:szCs w:val="24"/>
          <w:highlight w:val="none"/>
        </w:rPr>
        <w:t>本保函在投标有效期或经延长的投标有效期内保持有效。要求我方承担保证责任的通知应在上述期限内送达我方。你方延长投标有效期的决定，应通知我方。</w:t>
      </w:r>
    </w:p>
    <w:p>
      <w:pPr>
        <w:autoSpaceDE w:val="0"/>
        <w:autoSpaceDN w:val="0"/>
        <w:snapToGrid w:val="0"/>
        <w:spacing w:line="400" w:lineRule="atLeast"/>
        <w:ind w:firstLine="480"/>
        <w:rPr>
          <w:color w:val="auto"/>
          <w:sz w:val="24"/>
          <w:szCs w:val="24"/>
          <w:highlight w:val="none"/>
        </w:rPr>
      </w:pPr>
      <w:r>
        <w:rPr>
          <w:color w:val="auto"/>
          <w:sz w:val="24"/>
          <w:szCs w:val="24"/>
          <w:highlight w:val="none"/>
        </w:rPr>
        <w:t xml:space="preserve"> </w:t>
      </w:r>
    </w:p>
    <w:p>
      <w:pPr>
        <w:autoSpaceDE w:val="0"/>
        <w:autoSpaceDN w:val="0"/>
        <w:snapToGrid w:val="0"/>
        <w:spacing w:line="400" w:lineRule="atLeast"/>
        <w:ind w:firstLine="480"/>
        <w:rPr>
          <w:color w:val="auto"/>
          <w:sz w:val="24"/>
          <w:szCs w:val="24"/>
          <w:highlight w:val="none"/>
        </w:rPr>
      </w:pPr>
      <w:r>
        <w:rPr>
          <w:color w:val="auto"/>
          <w:sz w:val="24"/>
          <w:szCs w:val="24"/>
          <w:highlight w:val="none"/>
        </w:rPr>
        <w:t xml:space="preserve"> </w:t>
      </w:r>
    </w:p>
    <w:p>
      <w:pPr>
        <w:autoSpaceDE w:val="0"/>
        <w:autoSpaceDN w:val="0"/>
        <w:snapToGrid w:val="0"/>
        <w:spacing w:line="400" w:lineRule="atLeast"/>
        <w:ind w:firstLine="480"/>
        <w:rPr>
          <w:color w:val="auto"/>
          <w:sz w:val="24"/>
          <w:szCs w:val="24"/>
          <w:highlight w:val="none"/>
        </w:rPr>
      </w:pPr>
      <w:r>
        <w:rPr>
          <w:color w:val="auto"/>
          <w:sz w:val="24"/>
          <w:szCs w:val="24"/>
          <w:highlight w:val="none"/>
        </w:rPr>
        <w:t xml:space="preserve"> </w:t>
      </w:r>
    </w:p>
    <w:tbl>
      <w:tblPr>
        <w:tblStyle w:val="19"/>
        <w:tblW w:w="5245" w:type="dxa"/>
        <w:tblInd w:w="-106"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5245"/>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5245" w:type="dxa"/>
            <w:vAlign w:val="center"/>
          </w:tcPr>
          <w:p>
            <w:pPr>
              <w:autoSpaceDE w:val="0"/>
              <w:autoSpaceDN w:val="0"/>
              <w:snapToGrid w:val="0"/>
              <w:spacing w:line="360" w:lineRule="auto"/>
              <w:rPr>
                <w:rFonts w:cs="Times New Roman"/>
                <w:color w:val="auto"/>
                <w:sz w:val="24"/>
                <w:szCs w:val="24"/>
                <w:highlight w:val="none"/>
              </w:rPr>
            </w:pPr>
            <w:r>
              <w:rPr>
                <w:rFonts w:hint="eastAsia" w:cs="宋体"/>
                <w:color w:val="auto"/>
                <w:sz w:val="24"/>
                <w:szCs w:val="24"/>
                <w:highlight w:val="none"/>
              </w:rPr>
              <w:t>担保人名称</w:t>
            </w:r>
            <w:r>
              <w:rPr>
                <w:color w:val="auto"/>
                <w:sz w:val="24"/>
                <w:szCs w:val="24"/>
                <w:highlight w:val="none"/>
                <w:u w:val="single"/>
              </w:rPr>
              <w:t xml:space="preserve">                    </w:t>
            </w:r>
            <w:r>
              <w:rPr>
                <w:rFonts w:hint="eastAsia" w:cs="宋体"/>
                <w:color w:val="auto"/>
                <w:sz w:val="24"/>
                <w:szCs w:val="24"/>
                <w:highlight w:val="none"/>
              </w:rPr>
              <w:t>（盖单位章）</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5245" w:type="dxa"/>
            <w:vAlign w:val="center"/>
          </w:tcPr>
          <w:p>
            <w:pPr>
              <w:autoSpaceDE w:val="0"/>
              <w:autoSpaceDN w:val="0"/>
              <w:snapToGrid w:val="0"/>
              <w:spacing w:line="360" w:lineRule="auto"/>
              <w:rPr>
                <w:rFonts w:cs="Times New Roman"/>
                <w:color w:val="auto"/>
                <w:sz w:val="24"/>
                <w:szCs w:val="24"/>
                <w:highlight w:val="none"/>
              </w:rPr>
            </w:pPr>
            <w:r>
              <w:rPr>
                <w:rFonts w:hint="eastAsia" w:cs="宋体"/>
                <w:color w:val="auto"/>
                <w:sz w:val="24"/>
                <w:szCs w:val="24"/>
                <w:highlight w:val="none"/>
              </w:rPr>
              <w:t>法定代表人或其委托代理人</w:t>
            </w:r>
            <w:r>
              <w:rPr>
                <w:color w:val="auto"/>
                <w:sz w:val="24"/>
                <w:szCs w:val="24"/>
                <w:highlight w:val="none"/>
                <w:u w:val="single"/>
              </w:rPr>
              <w:t xml:space="preserve">       </w:t>
            </w:r>
            <w:r>
              <w:rPr>
                <w:rFonts w:hint="eastAsia" w:cs="宋体"/>
                <w:color w:val="auto"/>
                <w:sz w:val="24"/>
                <w:szCs w:val="24"/>
                <w:highlight w:val="none"/>
              </w:rPr>
              <w:t>（签字）</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5245" w:type="dxa"/>
            <w:vAlign w:val="center"/>
          </w:tcPr>
          <w:p>
            <w:pPr>
              <w:autoSpaceDE w:val="0"/>
              <w:autoSpaceDN w:val="0"/>
              <w:snapToGrid w:val="0"/>
              <w:spacing w:line="360" w:lineRule="auto"/>
              <w:rPr>
                <w:rFonts w:cs="Times New Roman"/>
                <w:color w:val="auto"/>
                <w:sz w:val="24"/>
                <w:szCs w:val="24"/>
                <w:highlight w:val="none"/>
              </w:rPr>
            </w:pPr>
            <w:r>
              <w:rPr>
                <w:rFonts w:hint="eastAsia" w:cs="宋体"/>
                <w:color w:val="auto"/>
                <w:sz w:val="24"/>
                <w:szCs w:val="24"/>
                <w:highlight w:val="none"/>
              </w:rPr>
              <w:t>地</w:t>
            </w:r>
            <w:r>
              <w:rPr>
                <w:color w:val="auto"/>
                <w:sz w:val="24"/>
                <w:szCs w:val="24"/>
                <w:highlight w:val="none"/>
              </w:rPr>
              <w:t xml:space="preserve">    </w:t>
            </w:r>
            <w:r>
              <w:rPr>
                <w:rFonts w:hint="eastAsia" w:cs="宋体"/>
                <w:color w:val="auto"/>
                <w:sz w:val="24"/>
                <w:szCs w:val="24"/>
                <w:highlight w:val="none"/>
              </w:rPr>
              <w:t>址：</w:t>
            </w:r>
            <w:r>
              <w:rPr>
                <w:color w:val="auto"/>
                <w:sz w:val="24"/>
                <w:szCs w:val="24"/>
                <w:highlight w:val="none"/>
              </w:rPr>
              <w:t>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PrEx>
        <w:tc>
          <w:tcPr>
            <w:tcW w:w="5245" w:type="dxa"/>
            <w:vAlign w:val="center"/>
          </w:tcPr>
          <w:p>
            <w:pPr>
              <w:autoSpaceDE w:val="0"/>
              <w:autoSpaceDN w:val="0"/>
              <w:snapToGrid w:val="0"/>
              <w:spacing w:line="360" w:lineRule="auto"/>
              <w:rPr>
                <w:rFonts w:cs="Times New Roman"/>
                <w:color w:val="auto"/>
                <w:sz w:val="24"/>
                <w:szCs w:val="24"/>
                <w:highlight w:val="none"/>
                <w:u w:val="single"/>
              </w:rPr>
            </w:pPr>
            <w:r>
              <w:rPr>
                <w:rFonts w:hint="eastAsia" w:cs="宋体"/>
                <w:color w:val="auto"/>
                <w:sz w:val="24"/>
                <w:szCs w:val="24"/>
                <w:highlight w:val="none"/>
              </w:rPr>
              <w:t>邮政编码：</w:t>
            </w:r>
            <w:r>
              <w:rPr>
                <w:color w:val="auto"/>
                <w:sz w:val="24"/>
                <w:szCs w:val="24"/>
                <w:highlight w:val="none"/>
                <w:u w:val="single"/>
              </w:rPr>
              <w:t>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5245" w:type="dxa"/>
            <w:vAlign w:val="center"/>
          </w:tcPr>
          <w:p>
            <w:pPr>
              <w:autoSpaceDE w:val="0"/>
              <w:autoSpaceDN w:val="0"/>
              <w:snapToGrid w:val="0"/>
              <w:spacing w:line="360" w:lineRule="auto"/>
              <w:rPr>
                <w:rFonts w:cs="Times New Roman"/>
                <w:color w:val="auto"/>
                <w:sz w:val="24"/>
                <w:szCs w:val="24"/>
                <w:highlight w:val="none"/>
                <w:u w:val="single"/>
              </w:rPr>
            </w:pPr>
            <w:r>
              <w:rPr>
                <w:rFonts w:hint="eastAsia" w:cs="宋体"/>
                <w:color w:val="auto"/>
                <w:sz w:val="24"/>
                <w:szCs w:val="24"/>
                <w:highlight w:val="none"/>
              </w:rPr>
              <w:t>电</w:t>
            </w:r>
            <w:r>
              <w:rPr>
                <w:color w:val="auto"/>
                <w:sz w:val="24"/>
                <w:szCs w:val="24"/>
                <w:highlight w:val="none"/>
              </w:rPr>
              <w:t xml:space="preserve">    </w:t>
            </w:r>
            <w:r>
              <w:rPr>
                <w:rFonts w:hint="eastAsia" w:cs="宋体"/>
                <w:color w:val="auto"/>
                <w:sz w:val="24"/>
                <w:szCs w:val="24"/>
                <w:highlight w:val="none"/>
              </w:rPr>
              <w:t>话：</w:t>
            </w:r>
            <w:r>
              <w:rPr>
                <w:color w:val="auto"/>
                <w:sz w:val="24"/>
                <w:szCs w:val="24"/>
                <w:highlight w:val="none"/>
                <w:u w:val="single"/>
              </w:rPr>
              <w:t>___________________________</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5245" w:type="dxa"/>
            <w:vAlign w:val="center"/>
          </w:tcPr>
          <w:p>
            <w:pPr>
              <w:autoSpaceDE w:val="0"/>
              <w:autoSpaceDN w:val="0"/>
              <w:snapToGrid w:val="0"/>
              <w:spacing w:line="360" w:lineRule="auto"/>
              <w:rPr>
                <w:rFonts w:cs="Times New Roman"/>
                <w:color w:val="auto"/>
                <w:sz w:val="24"/>
                <w:szCs w:val="24"/>
                <w:highlight w:val="none"/>
              </w:rPr>
            </w:pPr>
            <w:r>
              <w:rPr>
                <w:rFonts w:hint="eastAsia" w:cs="宋体"/>
                <w:color w:val="auto"/>
                <w:sz w:val="24"/>
                <w:szCs w:val="24"/>
                <w:highlight w:val="none"/>
              </w:rPr>
              <w:t>传</w:t>
            </w:r>
            <w:r>
              <w:rPr>
                <w:color w:val="auto"/>
                <w:sz w:val="24"/>
                <w:szCs w:val="24"/>
                <w:highlight w:val="none"/>
              </w:rPr>
              <w:t xml:space="preserve">    </w:t>
            </w:r>
            <w:r>
              <w:rPr>
                <w:rFonts w:hint="eastAsia" w:cs="宋体"/>
                <w:color w:val="auto"/>
                <w:sz w:val="24"/>
                <w:szCs w:val="24"/>
                <w:highlight w:val="none"/>
              </w:rPr>
              <w:t>真：</w:t>
            </w:r>
            <w:r>
              <w:rPr>
                <w:color w:val="auto"/>
                <w:sz w:val="24"/>
                <w:szCs w:val="24"/>
                <w:highlight w:val="none"/>
              </w:rPr>
              <w:t>___________________________</w:t>
            </w:r>
          </w:p>
        </w:tc>
      </w:tr>
    </w:tbl>
    <w:p>
      <w:pPr>
        <w:autoSpaceDE w:val="0"/>
        <w:autoSpaceDN w:val="0"/>
        <w:snapToGrid w:val="0"/>
        <w:spacing w:line="400" w:lineRule="atLeast"/>
        <w:ind w:firstLine="480"/>
        <w:rPr>
          <w:rFonts w:ascii="Times New Roman" w:hAnsi="Times New Roman" w:cs="Times New Roman"/>
          <w:color w:val="auto"/>
          <w:sz w:val="24"/>
          <w:szCs w:val="24"/>
          <w:highlight w:val="none"/>
        </w:rPr>
      </w:pPr>
    </w:p>
    <w:p>
      <w:pPr>
        <w:autoSpaceDE w:val="0"/>
        <w:autoSpaceDN w:val="0"/>
        <w:snapToGrid w:val="0"/>
        <w:spacing w:line="400" w:lineRule="atLeast"/>
        <w:ind w:firstLine="5400"/>
        <w:rPr>
          <w:rFonts w:cs="Times New Roman"/>
          <w:color w:val="auto"/>
          <w:sz w:val="24"/>
          <w:szCs w:val="24"/>
          <w:highlight w:val="none"/>
        </w:rPr>
      </w:pPr>
      <w:r>
        <w:rPr>
          <w:color w:val="auto"/>
          <w:sz w:val="24"/>
          <w:szCs w:val="24"/>
          <w:highlight w:val="none"/>
          <w:u w:val="single"/>
        </w:rPr>
        <w:t xml:space="preserve">       </w:t>
      </w:r>
      <w:r>
        <w:rPr>
          <w:color w:val="auto"/>
          <w:sz w:val="24"/>
          <w:szCs w:val="24"/>
          <w:highlight w:val="none"/>
        </w:rPr>
        <w:t xml:space="preserve"> </w:t>
      </w:r>
      <w:r>
        <w:rPr>
          <w:rFonts w:hint="eastAsia" w:cs="宋体"/>
          <w:color w:val="auto"/>
          <w:sz w:val="24"/>
          <w:szCs w:val="24"/>
          <w:highlight w:val="none"/>
        </w:rPr>
        <w:t>年</w:t>
      </w:r>
      <w:r>
        <w:rPr>
          <w:color w:val="auto"/>
          <w:sz w:val="24"/>
          <w:szCs w:val="24"/>
          <w:highlight w:val="none"/>
          <w:u w:val="single"/>
        </w:rPr>
        <w:t xml:space="preserve">     </w:t>
      </w:r>
      <w:r>
        <w:rPr>
          <w:color w:val="auto"/>
          <w:sz w:val="24"/>
          <w:szCs w:val="24"/>
          <w:highlight w:val="none"/>
        </w:rPr>
        <w:t xml:space="preserve"> </w:t>
      </w:r>
      <w:r>
        <w:rPr>
          <w:rFonts w:hint="eastAsia" w:cs="宋体"/>
          <w:color w:val="auto"/>
          <w:sz w:val="24"/>
          <w:szCs w:val="24"/>
          <w:highlight w:val="none"/>
        </w:rPr>
        <w:t>月</w:t>
      </w:r>
      <w:r>
        <w:rPr>
          <w:color w:val="auto"/>
          <w:sz w:val="24"/>
          <w:szCs w:val="24"/>
          <w:highlight w:val="none"/>
          <w:u w:val="single"/>
        </w:rPr>
        <w:t xml:space="preserve">     </w:t>
      </w:r>
      <w:r>
        <w:rPr>
          <w:rFonts w:hint="eastAsia" w:cs="宋体"/>
          <w:color w:val="auto"/>
          <w:sz w:val="24"/>
          <w:szCs w:val="24"/>
          <w:highlight w:val="none"/>
        </w:rPr>
        <w:t>日</w:t>
      </w:r>
    </w:p>
    <w:p>
      <w:pPr>
        <w:pStyle w:val="49"/>
        <w:jc w:val="center"/>
        <w:rPr>
          <w:rFonts w:ascii="黑体" w:eastAsia="黑体" w:cs="Times New Roman"/>
          <w:b/>
          <w:bCs/>
          <w:color w:val="auto"/>
          <w:position w:val="-4"/>
          <w:sz w:val="30"/>
          <w:szCs w:val="30"/>
          <w:highlight w:val="none"/>
        </w:rPr>
      </w:pPr>
    </w:p>
    <w:p>
      <w:pPr>
        <w:pStyle w:val="49"/>
        <w:jc w:val="center"/>
        <w:rPr>
          <w:rFonts w:ascii="黑体" w:eastAsia="黑体" w:cs="Times New Roman"/>
          <w:b/>
          <w:bCs/>
          <w:color w:val="auto"/>
          <w:position w:val="-4"/>
          <w:sz w:val="30"/>
          <w:szCs w:val="30"/>
          <w:highlight w:val="none"/>
        </w:rPr>
      </w:pPr>
    </w:p>
    <w:p>
      <w:pPr>
        <w:autoSpaceDE w:val="0"/>
        <w:autoSpaceDN w:val="0"/>
        <w:snapToGrid w:val="0"/>
        <w:spacing w:line="403" w:lineRule="exact"/>
        <w:ind w:right="3"/>
        <w:jc w:val="center"/>
        <w:rPr>
          <w:rFonts w:ascii="黑体" w:hAnsi="黑体" w:eastAsia="黑体" w:cs="Times New Roman"/>
          <w:b/>
          <w:bCs/>
          <w:color w:val="auto"/>
          <w:position w:val="-4"/>
          <w:sz w:val="30"/>
          <w:szCs w:val="30"/>
          <w:highlight w:val="none"/>
        </w:rPr>
      </w:pPr>
    </w:p>
    <w:p>
      <w:pPr>
        <w:autoSpaceDE w:val="0"/>
        <w:autoSpaceDN w:val="0"/>
        <w:snapToGrid w:val="0"/>
        <w:spacing w:line="403" w:lineRule="exact"/>
        <w:ind w:right="3"/>
        <w:jc w:val="center"/>
        <w:rPr>
          <w:rFonts w:ascii="黑体" w:hAnsi="黑体" w:eastAsia="黑体" w:cs="Times New Roman"/>
          <w:b/>
          <w:bCs/>
          <w:color w:val="auto"/>
          <w:position w:val="-4"/>
          <w:sz w:val="30"/>
          <w:szCs w:val="30"/>
          <w:highlight w:val="none"/>
        </w:rPr>
      </w:pPr>
    </w:p>
    <w:p>
      <w:pPr>
        <w:autoSpaceDE w:val="0"/>
        <w:autoSpaceDN w:val="0"/>
        <w:snapToGrid w:val="0"/>
        <w:spacing w:line="403" w:lineRule="exact"/>
        <w:ind w:right="3"/>
        <w:jc w:val="center"/>
        <w:rPr>
          <w:rFonts w:ascii="黑体" w:hAnsi="黑体" w:eastAsia="黑体" w:cs="Times New Roman"/>
          <w:b/>
          <w:bCs/>
          <w:color w:val="auto"/>
          <w:position w:val="-4"/>
          <w:sz w:val="30"/>
          <w:szCs w:val="30"/>
          <w:highlight w:val="none"/>
        </w:rPr>
      </w:pPr>
    </w:p>
    <w:p>
      <w:pPr>
        <w:autoSpaceDE w:val="0"/>
        <w:autoSpaceDN w:val="0"/>
        <w:snapToGrid w:val="0"/>
        <w:spacing w:line="403" w:lineRule="exact"/>
        <w:ind w:right="3"/>
        <w:jc w:val="center"/>
        <w:rPr>
          <w:rFonts w:ascii="黑体" w:hAnsi="黑体" w:eastAsia="黑体" w:cs="Times New Roman"/>
          <w:b/>
          <w:bCs/>
          <w:color w:val="auto"/>
          <w:position w:val="-4"/>
          <w:sz w:val="30"/>
          <w:szCs w:val="30"/>
          <w:highlight w:val="none"/>
        </w:rPr>
      </w:pPr>
    </w:p>
    <w:p>
      <w:pPr>
        <w:autoSpaceDE w:val="0"/>
        <w:autoSpaceDN w:val="0"/>
        <w:snapToGrid w:val="0"/>
        <w:spacing w:line="403" w:lineRule="exact"/>
        <w:ind w:right="3"/>
        <w:jc w:val="center"/>
        <w:rPr>
          <w:rFonts w:ascii="黑体" w:eastAsia="黑体" w:cs="Times New Roman"/>
          <w:b/>
          <w:bCs/>
          <w:color w:val="auto"/>
          <w:position w:val="-4"/>
          <w:sz w:val="30"/>
          <w:szCs w:val="30"/>
          <w:highlight w:val="none"/>
        </w:rPr>
      </w:pPr>
      <w:r>
        <w:rPr>
          <w:rFonts w:hint="eastAsia" w:ascii="黑体" w:hAnsi="黑体" w:eastAsia="黑体" w:cs="黑体"/>
          <w:b/>
          <w:bCs/>
          <w:color w:val="auto"/>
          <w:position w:val="-4"/>
          <w:sz w:val="30"/>
          <w:szCs w:val="30"/>
          <w:highlight w:val="none"/>
        </w:rPr>
        <w:t>五、资格审查资料</w:t>
      </w:r>
    </w:p>
    <w:p>
      <w:pPr>
        <w:autoSpaceDE w:val="0"/>
        <w:autoSpaceDN w:val="0"/>
        <w:snapToGrid w:val="0"/>
        <w:spacing w:before="9" w:line="110" w:lineRule="exact"/>
        <w:jc w:val="left"/>
        <w:rPr>
          <w:rFonts w:ascii="黑体" w:eastAsia="黑体" w:cs="黑体"/>
          <w:color w:val="auto"/>
          <w:sz w:val="11"/>
          <w:szCs w:val="11"/>
          <w:highlight w:val="none"/>
        </w:rPr>
      </w:pPr>
      <w:r>
        <w:rPr>
          <w:rFonts w:ascii="黑体" w:eastAsia="黑体" w:cs="黑体"/>
          <w:color w:val="auto"/>
          <w:sz w:val="11"/>
          <w:szCs w:val="11"/>
          <w:highlight w:val="none"/>
        </w:rPr>
        <w:t xml:space="preserve"> </w:t>
      </w:r>
    </w:p>
    <w:p>
      <w:pPr>
        <w:autoSpaceDE w:val="0"/>
        <w:autoSpaceDN w:val="0"/>
        <w:snapToGrid w:val="0"/>
        <w:spacing w:line="200" w:lineRule="exact"/>
        <w:jc w:val="left"/>
        <w:rPr>
          <w:rFonts w:ascii="黑体" w:eastAsia="黑体" w:cs="黑体"/>
          <w:color w:val="auto"/>
          <w:sz w:val="20"/>
          <w:szCs w:val="20"/>
          <w:highlight w:val="none"/>
        </w:rPr>
      </w:pPr>
      <w:r>
        <w:rPr>
          <w:rFonts w:ascii="黑体" w:eastAsia="黑体" w:cs="黑体"/>
          <w:color w:val="auto"/>
          <w:sz w:val="20"/>
          <w:szCs w:val="20"/>
          <w:highlight w:val="none"/>
        </w:rPr>
        <w:t xml:space="preserve"> </w:t>
      </w:r>
    </w:p>
    <w:p>
      <w:pPr>
        <w:autoSpaceDE w:val="0"/>
        <w:autoSpaceDN w:val="0"/>
        <w:snapToGrid w:val="0"/>
        <w:ind w:right="3"/>
        <w:jc w:val="center"/>
        <w:rPr>
          <w:rFonts w:ascii="黑体" w:eastAsia="黑体" w:cs="Times New Roman"/>
          <w:b/>
          <w:bCs/>
          <w:color w:val="auto"/>
          <w:sz w:val="28"/>
          <w:szCs w:val="28"/>
          <w:highlight w:val="none"/>
        </w:rPr>
      </w:pPr>
      <w:r>
        <w:rPr>
          <w:rFonts w:hint="eastAsia" w:ascii="黑体" w:hAnsi="黑体" w:eastAsia="黑体" w:cs="黑体"/>
          <w:b/>
          <w:bCs/>
          <w:color w:val="auto"/>
          <w:sz w:val="28"/>
          <w:szCs w:val="28"/>
          <w:highlight w:val="none"/>
        </w:rPr>
        <w:t>（一）投标人基本情况表</w:t>
      </w:r>
    </w:p>
    <w:p>
      <w:pPr>
        <w:autoSpaceDE w:val="0"/>
        <w:autoSpaceDN w:val="0"/>
        <w:snapToGrid w:val="0"/>
        <w:spacing w:before="13" w:line="280" w:lineRule="exact"/>
        <w:jc w:val="left"/>
        <w:rPr>
          <w:rFonts w:ascii="黑体" w:eastAsia="黑体" w:cs="黑体"/>
          <w:color w:val="auto"/>
          <w:sz w:val="28"/>
          <w:szCs w:val="28"/>
          <w:highlight w:val="none"/>
        </w:rPr>
      </w:pPr>
      <w:r>
        <w:rPr>
          <w:rFonts w:ascii="黑体" w:eastAsia="黑体" w:cs="黑体"/>
          <w:color w:val="auto"/>
          <w:sz w:val="28"/>
          <w:szCs w:val="28"/>
          <w:highlight w:val="none"/>
        </w:rPr>
        <w:t xml:space="preserve"> </w:t>
      </w:r>
    </w:p>
    <w:tbl>
      <w:tblPr>
        <w:tblStyle w:val="19"/>
        <w:tblW w:w="8910" w:type="dxa"/>
        <w:tblInd w:w="2" w:type="dxa"/>
        <w:tblLayout w:type="fixed"/>
        <w:tblCellMar>
          <w:top w:w="0" w:type="dxa"/>
          <w:left w:w="0" w:type="dxa"/>
          <w:bottom w:w="0" w:type="dxa"/>
          <w:right w:w="0" w:type="dxa"/>
        </w:tblCellMar>
      </w:tblPr>
      <w:tblGrid>
        <w:gridCol w:w="2054"/>
        <w:gridCol w:w="899"/>
        <w:gridCol w:w="1023"/>
        <w:gridCol w:w="1292"/>
        <w:gridCol w:w="414"/>
        <w:gridCol w:w="874"/>
        <w:gridCol w:w="827"/>
        <w:gridCol w:w="283"/>
        <w:gridCol w:w="1244"/>
      </w:tblGrid>
      <w:tr>
        <w:tblPrEx>
          <w:tblCellMar>
            <w:top w:w="0" w:type="dxa"/>
            <w:left w:w="0" w:type="dxa"/>
            <w:bottom w:w="0" w:type="dxa"/>
            <w:right w:w="0" w:type="dxa"/>
          </w:tblCellMar>
        </w:tblPrEx>
        <w:trPr>
          <w:trHeight w:val="451" w:hRule="atLeast"/>
        </w:trPr>
        <w:tc>
          <w:tcPr>
            <w:tcW w:w="205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投标人名称</w:t>
            </w:r>
          </w:p>
        </w:tc>
        <w:tc>
          <w:tcPr>
            <w:tcW w:w="6856" w:type="dxa"/>
            <w:gridSpan w:val="8"/>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autoSpaceDE w:val="0"/>
              <w:jc w:val="center"/>
              <w:rPr>
                <w:rFonts w:cs="Times New Roman"/>
                <w:color w:val="auto"/>
                <w:highlight w:val="none"/>
              </w:rPr>
            </w:pPr>
          </w:p>
        </w:tc>
      </w:tr>
      <w:tr>
        <w:tblPrEx>
          <w:tblCellMar>
            <w:top w:w="0" w:type="dxa"/>
            <w:left w:w="0" w:type="dxa"/>
            <w:bottom w:w="0" w:type="dxa"/>
            <w:right w:w="0" w:type="dxa"/>
          </w:tblCellMar>
        </w:tblPrEx>
        <w:trPr>
          <w:trHeight w:val="451" w:hRule="atLeast"/>
        </w:trPr>
        <w:tc>
          <w:tcPr>
            <w:tcW w:w="205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注册地址</w:t>
            </w:r>
          </w:p>
        </w:tc>
        <w:tc>
          <w:tcPr>
            <w:tcW w:w="3214" w:type="dxa"/>
            <w:gridSpan w:val="3"/>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autoSpaceDE w:val="0"/>
              <w:jc w:val="center"/>
              <w:rPr>
                <w:rFonts w:cs="Times New Roman"/>
                <w:color w:val="auto"/>
                <w:highlight w:val="none"/>
              </w:rPr>
            </w:pPr>
          </w:p>
        </w:tc>
        <w:tc>
          <w:tcPr>
            <w:tcW w:w="1288"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邮政编码</w:t>
            </w:r>
          </w:p>
        </w:tc>
        <w:tc>
          <w:tcPr>
            <w:tcW w:w="2354" w:type="dxa"/>
            <w:gridSpan w:val="3"/>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autoSpaceDE w:val="0"/>
              <w:jc w:val="center"/>
              <w:rPr>
                <w:rFonts w:cs="Times New Roman"/>
                <w:color w:val="auto"/>
                <w:highlight w:val="none"/>
              </w:rPr>
            </w:pPr>
          </w:p>
        </w:tc>
      </w:tr>
      <w:tr>
        <w:tblPrEx>
          <w:tblCellMar>
            <w:top w:w="0" w:type="dxa"/>
            <w:left w:w="0" w:type="dxa"/>
            <w:bottom w:w="0" w:type="dxa"/>
            <w:right w:w="0" w:type="dxa"/>
          </w:tblCellMar>
        </w:tblPrEx>
        <w:trPr>
          <w:trHeight w:val="451" w:hRule="atLeast"/>
        </w:trPr>
        <w:tc>
          <w:tcPr>
            <w:tcW w:w="2054" w:type="dxa"/>
            <w:vMerge w:val="restart"/>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联系方式</w:t>
            </w:r>
          </w:p>
        </w:tc>
        <w:tc>
          <w:tcPr>
            <w:tcW w:w="89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联系人</w:t>
            </w:r>
          </w:p>
        </w:tc>
        <w:tc>
          <w:tcPr>
            <w:tcW w:w="2315"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autoSpaceDE w:val="0"/>
              <w:jc w:val="center"/>
              <w:rPr>
                <w:rFonts w:cs="Times New Roman"/>
                <w:color w:val="auto"/>
                <w:highlight w:val="none"/>
              </w:rPr>
            </w:pPr>
          </w:p>
        </w:tc>
        <w:tc>
          <w:tcPr>
            <w:tcW w:w="1288"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电话</w:t>
            </w:r>
          </w:p>
        </w:tc>
        <w:tc>
          <w:tcPr>
            <w:tcW w:w="2354" w:type="dxa"/>
            <w:gridSpan w:val="3"/>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autoSpaceDE w:val="0"/>
              <w:jc w:val="center"/>
              <w:rPr>
                <w:rFonts w:cs="Times New Roman"/>
                <w:color w:val="auto"/>
                <w:highlight w:val="none"/>
              </w:rPr>
            </w:pPr>
          </w:p>
        </w:tc>
      </w:tr>
      <w:tr>
        <w:tblPrEx>
          <w:tblCellMar>
            <w:top w:w="0" w:type="dxa"/>
            <w:left w:w="0" w:type="dxa"/>
            <w:bottom w:w="0" w:type="dxa"/>
            <w:right w:w="0" w:type="dxa"/>
          </w:tblCellMar>
        </w:tblPrEx>
        <w:trPr>
          <w:trHeight w:val="451" w:hRule="atLeast"/>
        </w:trPr>
        <w:tc>
          <w:tcPr>
            <w:tcW w:w="2054" w:type="dxa"/>
            <w:vMerge w:val="continue"/>
            <w:tcBorders>
              <w:top w:val="single" w:color="000000" w:sz="4" w:space="0"/>
              <w:left w:val="single" w:color="000000" w:sz="4" w:space="0"/>
              <w:bottom w:val="nil"/>
              <w:right w:val="nil"/>
            </w:tcBorders>
            <w:vAlign w:val="center"/>
          </w:tcPr>
          <w:p>
            <w:pPr>
              <w:widowControl/>
              <w:jc w:val="left"/>
              <w:rPr>
                <w:rFonts w:cs="Times New Roman"/>
                <w:color w:val="auto"/>
                <w:highlight w:val="none"/>
              </w:rPr>
            </w:pPr>
          </w:p>
        </w:tc>
        <w:tc>
          <w:tcPr>
            <w:tcW w:w="89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传真</w:t>
            </w:r>
          </w:p>
        </w:tc>
        <w:tc>
          <w:tcPr>
            <w:tcW w:w="2315"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autoSpaceDE w:val="0"/>
              <w:jc w:val="center"/>
              <w:rPr>
                <w:rFonts w:cs="Times New Roman"/>
                <w:color w:val="auto"/>
                <w:highlight w:val="none"/>
              </w:rPr>
            </w:pPr>
          </w:p>
        </w:tc>
        <w:tc>
          <w:tcPr>
            <w:tcW w:w="1288"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电子邮件</w:t>
            </w:r>
          </w:p>
        </w:tc>
        <w:tc>
          <w:tcPr>
            <w:tcW w:w="2354" w:type="dxa"/>
            <w:gridSpan w:val="3"/>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autoSpaceDE w:val="0"/>
              <w:jc w:val="center"/>
              <w:rPr>
                <w:rFonts w:cs="Times New Roman"/>
                <w:color w:val="auto"/>
                <w:highlight w:val="none"/>
              </w:rPr>
            </w:pPr>
          </w:p>
        </w:tc>
      </w:tr>
      <w:tr>
        <w:tblPrEx>
          <w:tblCellMar>
            <w:top w:w="0" w:type="dxa"/>
            <w:left w:w="0" w:type="dxa"/>
            <w:bottom w:w="0" w:type="dxa"/>
            <w:right w:w="0" w:type="dxa"/>
          </w:tblCellMar>
        </w:tblPrEx>
        <w:trPr>
          <w:trHeight w:val="446" w:hRule="atLeast"/>
        </w:trPr>
        <w:tc>
          <w:tcPr>
            <w:tcW w:w="205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法定代表人</w:t>
            </w:r>
          </w:p>
        </w:tc>
        <w:tc>
          <w:tcPr>
            <w:tcW w:w="89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姓名</w:t>
            </w:r>
          </w:p>
        </w:tc>
        <w:tc>
          <w:tcPr>
            <w:tcW w:w="102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autoSpaceDE w:val="0"/>
              <w:jc w:val="center"/>
              <w:rPr>
                <w:rFonts w:cs="Times New Roman"/>
                <w:color w:val="auto"/>
                <w:highlight w:val="none"/>
              </w:rPr>
            </w:pPr>
          </w:p>
        </w:tc>
        <w:tc>
          <w:tcPr>
            <w:tcW w:w="129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ind w:left="240"/>
              <w:rPr>
                <w:rFonts w:cs="Times New Roman"/>
                <w:color w:val="auto"/>
                <w:highlight w:val="none"/>
              </w:rPr>
            </w:pPr>
            <w:r>
              <w:rPr>
                <w:rFonts w:hint="eastAsia" w:cs="宋体"/>
                <w:color w:val="auto"/>
                <w:highlight w:val="none"/>
              </w:rPr>
              <w:t>技术职称</w:t>
            </w:r>
          </w:p>
        </w:tc>
        <w:tc>
          <w:tcPr>
            <w:tcW w:w="1288"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autoSpaceDE w:val="0"/>
              <w:jc w:val="center"/>
              <w:rPr>
                <w:rFonts w:cs="Times New Roman"/>
                <w:color w:val="auto"/>
                <w:highlight w:val="none"/>
              </w:rPr>
            </w:pPr>
          </w:p>
        </w:tc>
        <w:tc>
          <w:tcPr>
            <w:tcW w:w="1110"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ind w:right="340"/>
              <w:jc w:val="center"/>
              <w:rPr>
                <w:rFonts w:cs="Times New Roman"/>
                <w:color w:val="auto"/>
                <w:highlight w:val="none"/>
              </w:rPr>
            </w:pPr>
            <w:r>
              <w:rPr>
                <w:rFonts w:hint="eastAsia" w:cs="宋体"/>
                <w:color w:val="auto"/>
                <w:highlight w:val="none"/>
              </w:rPr>
              <w:t>电话</w:t>
            </w:r>
          </w:p>
        </w:tc>
        <w:tc>
          <w:tcPr>
            <w:tcW w:w="1244"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autoSpaceDE w:val="0"/>
              <w:jc w:val="center"/>
              <w:rPr>
                <w:rFonts w:cs="Times New Roman"/>
                <w:color w:val="auto"/>
                <w:highlight w:val="none"/>
              </w:rPr>
            </w:pPr>
          </w:p>
        </w:tc>
      </w:tr>
      <w:tr>
        <w:tblPrEx>
          <w:tblCellMar>
            <w:top w:w="0" w:type="dxa"/>
            <w:left w:w="0" w:type="dxa"/>
            <w:bottom w:w="0" w:type="dxa"/>
            <w:right w:w="0" w:type="dxa"/>
          </w:tblCellMar>
        </w:tblPrEx>
        <w:trPr>
          <w:trHeight w:val="451" w:hRule="atLeast"/>
        </w:trPr>
        <w:tc>
          <w:tcPr>
            <w:tcW w:w="205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技术负责人</w:t>
            </w:r>
          </w:p>
        </w:tc>
        <w:tc>
          <w:tcPr>
            <w:tcW w:w="89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姓名</w:t>
            </w:r>
          </w:p>
        </w:tc>
        <w:tc>
          <w:tcPr>
            <w:tcW w:w="102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autoSpaceDE w:val="0"/>
              <w:jc w:val="center"/>
              <w:rPr>
                <w:rFonts w:cs="Times New Roman"/>
                <w:color w:val="auto"/>
                <w:highlight w:val="none"/>
              </w:rPr>
            </w:pPr>
          </w:p>
        </w:tc>
        <w:tc>
          <w:tcPr>
            <w:tcW w:w="129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ind w:left="240"/>
              <w:rPr>
                <w:rFonts w:cs="Times New Roman"/>
                <w:color w:val="auto"/>
                <w:highlight w:val="none"/>
              </w:rPr>
            </w:pPr>
            <w:r>
              <w:rPr>
                <w:rFonts w:hint="eastAsia" w:cs="宋体"/>
                <w:color w:val="auto"/>
                <w:highlight w:val="none"/>
              </w:rPr>
              <w:t>技术职称</w:t>
            </w:r>
          </w:p>
        </w:tc>
        <w:tc>
          <w:tcPr>
            <w:tcW w:w="1288"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autoSpaceDE w:val="0"/>
              <w:jc w:val="center"/>
              <w:rPr>
                <w:rFonts w:cs="Times New Roman"/>
                <w:color w:val="auto"/>
                <w:highlight w:val="none"/>
              </w:rPr>
            </w:pPr>
          </w:p>
        </w:tc>
        <w:tc>
          <w:tcPr>
            <w:tcW w:w="1110"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ind w:right="340"/>
              <w:jc w:val="center"/>
              <w:rPr>
                <w:rFonts w:cs="Times New Roman"/>
                <w:color w:val="auto"/>
                <w:highlight w:val="none"/>
              </w:rPr>
            </w:pPr>
            <w:r>
              <w:rPr>
                <w:rFonts w:hint="eastAsia" w:cs="宋体"/>
                <w:color w:val="auto"/>
                <w:highlight w:val="none"/>
              </w:rPr>
              <w:t>电话</w:t>
            </w:r>
          </w:p>
        </w:tc>
        <w:tc>
          <w:tcPr>
            <w:tcW w:w="1244"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autoSpaceDE w:val="0"/>
              <w:jc w:val="center"/>
              <w:rPr>
                <w:rFonts w:cs="Times New Roman"/>
                <w:color w:val="auto"/>
                <w:highlight w:val="none"/>
              </w:rPr>
            </w:pPr>
          </w:p>
        </w:tc>
      </w:tr>
      <w:tr>
        <w:tblPrEx>
          <w:tblCellMar>
            <w:top w:w="0" w:type="dxa"/>
            <w:left w:w="0" w:type="dxa"/>
            <w:bottom w:w="0" w:type="dxa"/>
            <w:right w:w="0" w:type="dxa"/>
          </w:tblCellMar>
        </w:tblPrEx>
        <w:trPr>
          <w:trHeight w:val="451" w:hRule="atLeast"/>
        </w:trPr>
        <w:tc>
          <w:tcPr>
            <w:tcW w:w="205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企业设计资质证书</w:t>
            </w:r>
          </w:p>
        </w:tc>
        <w:tc>
          <w:tcPr>
            <w:tcW w:w="6856" w:type="dxa"/>
            <w:gridSpan w:val="8"/>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类型：</w:t>
            </w:r>
            <w:r>
              <w:rPr>
                <w:color w:val="auto"/>
                <w:highlight w:val="none"/>
              </w:rPr>
              <w:t xml:space="preserve">      </w:t>
            </w:r>
            <w:r>
              <w:rPr>
                <w:rFonts w:hint="eastAsia" w:cs="宋体"/>
                <w:color w:val="auto"/>
                <w:highlight w:val="none"/>
              </w:rPr>
              <w:t>等级：</w:t>
            </w:r>
            <w:r>
              <w:rPr>
                <w:color w:val="auto"/>
                <w:highlight w:val="none"/>
              </w:rPr>
              <w:t xml:space="preserve">    </w:t>
            </w:r>
            <w:r>
              <w:rPr>
                <w:rFonts w:hint="eastAsia" w:cs="宋体"/>
                <w:color w:val="auto"/>
                <w:highlight w:val="none"/>
              </w:rPr>
              <w:t>证书号：</w:t>
            </w:r>
          </w:p>
        </w:tc>
      </w:tr>
      <w:tr>
        <w:tblPrEx>
          <w:tblCellMar>
            <w:top w:w="0" w:type="dxa"/>
            <w:left w:w="0" w:type="dxa"/>
            <w:bottom w:w="0" w:type="dxa"/>
            <w:right w:w="0" w:type="dxa"/>
          </w:tblCellMar>
        </w:tblPrEx>
        <w:trPr>
          <w:trHeight w:val="446" w:hRule="atLeast"/>
        </w:trPr>
        <w:tc>
          <w:tcPr>
            <w:tcW w:w="205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营业执照号</w:t>
            </w:r>
          </w:p>
        </w:tc>
        <w:tc>
          <w:tcPr>
            <w:tcW w:w="3214" w:type="dxa"/>
            <w:gridSpan w:val="3"/>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autoSpaceDE w:val="0"/>
              <w:jc w:val="center"/>
              <w:rPr>
                <w:rFonts w:cs="Times New Roman"/>
                <w:color w:val="auto"/>
                <w:highlight w:val="none"/>
              </w:rPr>
            </w:pPr>
          </w:p>
        </w:tc>
        <w:tc>
          <w:tcPr>
            <w:tcW w:w="3642" w:type="dxa"/>
            <w:gridSpan w:val="5"/>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员工总人数：</w:t>
            </w:r>
          </w:p>
        </w:tc>
      </w:tr>
      <w:tr>
        <w:tblPrEx>
          <w:tblCellMar>
            <w:top w:w="0" w:type="dxa"/>
            <w:left w:w="0" w:type="dxa"/>
            <w:bottom w:w="0" w:type="dxa"/>
            <w:right w:w="0" w:type="dxa"/>
          </w:tblCellMar>
        </w:tblPrEx>
        <w:trPr>
          <w:trHeight w:val="451" w:hRule="atLeast"/>
        </w:trPr>
        <w:tc>
          <w:tcPr>
            <w:tcW w:w="205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注册资本</w:t>
            </w:r>
          </w:p>
        </w:tc>
        <w:tc>
          <w:tcPr>
            <w:tcW w:w="3214" w:type="dxa"/>
            <w:gridSpan w:val="3"/>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autoSpaceDE w:val="0"/>
              <w:jc w:val="center"/>
              <w:rPr>
                <w:rFonts w:cs="Times New Roman"/>
                <w:color w:val="auto"/>
                <w:highlight w:val="none"/>
              </w:rPr>
            </w:pPr>
          </w:p>
        </w:tc>
        <w:tc>
          <w:tcPr>
            <w:tcW w:w="414" w:type="dxa"/>
            <w:vMerge w:val="restart"/>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after="180" w:line="240" w:lineRule="atLeast"/>
              <w:jc w:val="center"/>
              <w:rPr>
                <w:rFonts w:cs="Times New Roman"/>
                <w:color w:val="auto"/>
                <w:highlight w:val="none"/>
              </w:rPr>
            </w:pPr>
            <w:r>
              <w:rPr>
                <w:rFonts w:hint="eastAsia" w:cs="宋体"/>
                <w:color w:val="auto"/>
                <w:highlight w:val="none"/>
              </w:rPr>
              <w:t>其</w:t>
            </w:r>
          </w:p>
          <w:p>
            <w:pPr>
              <w:widowControl/>
              <w:shd w:val="clear" w:color="auto" w:fill="FFFFFF"/>
              <w:autoSpaceDE w:val="0"/>
              <w:spacing w:before="180" w:line="240" w:lineRule="atLeast"/>
              <w:jc w:val="center"/>
              <w:rPr>
                <w:rFonts w:cs="Times New Roman"/>
                <w:color w:val="auto"/>
                <w:highlight w:val="none"/>
              </w:rPr>
            </w:pPr>
            <w:r>
              <w:rPr>
                <w:rFonts w:hint="eastAsia" w:cs="宋体"/>
                <w:color w:val="auto"/>
                <w:highlight w:val="none"/>
              </w:rPr>
              <w:t>中</w:t>
            </w:r>
          </w:p>
        </w:tc>
        <w:tc>
          <w:tcPr>
            <w:tcW w:w="1701"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高级职称人员</w:t>
            </w:r>
          </w:p>
        </w:tc>
        <w:tc>
          <w:tcPr>
            <w:tcW w:w="1527" w:type="dxa"/>
            <w:gridSpan w:val="2"/>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autoSpaceDE w:val="0"/>
              <w:jc w:val="center"/>
              <w:rPr>
                <w:rFonts w:cs="Times New Roman"/>
                <w:color w:val="auto"/>
                <w:highlight w:val="none"/>
              </w:rPr>
            </w:pPr>
          </w:p>
        </w:tc>
      </w:tr>
      <w:tr>
        <w:tblPrEx>
          <w:tblCellMar>
            <w:top w:w="0" w:type="dxa"/>
            <w:left w:w="0" w:type="dxa"/>
            <w:bottom w:w="0" w:type="dxa"/>
            <w:right w:w="0" w:type="dxa"/>
          </w:tblCellMar>
        </w:tblPrEx>
        <w:trPr>
          <w:trHeight w:val="451" w:hRule="atLeast"/>
        </w:trPr>
        <w:tc>
          <w:tcPr>
            <w:tcW w:w="2054" w:type="dxa"/>
            <w:tcBorders>
              <w:top w:val="single" w:color="000000" w:sz="4" w:space="0"/>
              <w:left w:val="single" w:color="000000" w:sz="4" w:space="0"/>
              <w:bottom w:val="nil"/>
              <w:right w:val="nil"/>
            </w:tcBorders>
            <w:shd w:val="clear" w:color="auto" w:fill="FFFFFF"/>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成立日期</w:t>
            </w:r>
          </w:p>
        </w:tc>
        <w:tc>
          <w:tcPr>
            <w:tcW w:w="3214" w:type="dxa"/>
            <w:gridSpan w:val="3"/>
            <w:tcBorders>
              <w:top w:val="single" w:color="000000" w:sz="4" w:space="0"/>
              <w:left w:val="single" w:color="000000" w:sz="4" w:space="0"/>
              <w:bottom w:val="nil"/>
              <w:right w:val="nil"/>
            </w:tcBorders>
            <w:shd w:val="clear" w:color="auto" w:fill="FFFFFF"/>
            <w:vAlign w:val="center"/>
          </w:tcPr>
          <w:p>
            <w:pPr>
              <w:widowControl/>
              <w:autoSpaceDE w:val="0"/>
              <w:jc w:val="center"/>
              <w:rPr>
                <w:rFonts w:cs="Times New Roman"/>
                <w:color w:val="auto"/>
                <w:highlight w:val="none"/>
              </w:rPr>
            </w:pPr>
          </w:p>
        </w:tc>
        <w:tc>
          <w:tcPr>
            <w:tcW w:w="414" w:type="dxa"/>
            <w:vMerge w:val="continue"/>
            <w:tcBorders>
              <w:top w:val="single" w:color="000000" w:sz="4" w:space="0"/>
              <w:left w:val="single" w:color="000000" w:sz="4" w:space="0"/>
              <w:bottom w:val="nil"/>
              <w:right w:val="nil"/>
            </w:tcBorders>
            <w:vAlign w:val="center"/>
          </w:tcPr>
          <w:p>
            <w:pPr>
              <w:widowControl/>
              <w:jc w:val="left"/>
              <w:rPr>
                <w:rFonts w:cs="Times New Roman"/>
                <w:color w:val="auto"/>
                <w:highlight w:val="none"/>
              </w:rPr>
            </w:pPr>
          </w:p>
        </w:tc>
        <w:tc>
          <w:tcPr>
            <w:tcW w:w="1701"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中级职称人员</w:t>
            </w:r>
          </w:p>
        </w:tc>
        <w:tc>
          <w:tcPr>
            <w:tcW w:w="1527" w:type="dxa"/>
            <w:gridSpan w:val="2"/>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autoSpaceDE w:val="0"/>
              <w:jc w:val="center"/>
              <w:rPr>
                <w:rFonts w:cs="Times New Roman"/>
                <w:color w:val="auto"/>
                <w:highlight w:val="none"/>
              </w:rPr>
            </w:pPr>
          </w:p>
        </w:tc>
      </w:tr>
      <w:tr>
        <w:tblPrEx>
          <w:tblCellMar>
            <w:top w:w="0" w:type="dxa"/>
            <w:left w:w="0" w:type="dxa"/>
            <w:bottom w:w="0" w:type="dxa"/>
            <w:right w:w="0" w:type="dxa"/>
          </w:tblCellMar>
        </w:tblPrEx>
        <w:trPr>
          <w:trHeight w:val="451" w:hRule="atLeast"/>
        </w:trPr>
        <w:tc>
          <w:tcPr>
            <w:tcW w:w="2054" w:type="dxa"/>
            <w:tcBorders>
              <w:top w:val="single" w:color="000000" w:sz="4" w:space="0"/>
              <w:left w:val="single" w:color="000000" w:sz="4" w:space="0"/>
              <w:bottom w:val="nil"/>
              <w:right w:val="nil"/>
            </w:tcBorders>
            <w:shd w:val="clear" w:color="auto" w:fill="FFFFFF"/>
            <w:vAlign w:val="center"/>
          </w:tcPr>
          <w:p>
            <w:pPr>
              <w:widowControl/>
              <w:shd w:val="clear" w:color="auto" w:fill="FFFFFF"/>
              <w:autoSpaceDE w:val="0"/>
              <w:spacing w:line="240" w:lineRule="atLeast"/>
              <w:ind w:left="200"/>
              <w:rPr>
                <w:rFonts w:cs="Times New Roman"/>
                <w:color w:val="auto"/>
                <w:highlight w:val="none"/>
              </w:rPr>
            </w:pPr>
            <w:r>
              <w:rPr>
                <w:rFonts w:hint="eastAsia" w:cs="宋体"/>
                <w:color w:val="auto"/>
                <w:highlight w:val="none"/>
              </w:rPr>
              <w:t>基本账户开户银行</w:t>
            </w:r>
          </w:p>
        </w:tc>
        <w:tc>
          <w:tcPr>
            <w:tcW w:w="3214" w:type="dxa"/>
            <w:gridSpan w:val="3"/>
            <w:tcBorders>
              <w:top w:val="single" w:color="000000" w:sz="4" w:space="0"/>
              <w:left w:val="single" w:color="000000" w:sz="4" w:space="0"/>
              <w:bottom w:val="nil"/>
              <w:right w:val="nil"/>
            </w:tcBorders>
            <w:shd w:val="clear" w:color="auto" w:fill="FFFFFF"/>
            <w:vAlign w:val="center"/>
          </w:tcPr>
          <w:p>
            <w:pPr>
              <w:widowControl/>
              <w:autoSpaceDE w:val="0"/>
              <w:jc w:val="center"/>
              <w:rPr>
                <w:rFonts w:cs="Times New Roman"/>
                <w:color w:val="auto"/>
                <w:highlight w:val="none"/>
              </w:rPr>
            </w:pPr>
          </w:p>
        </w:tc>
        <w:tc>
          <w:tcPr>
            <w:tcW w:w="414" w:type="dxa"/>
            <w:vMerge w:val="continue"/>
            <w:tcBorders>
              <w:top w:val="single" w:color="000000" w:sz="4" w:space="0"/>
              <w:left w:val="single" w:color="000000" w:sz="4" w:space="0"/>
              <w:bottom w:val="nil"/>
              <w:right w:val="nil"/>
            </w:tcBorders>
            <w:vAlign w:val="center"/>
          </w:tcPr>
          <w:p>
            <w:pPr>
              <w:widowControl/>
              <w:jc w:val="left"/>
              <w:rPr>
                <w:rFonts w:cs="Times New Roman"/>
                <w:color w:val="auto"/>
                <w:highlight w:val="none"/>
              </w:rPr>
            </w:pPr>
          </w:p>
        </w:tc>
        <w:tc>
          <w:tcPr>
            <w:tcW w:w="1701"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技术人员数量</w:t>
            </w:r>
          </w:p>
        </w:tc>
        <w:tc>
          <w:tcPr>
            <w:tcW w:w="1527" w:type="dxa"/>
            <w:gridSpan w:val="2"/>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autoSpaceDE w:val="0"/>
              <w:jc w:val="center"/>
              <w:rPr>
                <w:rFonts w:cs="Times New Roman"/>
                <w:color w:val="auto"/>
                <w:highlight w:val="none"/>
              </w:rPr>
            </w:pPr>
          </w:p>
        </w:tc>
      </w:tr>
      <w:tr>
        <w:tblPrEx>
          <w:tblCellMar>
            <w:top w:w="0" w:type="dxa"/>
            <w:left w:w="0" w:type="dxa"/>
            <w:bottom w:w="0" w:type="dxa"/>
            <w:right w:w="0" w:type="dxa"/>
          </w:tblCellMar>
        </w:tblPrEx>
        <w:trPr>
          <w:trHeight w:val="446" w:hRule="atLeast"/>
        </w:trPr>
        <w:tc>
          <w:tcPr>
            <w:tcW w:w="2054" w:type="dxa"/>
            <w:tcBorders>
              <w:top w:val="single" w:color="000000" w:sz="4" w:space="0"/>
              <w:left w:val="single" w:color="000000" w:sz="4" w:space="0"/>
              <w:bottom w:val="nil"/>
              <w:right w:val="nil"/>
            </w:tcBorders>
            <w:shd w:val="clear" w:color="auto" w:fill="FFFFFF"/>
            <w:vAlign w:val="center"/>
          </w:tcPr>
          <w:p>
            <w:pPr>
              <w:widowControl/>
              <w:shd w:val="clear" w:color="auto" w:fill="FFFFFF"/>
              <w:autoSpaceDE w:val="0"/>
              <w:spacing w:line="240" w:lineRule="atLeast"/>
              <w:ind w:left="200"/>
              <w:rPr>
                <w:rFonts w:cs="Times New Roman"/>
                <w:color w:val="auto"/>
                <w:highlight w:val="none"/>
              </w:rPr>
            </w:pPr>
            <w:r>
              <w:rPr>
                <w:rFonts w:hint="eastAsia" w:cs="宋体"/>
                <w:color w:val="auto"/>
                <w:highlight w:val="none"/>
              </w:rPr>
              <w:t>基本账户银行账号</w:t>
            </w:r>
          </w:p>
        </w:tc>
        <w:tc>
          <w:tcPr>
            <w:tcW w:w="3214" w:type="dxa"/>
            <w:gridSpan w:val="3"/>
            <w:tcBorders>
              <w:top w:val="single" w:color="000000" w:sz="4" w:space="0"/>
              <w:left w:val="single" w:color="000000" w:sz="4" w:space="0"/>
              <w:bottom w:val="nil"/>
              <w:right w:val="nil"/>
            </w:tcBorders>
            <w:shd w:val="clear" w:color="auto" w:fill="FFFFFF"/>
            <w:vAlign w:val="center"/>
          </w:tcPr>
          <w:p>
            <w:pPr>
              <w:widowControl/>
              <w:autoSpaceDE w:val="0"/>
              <w:jc w:val="center"/>
              <w:rPr>
                <w:rFonts w:cs="Times New Roman"/>
                <w:color w:val="auto"/>
                <w:highlight w:val="none"/>
              </w:rPr>
            </w:pPr>
          </w:p>
        </w:tc>
        <w:tc>
          <w:tcPr>
            <w:tcW w:w="414" w:type="dxa"/>
            <w:vMerge w:val="continue"/>
            <w:tcBorders>
              <w:top w:val="single" w:color="000000" w:sz="4" w:space="0"/>
              <w:left w:val="single" w:color="000000" w:sz="4" w:space="0"/>
              <w:bottom w:val="nil"/>
              <w:right w:val="nil"/>
            </w:tcBorders>
            <w:vAlign w:val="center"/>
          </w:tcPr>
          <w:p>
            <w:pPr>
              <w:widowControl/>
              <w:jc w:val="left"/>
              <w:rPr>
                <w:rFonts w:cs="Times New Roman"/>
                <w:color w:val="auto"/>
                <w:highlight w:val="none"/>
              </w:rPr>
            </w:pPr>
          </w:p>
        </w:tc>
        <w:tc>
          <w:tcPr>
            <w:tcW w:w="1701"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各类注册人员</w:t>
            </w:r>
          </w:p>
        </w:tc>
        <w:tc>
          <w:tcPr>
            <w:tcW w:w="1527" w:type="dxa"/>
            <w:gridSpan w:val="2"/>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autoSpaceDE w:val="0"/>
              <w:jc w:val="center"/>
              <w:rPr>
                <w:rFonts w:cs="Times New Roman"/>
                <w:color w:val="auto"/>
                <w:highlight w:val="none"/>
              </w:rPr>
            </w:pPr>
          </w:p>
        </w:tc>
      </w:tr>
      <w:tr>
        <w:tblPrEx>
          <w:tblCellMar>
            <w:top w:w="0" w:type="dxa"/>
            <w:left w:w="0" w:type="dxa"/>
            <w:bottom w:w="0" w:type="dxa"/>
            <w:right w:w="0" w:type="dxa"/>
          </w:tblCellMar>
        </w:tblPrEx>
        <w:trPr>
          <w:trHeight w:val="451" w:hRule="atLeast"/>
        </w:trPr>
        <w:tc>
          <w:tcPr>
            <w:tcW w:w="205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经营范围</w:t>
            </w:r>
          </w:p>
        </w:tc>
        <w:tc>
          <w:tcPr>
            <w:tcW w:w="6856" w:type="dxa"/>
            <w:gridSpan w:val="8"/>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autoSpaceDE w:val="0"/>
              <w:jc w:val="center"/>
              <w:rPr>
                <w:rFonts w:cs="Times New Roman"/>
                <w:color w:val="auto"/>
                <w:highlight w:val="none"/>
              </w:rPr>
            </w:pPr>
          </w:p>
        </w:tc>
      </w:tr>
      <w:tr>
        <w:tblPrEx>
          <w:tblCellMar>
            <w:top w:w="0" w:type="dxa"/>
            <w:left w:w="0" w:type="dxa"/>
            <w:bottom w:w="0" w:type="dxa"/>
            <w:right w:w="0" w:type="dxa"/>
          </w:tblCellMar>
        </w:tblPrEx>
        <w:trPr>
          <w:trHeight w:val="3250" w:hRule="atLeast"/>
        </w:trPr>
        <w:tc>
          <w:tcPr>
            <w:tcW w:w="205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autoSpaceDE w:val="0"/>
              <w:spacing w:line="444" w:lineRule="atLeast"/>
              <w:jc w:val="center"/>
              <w:rPr>
                <w:rFonts w:cs="Times New Roman"/>
                <w:color w:val="auto"/>
                <w:highlight w:val="none"/>
              </w:rPr>
            </w:pPr>
            <w:r>
              <w:rPr>
                <w:rFonts w:hint="eastAsia" w:cs="宋体"/>
                <w:color w:val="auto"/>
                <w:highlight w:val="none"/>
              </w:rPr>
              <w:t>投标人关联企业情</w:t>
            </w:r>
            <w:r>
              <w:rPr>
                <w:color w:val="auto"/>
                <w:highlight w:val="none"/>
              </w:rPr>
              <w:t xml:space="preserve"> </w:t>
            </w:r>
            <w:r>
              <w:rPr>
                <w:rFonts w:hint="eastAsia" w:cs="宋体"/>
                <w:color w:val="auto"/>
                <w:highlight w:val="none"/>
              </w:rPr>
              <w:t>况</w:t>
            </w:r>
          </w:p>
        </w:tc>
        <w:tc>
          <w:tcPr>
            <w:tcW w:w="6856" w:type="dxa"/>
            <w:gridSpan w:val="8"/>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shd w:val="clear" w:color="auto" w:fill="FFFFFF"/>
              <w:autoSpaceDE w:val="0"/>
              <w:spacing w:line="398" w:lineRule="atLeast"/>
              <w:jc w:val="left"/>
              <w:rPr>
                <w:rFonts w:cs="Times New Roman"/>
                <w:color w:val="auto"/>
                <w:highlight w:val="none"/>
              </w:rPr>
            </w:pPr>
            <w:r>
              <w:rPr>
                <w:rFonts w:hint="eastAsia" w:cs="宋体"/>
                <w:color w:val="auto"/>
                <w:highlight w:val="none"/>
              </w:rPr>
              <w:t>投标人应提供关联企业情况，包括：</w:t>
            </w:r>
          </w:p>
          <w:p>
            <w:pPr>
              <w:widowControl/>
              <w:shd w:val="clear" w:color="auto" w:fill="FFFFFF"/>
              <w:autoSpaceDE w:val="0"/>
              <w:spacing w:line="398" w:lineRule="atLeast"/>
              <w:jc w:val="left"/>
              <w:rPr>
                <w:rFonts w:cs="Times New Roman"/>
                <w:color w:val="auto"/>
                <w:highlight w:val="none"/>
              </w:rPr>
            </w:pPr>
            <w:r>
              <w:rPr>
                <w:rFonts w:hint="eastAsia" w:cs="宋体"/>
                <w:color w:val="auto"/>
                <w:highlight w:val="none"/>
              </w:rPr>
              <w:t>（</w:t>
            </w:r>
            <w:r>
              <w:rPr>
                <w:color w:val="auto"/>
                <w:highlight w:val="none"/>
              </w:rPr>
              <w:t>1</w:t>
            </w:r>
            <w:r>
              <w:rPr>
                <w:rFonts w:hint="eastAsia" w:cs="宋体"/>
                <w:color w:val="auto"/>
                <w:highlight w:val="none"/>
              </w:rPr>
              <w:t>）投标人的所有股东名称及相应股权（出资额）比例；如投标人为上市公司，投标人应提供股权占公司股份总数</w:t>
            </w:r>
            <w:r>
              <w:rPr>
                <w:color w:val="auto"/>
                <w:highlight w:val="none"/>
                <w:u w:val="single"/>
              </w:rPr>
              <w:t>20%</w:t>
            </w:r>
            <w:r>
              <w:rPr>
                <w:rFonts w:hint="eastAsia" w:cs="宋体"/>
                <w:color w:val="auto"/>
                <w:highlight w:val="none"/>
              </w:rPr>
              <w:t>以上的所有股东名称及相应股权比例；</w:t>
            </w:r>
          </w:p>
          <w:p>
            <w:pPr>
              <w:widowControl/>
              <w:shd w:val="clear" w:color="auto" w:fill="FFFFFF"/>
              <w:autoSpaceDE w:val="0"/>
              <w:spacing w:line="398" w:lineRule="atLeast"/>
              <w:jc w:val="left"/>
              <w:rPr>
                <w:rFonts w:cs="Times New Roman"/>
                <w:color w:val="auto"/>
                <w:highlight w:val="none"/>
              </w:rPr>
            </w:pPr>
            <w:r>
              <w:rPr>
                <w:rFonts w:hint="eastAsia" w:cs="宋体"/>
                <w:color w:val="auto"/>
                <w:highlight w:val="none"/>
              </w:rPr>
              <w:t>（</w:t>
            </w:r>
            <w:r>
              <w:rPr>
                <w:color w:val="auto"/>
                <w:highlight w:val="none"/>
              </w:rPr>
              <w:t>2</w:t>
            </w:r>
            <w:r>
              <w:rPr>
                <w:rFonts w:hint="eastAsia" w:cs="宋体"/>
                <w:color w:val="auto"/>
                <w:highlight w:val="none"/>
              </w:rPr>
              <w:t>）投标人投资（控股）或管理的下属企业名称、持有股权（出资额）比例；</w:t>
            </w:r>
          </w:p>
          <w:p>
            <w:pPr>
              <w:widowControl/>
              <w:shd w:val="clear" w:color="auto" w:fill="FFFFFF"/>
              <w:autoSpaceDE w:val="0"/>
              <w:spacing w:line="398" w:lineRule="atLeast"/>
              <w:jc w:val="left"/>
              <w:rPr>
                <w:rFonts w:cs="Times New Roman"/>
                <w:color w:val="auto"/>
                <w:highlight w:val="none"/>
              </w:rPr>
            </w:pPr>
            <w:r>
              <w:rPr>
                <w:rFonts w:hint="eastAsia" w:cs="宋体"/>
                <w:color w:val="auto"/>
                <w:highlight w:val="none"/>
              </w:rPr>
              <w:t>（</w:t>
            </w:r>
            <w:r>
              <w:rPr>
                <w:color w:val="auto"/>
                <w:highlight w:val="none"/>
              </w:rPr>
              <w:t>3</w:t>
            </w:r>
            <w:r>
              <w:rPr>
                <w:rFonts w:hint="eastAsia" w:cs="宋体"/>
                <w:color w:val="auto"/>
                <w:highlight w:val="none"/>
              </w:rPr>
              <w:t>）与投标人单位负责人（即法定代表人）为同一人的其他单位名称。</w:t>
            </w:r>
          </w:p>
          <w:p>
            <w:pPr>
              <w:widowControl/>
              <w:shd w:val="clear" w:color="auto" w:fill="FFFFFF"/>
              <w:autoSpaceDE w:val="0"/>
              <w:spacing w:line="398" w:lineRule="atLeast"/>
              <w:jc w:val="left"/>
              <w:rPr>
                <w:rFonts w:cs="Times New Roman"/>
                <w:color w:val="auto"/>
                <w:highlight w:val="none"/>
              </w:rPr>
            </w:pPr>
            <w:r>
              <w:rPr>
                <w:rFonts w:hint="eastAsia" w:cs="宋体"/>
                <w:color w:val="auto"/>
                <w:highlight w:val="none"/>
              </w:rPr>
              <w:t>（</w:t>
            </w:r>
            <w:r>
              <w:rPr>
                <w:color w:val="auto"/>
                <w:highlight w:val="none"/>
              </w:rPr>
              <w:t>4</w:t>
            </w:r>
            <w:r>
              <w:rPr>
                <w:rFonts w:hint="eastAsia" w:cs="宋体"/>
                <w:color w:val="auto"/>
                <w:highlight w:val="none"/>
              </w:rPr>
              <w:t>）登记类型为全民所有制企业的，可只附主管部门信息，其主管部门视为其全资股东。</w:t>
            </w:r>
          </w:p>
        </w:tc>
      </w:tr>
      <w:tr>
        <w:tblPrEx>
          <w:tblCellMar>
            <w:top w:w="0" w:type="dxa"/>
            <w:left w:w="0" w:type="dxa"/>
            <w:bottom w:w="0" w:type="dxa"/>
            <w:right w:w="0" w:type="dxa"/>
          </w:tblCellMar>
        </w:tblPrEx>
        <w:trPr>
          <w:trHeight w:val="461" w:hRule="atLeast"/>
        </w:trPr>
        <w:tc>
          <w:tcPr>
            <w:tcW w:w="2054" w:type="dxa"/>
            <w:tcBorders>
              <w:top w:val="single" w:color="000000" w:sz="4" w:space="0"/>
              <w:left w:val="single" w:color="000000" w:sz="4" w:space="0"/>
              <w:bottom w:val="single" w:color="000000" w:sz="4" w:space="0"/>
              <w:right w:val="nil"/>
            </w:tcBorders>
            <w:shd w:val="clear" w:color="auto" w:fill="FFFFFF"/>
            <w:tcMar>
              <w:top w:w="0" w:type="dxa"/>
              <w:left w:w="31" w:type="dxa"/>
              <w:bottom w:w="0" w:type="dxa"/>
              <w:right w:w="0" w:type="dxa"/>
            </w:tcMar>
            <w:vAlign w:val="center"/>
          </w:tcPr>
          <w:p>
            <w:pPr>
              <w:widowControl/>
              <w:shd w:val="clear" w:color="auto" w:fill="FFFFFF"/>
              <w:autoSpaceDE w:val="0"/>
              <w:spacing w:line="240" w:lineRule="atLeast"/>
              <w:jc w:val="center"/>
              <w:rPr>
                <w:rFonts w:cs="Times New Roman"/>
                <w:color w:val="auto"/>
                <w:highlight w:val="none"/>
              </w:rPr>
            </w:pPr>
            <w:r>
              <w:rPr>
                <w:rFonts w:hint="eastAsia" w:cs="宋体"/>
                <w:color w:val="auto"/>
                <w:highlight w:val="none"/>
              </w:rPr>
              <w:t>备注</w:t>
            </w:r>
          </w:p>
        </w:tc>
        <w:tc>
          <w:tcPr>
            <w:tcW w:w="6856" w:type="dxa"/>
            <w:gridSpan w:val="8"/>
            <w:tcBorders>
              <w:top w:val="single" w:color="000000" w:sz="4" w:space="0"/>
              <w:left w:val="single" w:color="000000" w:sz="4" w:space="0"/>
              <w:bottom w:val="single" w:color="000000" w:sz="4" w:space="0"/>
              <w:right w:val="single" w:color="000000" w:sz="4" w:space="0"/>
            </w:tcBorders>
            <w:shd w:val="clear" w:color="auto" w:fill="FFFFFF"/>
            <w:tcMar>
              <w:top w:w="0" w:type="dxa"/>
              <w:left w:w="31" w:type="dxa"/>
              <w:bottom w:w="0" w:type="dxa"/>
              <w:right w:w="0" w:type="dxa"/>
            </w:tcMar>
            <w:vAlign w:val="center"/>
          </w:tcPr>
          <w:p>
            <w:pPr>
              <w:widowControl/>
              <w:autoSpaceDE w:val="0"/>
              <w:jc w:val="center"/>
              <w:rPr>
                <w:rFonts w:cs="Times New Roman"/>
                <w:color w:val="auto"/>
                <w:highlight w:val="none"/>
              </w:rPr>
            </w:pPr>
          </w:p>
        </w:tc>
      </w:tr>
    </w:tbl>
    <w:p>
      <w:pPr>
        <w:autoSpaceDE w:val="0"/>
        <w:autoSpaceDN w:val="0"/>
        <w:snapToGrid w:val="0"/>
        <w:spacing w:before="13" w:line="280" w:lineRule="exact"/>
        <w:jc w:val="left"/>
        <w:rPr>
          <w:rFonts w:ascii="黑体" w:hAnsi="Times New Roman" w:eastAsia="黑体" w:cs="Times New Roman"/>
          <w:color w:val="auto"/>
          <w:sz w:val="28"/>
          <w:szCs w:val="28"/>
          <w:highlight w:val="none"/>
        </w:rPr>
      </w:pPr>
      <w:r>
        <w:rPr>
          <w:rFonts w:ascii="黑体" w:eastAsia="黑体" w:cs="黑体"/>
          <w:color w:val="auto"/>
          <w:sz w:val="28"/>
          <w:szCs w:val="28"/>
          <w:highlight w:val="none"/>
        </w:rPr>
        <w:t xml:space="preserve"> </w:t>
      </w:r>
    </w:p>
    <w:p>
      <w:pPr>
        <w:autoSpaceDE w:val="0"/>
        <w:autoSpaceDN w:val="0"/>
        <w:snapToGrid w:val="0"/>
        <w:spacing w:before="57" w:line="360" w:lineRule="auto"/>
        <w:ind w:left="424" w:hanging="407"/>
        <w:jc w:val="left"/>
        <w:rPr>
          <w:rFonts w:ascii="Times New Roman" w:cs="Times New Roman"/>
          <w:color w:val="auto"/>
          <w:spacing w:val="2"/>
          <w:highlight w:val="none"/>
        </w:rPr>
      </w:pPr>
      <w:r>
        <w:rPr>
          <w:rFonts w:hint="eastAsia" w:cs="宋体"/>
          <w:color w:val="auto"/>
          <w:highlight w:val="none"/>
        </w:rPr>
        <w:t>注：</w:t>
      </w:r>
      <w:r>
        <w:rPr>
          <w:color w:val="auto"/>
          <w:highlight w:val="none"/>
        </w:rPr>
        <w:t xml:space="preserve">1. </w:t>
      </w:r>
      <w:r>
        <w:rPr>
          <w:rFonts w:hint="eastAsia" w:cs="宋体"/>
          <w:color w:val="auto"/>
          <w:highlight w:val="none"/>
        </w:rPr>
        <w:t>投标人应根据招标文件第二章“投标人须知”第</w:t>
      </w:r>
      <w:r>
        <w:rPr>
          <w:color w:val="auto"/>
          <w:highlight w:val="none"/>
        </w:rPr>
        <w:t>3.5.1</w:t>
      </w:r>
      <w:r>
        <w:rPr>
          <w:rFonts w:hint="eastAsia" w:cs="宋体"/>
          <w:color w:val="auto"/>
          <w:highlight w:val="none"/>
        </w:rPr>
        <w:t>项的要求在本表后附相关证明材料。</w:t>
      </w:r>
    </w:p>
    <w:p>
      <w:pPr>
        <w:autoSpaceDE w:val="0"/>
        <w:autoSpaceDN w:val="0"/>
        <w:snapToGrid w:val="0"/>
        <w:spacing w:before="75" w:line="360" w:lineRule="auto"/>
        <w:ind w:left="16" w:right="171" w:firstLine="420"/>
        <w:rPr>
          <w:rFonts w:cs="Times New Roman"/>
          <w:color w:val="auto"/>
          <w:highlight w:val="none"/>
        </w:rPr>
      </w:pPr>
      <w:r>
        <w:rPr>
          <w:color w:val="auto"/>
          <w:highlight w:val="none"/>
        </w:rPr>
        <w:t xml:space="preserve">2. </w:t>
      </w:r>
      <w:r>
        <w:rPr>
          <w:rFonts w:hint="eastAsia" w:cs="宋体"/>
          <w:color w:val="auto"/>
          <w:highlight w:val="none"/>
        </w:rPr>
        <w:t>以联合体形式参与投标的，联合体各成员应分别填写。</w:t>
      </w:r>
    </w:p>
    <w:p>
      <w:pPr>
        <w:autoSpaceDE w:val="0"/>
        <w:autoSpaceDN w:val="0"/>
        <w:snapToGrid w:val="0"/>
        <w:spacing w:before="75" w:line="360" w:lineRule="auto"/>
        <w:ind w:left="16" w:right="171" w:firstLine="420"/>
        <w:rPr>
          <w:rFonts w:cs="Times New Roman"/>
          <w:color w:val="auto"/>
          <w:highlight w:val="none"/>
        </w:rPr>
      </w:pPr>
    </w:p>
    <w:p>
      <w:pPr>
        <w:autoSpaceDE w:val="0"/>
        <w:autoSpaceDN w:val="0"/>
        <w:snapToGrid w:val="0"/>
        <w:spacing w:before="75" w:line="360" w:lineRule="auto"/>
        <w:ind w:left="16" w:right="171" w:hanging="16"/>
        <w:jc w:val="center"/>
        <w:rPr>
          <w:rFonts w:ascii="黑体" w:hAnsi="黑体" w:eastAsia="黑体" w:cs="Times New Roman"/>
          <w:b/>
          <w:bCs/>
          <w:color w:val="auto"/>
          <w:spacing w:val="-1"/>
          <w:position w:val="-2"/>
          <w:sz w:val="28"/>
          <w:szCs w:val="28"/>
          <w:highlight w:val="none"/>
        </w:rPr>
      </w:pPr>
      <w:r>
        <w:rPr>
          <w:rFonts w:hint="eastAsia" w:ascii="黑体" w:hAnsi="黑体" w:eastAsia="黑体" w:cs="黑体"/>
          <w:b/>
          <w:bCs/>
          <w:color w:val="auto"/>
          <w:spacing w:val="-1"/>
          <w:position w:val="-2"/>
          <w:sz w:val="28"/>
          <w:szCs w:val="28"/>
          <w:highlight w:val="none"/>
        </w:rPr>
        <w:t>（二）投标人企业组织机构框图</w:t>
      </w:r>
    </w:p>
    <w:tbl>
      <w:tblPr>
        <w:tblStyle w:val="19"/>
        <w:tblW w:w="866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9" w:hRule="atLeast"/>
        </w:trPr>
        <w:tc>
          <w:tcPr>
            <w:tcW w:w="8666" w:type="dxa"/>
          </w:tcPr>
          <w:p>
            <w:pPr>
              <w:autoSpaceDE w:val="0"/>
              <w:autoSpaceDN w:val="0"/>
              <w:snapToGrid w:val="0"/>
              <w:spacing w:before="75" w:line="360" w:lineRule="auto"/>
              <w:ind w:right="171"/>
              <w:rPr>
                <w:rFonts w:cs="Times New Roman"/>
                <w:color w:val="auto"/>
                <w:spacing w:val="-1"/>
                <w:position w:val="-2"/>
                <w:highlight w:val="none"/>
              </w:rPr>
            </w:pPr>
          </w:p>
          <w:p>
            <w:pPr>
              <w:autoSpaceDE w:val="0"/>
              <w:autoSpaceDN w:val="0"/>
              <w:snapToGrid w:val="0"/>
              <w:spacing w:before="75" w:line="360" w:lineRule="auto"/>
              <w:ind w:right="171"/>
              <w:rPr>
                <w:rFonts w:cs="Times New Roman"/>
                <w:color w:val="auto"/>
                <w:spacing w:val="-1"/>
                <w:position w:val="-2"/>
                <w:highlight w:val="none"/>
              </w:rPr>
            </w:pPr>
            <w:r>
              <w:rPr>
                <w:rFonts w:hint="eastAsia" w:cs="宋体"/>
                <w:color w:val="auto"/>
                <w:spacing w:val="-1"/>
                <w:position w:val="-2"/>
                <w:highlight w:val="none"/>
              </w:rPr>
              <w:t>以框图方式表示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trPr>
        <w:tc>
          <w:tcPr>
            <w:tcW w:w="8666" w:type="dxa"/>
          </w:tcPr>
          <w:p>
            <w:pPr>
              <w:autoSpaceDE w:val="0"/>
              <w:autoSpaceDN w:val="0"/>
              <w:snapToGrid w:val="0"/>
              <w:spacing w:before="75" w:line="360" w:lineRule="auto"/>
              <w:ind w:right="171"/>
              <w:rPr>
                <w:rFonts w:cs="Times New Roman"/>
                <w:color w:val="auto"/>
                <w:spacing w:val="-1"/>
                <w:position w:val="-2"/>
                <w:highlight w:val="none"/>
              </w:rPr>
            </w:pPr>
          </w:p>
          <w:p>
            <w:pPr>
              <w:autoSpaceDE w:val="0"/>
              <w:autoSpaceDN w:val="0"/>
              <w:snapToGrid w:val="0"/>
              <w:spacing w:before="75" w:line="360" w:lineRule="auto"/>
              <w:ind w:right="171"/>
              <w:rPr>
                <w:rFonts w:cs="Times New Roman"/>
                <w:color w:val="auto"/>
                <w:spacing w:val="-1"/>
                <w:position w:val="-2"/>
                <w:highlight w:val="none"/>
              </w:rPr>
            </w:pPr>
            <w:r>
              <w:rPr>
                <w:rFonts w:hint="eastAsia" w:cs="宋体"/>
                <w:color w:val="auto"/>
                <w:spacing w:val="-1"/>
                <w:position w:val="-2"/>
                <w:highlight w:val="none"/>
              </w:rPr>
              <w:t>说明</w:t>
            </w:r>
          </w:p>
        </w:tc>
      </w:tr>
    </w:tbl>
    <w:p>
      <w:pPr>
        <w:autoSpaceDE w:val="0"/>
        <w:autoSpaceDN w:val="0"/>
        <w:snapToGrid w:val="0"/>
        <w:spacing w:before="75" w:line="360" w:lineRule="auto"/>
        <w:ind w:left="16" w:right="171" w:hanging="16"/>
        <w:jc w:val="center"/>
        <w:rPr>
          <w:rFonts w:ascii="黑体" w:hAnsi="黑体" w:eastAsia="黑体" w:cs="黑体"/>
          <w:b/>
          <w:bCs/>
          <w:color w:val="auto"/>
          <w:spacing w:val="-1"/>
          <w:position w:val="-2"/>
          <w:sz w:val="28"/>
          <w:szCs w:val="28"/>
          <w:highlight w:val="none"/>
        </w:rPr>
      </w:pPr>
      <w:r>
        <w:rPr>
          <w:rFonts w:ascii="黑体" w:hAnsi="黑体" w:eastAsia="黑体" w:cs="黑体"/>
          <w:b/>
          <w:bCs/>
          <w:color w:val="auto"/>
          <w:spacing w:val="-1"/>
          <w:position w:val="-2"/>
          <w:sz w:val="28"/>
          <w:szCs w:val="28"/>
          <w:highlight w:val="none"/>
        </w:rPr>
        <w:t xml:space="preserve"> </w:t>
      </w:r>
    </w:p>
    <w:p>
      <w:pPr>
        <w:autoSpaceDE w:val="0"/>
        <w:autoSpaceDN w:val="0"/>
        <w:snapToGrid w:val="0"/>
        <w:spacing w:before="75" w:line="360" w:lineRule="auto"/>
        <w:ind w:left="16" w:right="171" w:hanging="16"/>
        <w:jc w:val="center"/>
        <w:rPr>
          <w:rFonts w:ascii="黑体" w:hAnsi="黑体" w:eastAsia="黑体" w:cs="黑体"/>
          <w:b/>
          <w:bCs/>
          <w:color w:val="auto"/>
          <w:spacing w:val="-1"/>
          <w:position w:val="-2"/>
          <w:sz w:val="28"/>
          <w:szCs w:val="28"/>
          <w:highlight w:val="none"/>
        </w:rPr>
      </w:pPr>
      <w:r>
        <w:rPr>
          <w:rFonts w:ascii="黑体" w:hAnsi="黑体" w:eastAsia="黑体" w:cs="黑体"/>
          <w:b/>
          <w:bCs/>
          <w:color w:val="auto"/>
          <w:spacing w:val="-1"/>
          <w:position w:val="-2"/>
          <w:sz w:val="28"/>
          <w:szCs w:val="28"/>
          <w:highlight w:val="none"/>
        </w:rPr>
        <w:t xml:space="preserve"> </w:t>
      </w:r>
    </w:p>
    <w:p>
      <w:pPr>
        <w:autoSpaceDE w:val="0"/>
        <w:autoSpaceDN w:val="0"/>
        <w:snapToGrid w:val="0"/>
        <w:spacing w:before="75" w:line="360" w:lineRule="auto"/>
        <w:ind w:left="16" w:right="171" w:hanging="16"/>
        <w:jc w:val="center"/>
        <w:rPr>
          <w:rFonts w:ascii="黑体" w:hAnsi="黑体" w:eastAsia="黑体" w:cs="黑体"/>
          <w:b/>
          <w:bCs/>
          <w:color w:val="auto"/>
          <w:spacing w:val="-1"/>
          <w:position w:val="-2"/>
          <w:sz w:val="28"/>
          <w:szCs w:val="28"/>
          <w:highlight w:val="none"/>
        </w:rPr>
      </w:pPr>
      <w:r>
        <w:rPr>
          <w:rFonts w:ascii="黑体" w:hAnsi="黑体" w:eastAsia="黑体" w:cs="黑体"/>
          <w:b/>
          <w:bCs/>
          <w:color w:val="auto"/>
          <w:spacing w:val="-1"/>
          <w:position w:val="-2"/>
          <w:sz w:val="28"/>
          <w:szCs w:val="28"/>
          <w:highlight w:val="none"/>
        </w:rPr>
        <w:t xml:space="preserve"> </w:t>
      </w:r>
    </w:p>
    <w:p>
      <w:pPr>
        <w:autoSpaceDE w:val="0"/>
        <w:autoSpaceDN w:val="0"/>
        <w:snapToGrid w:val="0"/>
        <w:spacing w:before="75" w:line="360" w:lineRule="auto"/>
        <w:ind w:left="16" w:right="171" w:hanging="16"/>
        <w:jc w:val="center"/>
        <w:rPr>
          <w:rFonts w:ascii="黑体" w:hAnsi="黑体" w:eastAsia="黑体" w:cs="黑体"/>
          <w:b/>
          <w:bCs/>
          <w:color w:val="auto"/>
          <w:spacing w:val="-1"/>
          <w:position w:val="-2"/>
          <w:sz w:val="28"/>
          <w:szCs w:val="28"/>
          <w:highlight w:val="none"/>
        </w:rPr>
      </w:pPr>
      <w:r>
        <w:rPr>
          <w:rFonts w:ascii="黑体" w:hAnsi="黑体" w:eastAsia="黑体" w:cs="黑体"/>
          <w:b/>
          <w:bCs/>
          <w:color w:val="auto"/>
          <w:spacing w:val="-1"/>
          <w:position w:val="-2"/>
          <w:sz w:val="28"/>
          <w:szCs w:val="28"/>
          <w:highlight w:val="none"/>
        </w:rPr>
        <w:t xml:space="preserve"> </w:t>
      </w:r>
    </w:p>
    <w:p>
      <w:pPr>
        <w:autoSpaceDE w:val="0"/>
        <w:autoSpaceDN w:val="0"/>
        <w:snapToGrid w:val="0"/>
        <w:spacing w:before="75" w:line="360" w:lineRule="auto"/>
        <w:ind w:left="16" w:right="171" w:hanging="16"/>
        <w:jc w:val="center"/>
        <w:rPr>
          <w:rFonts w:ascii="黑体" w:hAnsi="黑体" w:eastAsia="黑体" w:cs="黑体"/>
          <w:b/>
          <w:bCs/>
          <w:color w:val="auto"/>
          <w:spacing w:val="-1"/>
          <w:position w:val="-2"/>
          <w:sz w:val="28"/>
          <w:szCs w:val="28"/>
          <w:highlight w:val="none"/>
        </w:rPr>
      </w:pPr>
    </w:p>
    <w:p>
      <w:pPr>
        <w:autoSpaceDE w:val="0"/>
        <w:autoSpaceDN w:val="0"/>
        <w:snapToGrid w:val="0"/>
        <w:spacing w:before="75" w:line="360" w:lineRule="auto"/>
        <w:ind w:left="16" w:right="171" w:hanging="16"/>
        <w:jc w:val="center"/>
        <w:rPr>
          <w:rFonts w:ascii="黑体" w:hAnsi="黑体" w:eastAsia="黑体" w:cs="黑体"/>
          <w:b/>
          <w:bCs/>
          <w:color w:val="auto"/>
          <w:spacing w:val="-1"/>
          <w:position w:val="-2"/>
          <w:sz w:val="28"/>
          <w:szCs w:val="28"/>
          <w:highlight w:val="none"/>
        </w:rPr>
      </w:pPr>
      <w:r>
        <w:rPr>
          <w:rFonts w:ascii="黑体" w:hAnsi="黑体" w:eastAsia="黑体" w:cs="黑体"/>
          <w:b/>
          <w:bCs/>
          <w:color w:val="auto"/>
          <w:spacing w:val="-1"/>
          <w:position w:val="-2"/>
          <w:sz w:val="28"/>
          <w:szCs w:val="28"/>
          <w:highlight w:val="none"/>
        </w:rPr>
        <w:t xml:space="preserve"> </w:t>
      </w:r>
    </w:p>
    <w:p>
      <w:pPr>
        <w:autoSpaceDE w:val="0"/>
        <w:autoSpaceDN w:val="0"/>
        <w:snapToGrid w:val="0"/>
        <w:spacing w:before="75" w:line="360" w:lineRule="auto"/>
        <w:ind w:left="16" w:right="171" w:hanging="16"/>
        <w:jc w:val="center"/>
        <w:rPr>
          <w:rFonts w:ascii="黑体" w:hAnsi="Times New Roman" w:eastAsia="黑体" w:cs="Times New Roman"/>
          <w:b/>
          <w:bCs/>
          <w:color w:val="auto"/>
          <w:sz w:val="28"/>
          <w:szCs w:val="28"/>
          <w:highlight w:val="none"/>
        </w:rPr>
      </w:pPr>
      <w:r>
        <w:rPr>
          <w:rFonts w:hint="eastAsia" w:cs="宋体"/>
          <w:b/>
          <w:bCs/>
          <w:color w:val="auto"/>
          <w:spacing w:val="-1"/>
          <w:position w:val="-2"/>
          <w:sz w:val="28"/>
          <w:szCs w:val="28"/>
          <w:highlight w:val="none"/>
        </w:rPr>
        <w:t>（</w:t>
      </w:r>
      <w:r>
        <w:rPr>
          <w:rFonts w:hint="eastAsia" w:ascii="黑体" w:hAnsi="黑体" w:eastAsia="黑体" w:cs="黑体"/>
          <w:b/>
          <w:bCs/>
          <w:color w:val="auto"/>
          <w:position w:val="-2"/>
          <w:sz w:val="28"/>
          <w:szCs w:val="28"/>
          <w:highlight w:val="none"/>
        </w:rPr>
        <w:t>三</w:t>
      </w:r>
      <w:r>
        <w:rPr>
          <w:rFonts w:hint="eastAsia" w:ascii="黑体" w:hAnsi="黑体" w:eastAsia="黑体" w:cs="黑体"/>
          <w:b/>
          <w:bCs/>
          <w:color w:val="auto"/>
          <w:spacing w:val="-1"/>
          <w:position w:val="-2"/>
          <w:sz w:val="28"/>
          <w:szCs w:val="28"/>
          <w:highlight w:val="none"/>
        </w:rPr>
        <w:t>）</w:t>
      </w:r>
      <w:r>
        <w:rPr>
          <w:rFonts w:hint="eastAsia" w:ascii="黑体" w:hAnsi="黑体" w:eastAsia="黑体" w:cs="黑体"/>
          <w:b/>
          <w:bCs/>
          <w:color w:val="auto"/>
          <w:position w:val="-2"/>
          <w:sz w:val="28"/>
          <w:szCs w:val="28"/>
          <w:highlight w:val="none"/>
        </w:rPr>
        <w:t>近年完成的类似</w:t>
      </w:r>
      <w:r>
        <w:rPr>
          <w:rFonts w:hint="eastAsia" w:ascii="黑体" w:hAnsi="黑体" w:eastAsia="黑体" w:cs="黑体"/>
          <w:b/>
          <w:bCs/>
          <w:color w:val="auto"/>
          <w:spacing w:val="2"/>
          <w:position w:val="-2"/>
          <w:sz w:val="28"/>
          <w:szCs w:val="28"/>
          <w:highlight w:val="none"/>
        </w:rPr>
        <w:t>项</w:t>
      </w:r>
      <w:r>
        <w:rPr>
          <w:rFonts w:hint="eastAsia" w:ascii="黑体" w:hAnsi="黑体" w:eastAsia="黑体" w:cs="黑体"/>
          <w:b/>
          <w:bCs/>
          <w:color w:val="auto"/>
          <w:position w:val="-2"/>
          <w:sz w:val="28"/>
          <w:szCs w:val="28"/>
          <w:highlight w:val="none"/>
        </w:rPr>
        <w:t>目情况表</w:t>
      </w:r>
    </w:p>
    <w:tbl>
      <w:tblPr>
        <w:tblStyle w:val="19"/>
        <w:tblW w:w="8910" w:type="dxa"/>
        <w:tblInd w:w="2" w:type="dxa"/>
        <w:tblLayout w:type="fixed"/>
        <w:tblCellMar>
          <w:top w:w="0" w:type="dxa"/>
          <w:left w:w="0" w:type="dxa"/>
          <w:bottom w:w="0" w:type="dxa"/>
          <w:right w:w="0" w:type="dxa"/>
        </w:tblCellMar>
      </w:tblPr>
      <w:tblGrid>
        <w:gridCol w:w="2373"/>
        <w:gridCol w:w="6537"/>
      </w:tblGrid>
      <w:tr>
        <w:tblPrEx>
          <w:tblCellMar>
            <w:top w:w="0" w:type="dxa"/>
            <w:left w:w="0" w:type="dxa"/>
            <w:bottom w:w="0" w:type="dxa"/>
            <w:right w:w="0" w:type="dxa"/>
          </w:tblCellMar>
        </w:tblPrEx>
        <w:trPr>
          <w:trHeight w:val="638" w:hRule="atLeast"/>
        </w:trPr>
        <w:tc>
          <w:tcPr>
            <w:tcW w:w="237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spacing w:before="57"/>
              <w:ind w:right="-86"/>
              <w:jc w:val="center"/>
              <w:rPr>
                <w:rFonts w:cs="Times New Roman"/>
                <w:color w:val="auto"/>
                <w:highlight w:val="none"/>
              </w:rPr>
            </w:pPr>
            <w:r>
              <w:rPr>
                <w:rFonts w:hint="eastAsia" w:cs="宋体"/>
                <w:color w:val="auto"/>
                <w:highlight w:val="none"/>
              </w:rPr>
              <w:t>序</w:t>
            </w:r>
            <w:r>
              <w:rPr>
                <w:color w:val="auto"/>
                <w:highlight w:val="none"/>
              </w:rPr>
              <w:t xml:space="preserve"> </w:t>
            </w:r>
            <w:r>
              <w:rPr>
                <w:rFonts w:hint="eastAsia" w:cs="宋体"/>
                <w:color w:val="auto"/>
                <w:highlight w:val="none"/>
              </w:rPr>
              <w:t>号</w:t>
            </w:r>
          </w:p>
        </w:tc>
        <w:tc>
          <w:tcPr>
            <w:tcW w:w="6537"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spacing w:before="57"/>
              <w:ind w:right="-86"/>
              <w:jc w:val="left"/>
              <w:rPr>
                <w:rFonts w:cs="Times New Roman"/>
                <w:color w:val="auto"/>
                <w:highlight w:val="none"/>
              </w:rPr>
            </w:pPr>
          </w:p>
        </w:tc>
      </w:tr>
      <w:tr>
        <w:tblPrEx>
          <w:tblCellMar>
            <w:top w:w="0" w:type="dxa"/>
            <w:left w:w="0" w:type="dxa"/>
            <w:bottom w:w="0" w:type="dxa"/>
            <w:right w:w="0" w:type="dxa"/>
          </w:tblCellMar>
        </w:tblPrEx>
        <w:trPr>
          <w:trHeight w:val="638" w:hRule="atLeast"/>
        </w:trPr>
        <w:tc>
          <w:tcPr>
            <w:tcW w:w="237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spacing w:before="57"/>
              <w:ind w:right="-86"/>
              <w:jc w:val="center"/>
              <w:rPr>
                <w:rFonts w:cs="Times New Roman"/>
                <w:color w:val="auto"/>
                <w:highlight w:val="none"/>
              </w:rPr>
            </w:pPr>
            <w:r>
              <w:rPr>
                <w:rFonts w:hint="eastAsia" w:cs="宋体"/>
                <w:color w:val="auto"/>
                <w:highlight w:val="none"/>
              </w:rPr>
              <w:t>项目名称</w:t>
            </w:r>
          </w:p>
        </w:tc>
        <w:tc>
          <w:tcPr>
            <w:tcW w:w="6537"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spacing w:before="57"/>
              <w:ind w:right="-86"/>
              <w:jc w:val="left"/>
              <w:rPr>
                <w:rFonts w:cs="Times New Roman"/>
                <w:color w:val="auto"/>
                <w:highlight w:val="none"/>
              </w:rPr>
            </w:pPr>
          </w:p>
        </w:tc>
      </w:tr>
      <w:tr>
        <w:tblPrEx>
          <w:tblCellMar>
            <w:top w:w="0" w:type="dxa"/>
            <w:left w:w="0" w:type="dxa"/>
            <w:bottom w:w="0" w:type="dxa"/>
            <w:right w:w="0" w:type="dxa"/>
          </w:tblCellMar>
        </w:tblPrEx>
        <w:trPr>
          <w:trHeight w:val="634" w:hRule="atLeast"/>
        </w:trPr>
        <w:tc>
          <w:tcPr>
            <w:tcW w:w="237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spacing w:before="57"/>
              <w:ind w:right="-86"/>
              <w:jc w:val="center"/>
              <w:rPr>
                <w:rFonts w:cs="Times New Roman"/>
                <w:color w:val="auto"/>
                <w:highlight w:val="none"/>
              </w:rPr>
            </w:pPr>
            <w:r>
              <w:rPr>
                <w:rFonts w:hint="eastAsia" w:cs="宋体"/>
                <w:color w:val="auto"/>
                <w:highlight w:val="none"/>
              </w:rPr>
              <w:t>项目所在地</w:t>
            </w:r>
          </w:p>
        </w:tc>
        <w:tc>
          <w:tcPr>
            <w:tcW w:w="6537"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spacing w:before="57"/>
              <w:ind w:right="-86"/>
              <w:jc w:val="left"/>
              <w:rPr>
                <w:rFonts w:cs="Times New Roman"/>
                <w:color w:val="auto"/>
                <w:highlight w:val="none"/>
              </w:rPr>
            </w:pPr>
          </w:p>
        </w:tc>
      </w:tr>
      <w:tr>
        <w:tblPrEx>
          <w:tblCellMar>
            <w:top w:w="0" w:type="dxa"/>
            <w:left w:w="0" w:type="dxa"/>
            <w:bottom w:w="0" w:type="dxa"/>
            <w:right w:w="0" w:type="dxa"/>
          </w:tblCellMar>
        </w:tblPrEx>
        <w:trPr>
          <w:trHeight w:val="634" w:hRule="atLeast"/>
        </w:trPr>
        <w:tc>
          <w:tcPr>
            <w:tcW w:w="237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spacing w:before="57"/>
              <w:ind w:right="-86"/>
              <w:jc w:val="center"/>
              <w:rPr>
                <w:rFonts w:cs="Times New Roman"/>
                <w:color w:val="auto"/>
                <w:highlight w:val="none"/>
              </w:rPr>
            </w:pPr>
            <w:r>
              <w:rPr>
                <w:rFonts w:hint="eastAsia" w:cs="宋体"/>
                <w:color w:val="auto"/>
                <w:highlight w:val="none"/>
              </w:rPr>
              <w:t>发包人名称</w:t>
            </w:r>
          </w:p>
        </w:tc>
        <w:tc>
          <w:tcPr>
            <w:tcW w:w="6537"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spacing w:before="57"/>
              <w:ind w:right="-86"/>
              <w:jc w:val="left"/>
              <w:rPr>
                <w:rFonts w:cs="Times New Roman"/>
                <w:color w:val="auto"/>
                <w:highlight w:val="none"/>
              </w:rPr>
            </w:pPr>
          </w:p>
        </w:tc>
      </w:tr>
      <w:tr>
        <w:tblPrEx>
          <w:tblCellMar>
            <w:top w:w="0" w:type="dxa"/>
            <w:left w:w="0" w:type="dxa"/>
            <w:bottom w:w="0" w:type="dxa"/>
            <w:right w:w="0" w:type="dxa"/>
          </w:tblCellMar>
        </w:tblPrEx>
        <w:trPr>
          <w:trHeight w:val="634" w:hRule="atLeast"/>
        </w:trPr>
        <w:tc>
          <w:tcPr>
            <w:tcW w:w="237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spacing w:before="57"/>
              <w:ind w:right="-86"/>
              <w:jc w:val="center"/>
              <w:rPr>
                <w:rFonts w:cs="Times New Roman"/>
                <w:color w:val="auto"/>
                <w:highlight w:val="none"/>
              </w:rPr>
            </w:pPr>
            <w:r>
              <w:rPr>
                <w:rFonts w:hint="eastAsia" w:cs="宋体"/>
                <w:color w:val="auto"/>
                <w:highlight w:val="none"/>
              </w:rPr>
              <w:t>发包人地址</w:t>
            </w:r>
          </w:p>
        </w:tc>
        <w:tc>
          <w:tcPr>
            <w:tcW w:w="6537"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spacing w:before="57"/>
              <w:ind w:right="-86"/>
              <w:jc w:val="left"/>
              <w:rPr>
                <w:rFonts w:cs="Times New Roman"/>
                <w:color w:val="auto"/>
                <w:highlight w:val="none"/>
              </w:rPr>
            </w:pPr>
          </w:p>
        </w:tc>
      </w:tr>
      <w:tr>
        <w:tblPrEx>
          <w:tblCellMar>
            <w:top w:w="0" w:type="dxa"/>
            <w:left w:w="0" w:type="dxa"/>
            <w:bottom w:w="0" w:type="dxa"/>
            <w:right w:w="0" w:type="dxa"/>
          </w:tblCellMar>
        </w:tblPrEx>
        <w:trPr>
          <w:trHeight w:val="634" w:hRule="atLeast"/>
        </w:trPr>
        <w:tc>
          <w:tcPr>
            <w:tcW w:w="237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spacing w:before="57"/>
              <w:ind w:right="-86"/>
              <w:jc w:val="center"/>
              <w:rPr>
                <w:rFonts w:cs="Times New Roman"/>
                <w:color w:val="auto"/>
                <w:highlight w:val="none"/>
              </w:rPr>
            </w:pPr>
            <w:r>
              <w:rPr>
                <w:rFonts w:hint="eastAsia" w:cs="宋体"/>
                <w:color w:val="auto"/>
                <w:highlight w:val="none"/>
              </w:rPr>
              <w:t>发包人电话</w:t>
            </w:r>
          </w:p>
        </w:tc>
        <w:tc>
          <w:tcPr>
            <w:tcW w:w="6537"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spacing w:before="57"/>
              <w:ind w:right="-86"/>
              <w:jc w:val="left"/>
              <w:rPr>
                <w:rFonts w:cs="Times New Roman"/>
                <w:color w:val="auto"/>
                <w:highlight w:val="none"/>
              </w:rPr>
            </w:pPr>
          </w:p>
        </w:tc>
      </w:tr>
      <w:tr>
        <w:tblPrEx>
          <w:tblCellMar>
            <w:top w:w="0" w:type="dxa"/>
            <w:left w:w="0" w:type="dxa"/>
            <w:bottom w:w="0" w:type="dxa"/>
            <w:right w:w="0" w:type="dxa"/>
          </w:tblCellMar>
        </w:tblPrEx>
        <w:trPr>
          <w:trHeight w:val="634" w:hRule="atLeast"/>
        </w:trPr>
        <w:tc>
          <w:tcPr>
            <w:tcW w:w="237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spacing w:before="57"/>
              <w:ind w:right="-86"/>
              <w:jc w:val="center"/>
              <w:rPr>
                <w:rFonts w:cs="Times New Roman"/>
                <w:color w:val="auto"/>
                <w:highlight w:val="none"/>
              </w:rPr>
            </w:pPr>
            <w:r>
              <w:rPr>
                <w:rFonts w:hint="eastAsia" w:cs="宋体"/>
                <w:color w:val="auto"/>
                <w:highlight w:val="none"/>
              </w:rPr>
              <w:t>项目等级</w:t>
            </w:r>
          </w:p>
        </w:tc>
        <w:tc>
          <w:tcPr>
            <w:tcW w:w="6537"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spacing w:before="57"/>
              <w:ind w:right="-86"/>
              <w:jc w:val="left"/>
              <w:rPr>
                <w:rFonts w:cs="Times New Roman"/>
                <w:color w:val="auto"/>
                <w:highlight w:val="none"/>
              </w:rPr>
            </w:pPr>
          </w:p>
        </w:tc>
      </w:tr>
      <w:tr>
        <w:tblPrEx>
          <w:tblCellMar>
            <w:top w:w="0" w:type="dxa"/>
            <w:left w:w="0" w:type="dxa"/>
            <w:bottom w:w="0" w:type="dxa"/>
            <w:right w:w="0" w:type="dxa"/>
          </w:tblCellMar>
        </w:tblPrEx>
        <w:trPr>
          <w:trHeight w:val="634" w:hRule="atLeast"/>
        </w:trPr>
        <w:tc>
          <w:tcPr>
            <w:tcW w:w="237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spacing w:before="57"/>
              <w:ind w:right="-86"/>
              <w:jc w:val="center"/>
              <w:rPr>
                <w:rFonts w:cs="Times New Roman"/>
                <w:color w:val="auto"/>
                <w:highlight w:val="none"/>
              </w:rPr>
            </w:pPr>
            <w:r>
              <w:rPr>
                <w:rFonts w:hint="eastAsia" w:cs="宋体"/>
                <w:color w:val="auto"/>
                <w:highlight w:val="none"/>
              </w:rPr>
              <w:t>项目总投资</w:t>
            </w:r>
          </w:p>
        </w:tc>
        <w:tc>
          <w:tcPr>
            <w:tcW w:w="6537"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spacing w:before="57"/>
              <w:ind w:right="-86"/>
              <w:jc w:val="left"/>
              <w:rPr>
                <w:rFonts w:cs="Times New Roman"/>
                <w:color w:val="auto"/>
                <w:highlight w:val="none"/>
              </w:rPr>
            </w:pPr>
          </w:p>
        </w:tc>
      </w:tr>
      <w:tr>
        <w:tblPrEx>
          <w:tblCellMar>
            <w:top w:w="0" w:type="dxa"/>
            <w:left w:w="0" w:type="dxa"/>
            <w:bottom w:w="0" w:type="dxa"/>
            <w:right w:w="0" w:type="dxa"/>
          </w:tblCellMar>
        </w:tblPrEx>
        <w:trPr>
          <w:trHeight w:val="634" w:hRule="atLeast"/>
        </w:trPr>
        <w:tc>
          <w:tcPr>
            <w:tcW w:w="237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spacing w:before="57"/>
              <w:ind w:right="-86"/>
              <w:jc w:val="center"/>
              <w:rPr>
                <w:rFonts w:cs="Times New Roman"/>
                <w:color w:val="auto"/>
                <w:highlight w:val="none"/>
              </w:rPr>
            </w:pPr>
            <w:r>
              <w:rPr>
                <w:rFonts w:hint="eastAsia" w:cs="宋体"/>
                <w:color w:val="auto"/>
                <w:highlight w:val="none"/>
              </w:rPr>
              <w:t>合同价格</w:t>
            </w:r>
          </w:p>
        </w:tc>
        <w:tc>
          <w:tcPr>
            <w:tcW w:w="6537"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spacing w:before="57"/>
              <w:ind w:right="-86"/>
              <w:jc w:val="left"/>
              <w:rPr>
                <w:rFonts w:cs="Times New Roman"/>
                <w:color w:val="auto"/>
                <w:highlight w:val="none"/>
              </w:rPr>
            </w:pPr>
          </w:p>
        </w:tc>
      </w:tr>
      <w:tr>
        <w:tblPrEx>
          <w:tblCellMar>
            <w:top w:w="0" w:type="dxa"/>
            <w:left w:w="0" w:type="dxa"/>
            <w:bottom w:w="0" w:type="dxa"/>
            <w:right w:w="0" w:type="dxa"/>
          </w:tblCellMar>
        </w:tblPrEx>
        <w:trPr>
          <w:trHeight w:val="634" w:hRule="atLeast"/>
        </w:trPr>
        <w:tc>
          <w:tcPr>
            <w:tcW w:w="237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spacing w:before="57"/>
              <w:ind w:right="-86"/>
              <w:jc w:val="center"/>
              <w:rPr>
                <w:rFonts w:cs="Times New Roman"/>
                <w:color w:val="auto"/>
                <w:highlight w:val="none"/>
              </w:rPr>
            </w:pPr>
            <w:r>
              <w:rPr>
                <w:rFonts w:hint="eastAsia" w:cs="宋体"/>
                <w:color w:val="auto"/>
                <w:highlight w:val="none"/>
              </w:rPr>
              <w:t>承担的设计工作</w:t>
            </w:r>
          </w:p>
        </w:tc>
        <w:tc>
          <w:tcPr>
            <w:tcW w:w="6537"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spacing w:before="57"/>
              <w:ind w:right="-86"/>
              <w:jc w:val="left"/>
              <w:rPr>
                <w:rFonts w:cs="Times New Roman"/>
                <w:color w:val="auto"/>
                <w:highlight w:val="none"/>
              </w:rPr>
            </w:pPr>
          </w:p>
        </w:tc>
      </w:tr>
      <w:tr>
        <w:tblPrEx>
          <w:tblCellMar>
            <w:top w:w="0" w:type="dxa"/>
            <w:left w:w="0" w:type="dxa"/>
            <w:bottom w:w="0" w:type="dxa"/>
            <w:right w:w="0" w:type="dxa"/>
          </w:tblCellMar>
        </w:tblPrEx>
        <w:trPr>
          <w:trHeight w:val="634" w:hRule="atLeast"/>
        </w:trPr>
        <w:tc>
          <w:tcPr>
            <w:tcW w:w="237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spacing w:before="57"/>
              <w:ind w:right="-86"/>
              <w:jc w:val="center"/>
              <w:rPr>
                <w:rFonts w:cs="Times New Roman"/>
                <w:color w:val="auto"/>
                <w:highlight w:val="none"/>
              </w:rPr>
            </w:pPr>
            <w:r>
              <w:rPr>
                <w:rFonts w:hint="eastAsia" w:cs="宋体"/>
                <w:color w:val="auto"/>
                <w:highlight w:val="none"/>
              </w:rPr>
              <w:t>设计服务期限</w:t>
            </w:r>
          </w:p>
        </w:tc>
        <w:tc>
          <w:tcPr>
            <w:tcW w:w="6537"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spacing w:before="57"/>
              <w:ind w:right="-86"/>
              <w:jc w:val="left"/>
              <w:rPr>
                <w:rFonts w:cs="Times New Roman"/>
                <w:color w:val="auto"/>
                <w:highlight w:val="none"/>
              </w:rPr>
            </w:pPr>
          </w:p>
        </w:tc>
      </w:tr>
      <w:tr>
        <w:tblPrEx>
          <w:tblCellMar>
            <w:top w:w="0" w:type="dxa"/>
            <w:left w:w="0" w:type="dxa"/>
            <w:bottom w:w="0" w:type="dxa"/>
            <w:right w:w="0" w:type="dxa"/>
          </w:tblCellMar>
        </w:tblPrEx>
        <w:trPr>
          <w:trHeight w:val="634" w:hRule="atLeast"/>
        </w:trPr>
        <w:tc>
          <w:tcPr>
            <w:tcW w:w="237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spacing w:before="57"/>
              <w:ind w:right="-86"/>
              <w:jc w:val="center"/>
              <w:rPr>
                <w:rFonts w:cs="Times New Roman"/>
                <w:color w:val="auto"/>
                <w:highlight w:val="none"/>
              </w:rPr>
            </w:pPr>
            <w:r>
              <w:rPr>
                <w:rFonts w:hint="eastAsia" w:cs="宋体"/>
                <w:color w:val="auto"/>
                <w:highlight w:val="none"/>
              </w:rPr>
              <w:t>项目负责人</w:t>
            </w:r>
          </w:p>
        </w:tc>
        <w:tc>
          <w:tcPr>
            <w:tcW w:w="6537"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spacing w:before="57"/>
              <w:ind w:right="-86"/>
              <w:jc w:val="left"/>
              <w:rPr>
                <w:rFonts w:cs="Times New Roman"/>
                <w:color w:val="auto"/>
                <w:highlight w:val="none"/>
              </w:rPr>
            </w:pPr>
          </w:p>
        </w:tc>
      </w:tr>
      <w:tr>
        <w:tblPrEx>
          <w:tblCellMar>
            <w:top w:w="0" w:type="dxa"/>
            <w:left w:w="0" w:type="dxa"/>
            <w:bottom w:w="0" w:type="dxa"/>
            <w:right w:w="0" w:type="dxa"/>
          </w:tblCellMar>
        </w:tblPrEx>
        <w:trPr>
          <w:trHeight w:val="634" w:hRule="atLeast"/>
        </w:trPr>
        <w:tc>
          <w:tcPr>
            <w:tcW w:w="237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spacing w:before="57"/>
              <w:ind w:right="-86"/>
              <w:jc w:val="center"/>
              <w:rPr>
                <w:rFonts w:cs="Times New Roman"/>
                <w:color w:val="auto"/>
                <w:highlight w:val="none"/>
              </w:rPr>
            </w:pPr>
            <w:r>
              <w:rPr>
                <w:rFonts w:hint="eastAsia" w:cs="宋体"/>
                <w:color w:val="auto"/>
                <w:highlight w:val="none"/>
              </w:rPr>
              <w:t>项目完成情况</w:t>
            </w:r>
          </w:p>
        </w:tc>
        <w:tc>
          <w:tcPr>
            <w:tcW w:w="6537"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spacing w:before="57"/>
              <w:ind w:right="-86"/>
              <w:jc w:val="left"/>
              <w:rPr>
                <w:rFonts w:cs="Times New Roman"/>
                <w:color w:val="auto"/>
                <w:highlight w:val="none"/>
              </w:rPr>
            </w:pPr>
          </w:p>
        </w:tc>
      </w:tr>
      <w:tr>
        <w:tblPrEx>
          <w:tblCellMar>
            <w:top w:w="0" w:type="dxa"/>
            <w:left w:w="0" w:type="dxa"/>
            <w:bottom w:w="0" w:type="dxa"/>
            <w:right w:w="0" w:type="dxa"/>
          </w:tblCellMar>
        </w:tblPrEx>
        <w:trPr>
          <w:trHeight w:val="1046" w:hRule="atLeast"/>
        </w:trPr>
        <w:tc>
          <w:tcPr>
            <w:tcW w:w="237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spacing w:before="57"/>
              <w:ind w:right="-86"/>
              <w:jc w:val="center"/>
              <w:rPr>
                <w:rFonts w:cs="Times New Roman"/>
                <w:color w:val="auto"/>
                <w:highlight w:val="none"/>
              </w:rPr>
            </w:pPr>
            <w:r>
              <w:rPr>
                <w:rFonts w:hint="eastAsia" w:cs="宋体"/>
                <w:color w:val="auto"/>
                <w:highlight w:val="none"/>
              </w:rPr>
              <w:t>项目描述</w:t>
            </w:r>
          </w:p>
        </w:tc>
        <w:tc>
          <w:tcPr>
            <w:tcW w:w="6537"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spacing w:before="57"/>
              <w:ind w:right="-86"/>
              <w:jc w:val="left"/>
              <w:rPr>
                <w:rFonts w:cs="Times New Roman"/>
                <w:color w:val="auto"/>
                <w:highlight w:val="none"/>
              </w:rPr>
            </w:pPr>
          </w:p>
        </w:tc>
      </w:tr>
      <w:tr>
        <w:tblPrEx>
          <w:tblCellMar>
            <w:top w:w="0" w:type="dxa"/>
            <w:left w:w="0" w:type="dxa"/>
            <w:bottom w:w="0" w:type="dxa"/>
            <w:right w:w="0" w:type="dxa"/>
          </w:tblCellMar>
        </w:tblPrEx>
        <w:trPr>
          <w:trHeight w:val="821" w:hRule="atLeast"/>
        </w:trPr>
        <w:tc>
          <w:tcPr>
            <w:tcW w:w="2373" w:type="dxa"/>
            <w:tcBorders>
              <w:top w:val="single" w:color="000000" w:sz="4" w:space="0"/>
              <w:left w:val="single" w:color="000000" w:sz="4" w:space="0"/>
              <w:bottom w:val="single" w:color="000000" w:sz="4" w:space="0"/>
              <w:right w:val="nil"/>
            </w:tcBorders>
            <w:shd w:val="clear" w:color="auto" w:fill="FFFFFF"/>
            <w:tcMar>
              <w:top w:w="0" w:type="dxa"/>
              <w:left w:w="31" w:type="dxa"/>
              <w:bottom w:w="0" w:type="dxa"/>
              <w:right w:w="0" w:type="dxa"/>
            </w:tcMar>
            <w:vAlign w:val="center"/>
          </w:tcPr>
          <w:p>
            <w:pPr>
              <w:autoSpaceDE w:val="0"/>
              <w:autoSpaceDN w:val="0"/>
              <w:snapToGrid w:val="0"/>
              <w:spacing w:before="57"/>
              <w:ind w:right="-86"/>
              <w:jc w:val="center"/>
              <w:rPr>
                <w:rFonts w:cs="Times New Roman"/>
                <w:color w:val="auto"/>
                <w:highlight w:val="none"/>
              </w:rPr>
            </w:pPr>
            <w:r>
              <w:rPr>
                <w:rFonts w:hint="eastAsia" w:cs="宋体"/>
                <w:color w:val="auto"/>
                <w:highlight w:val="none"/>
              </w:rPr>
              <w:t>备注</w:t>
            </w:r>
          </w:p>
        </w:tc>
        <w:tc>
          <w:tcPr>
            <w:tcW w:w="6537" w:type="dxa"/>
            <w:tcBorders>
              <w:top w:val="single" w:color="000000" w:sz="4" w:space="0"/>
              <w:left w:val="single" w:color="000000" w:sz="4" w:space="0"/>
              <w:bottom w:val="single" w:color="000000" w:sz="4" w:space="0"/>
              <w:right w:val="single" w:color="000000" w:sz="4" w:space="0"/>
            </w:tcBorders>
            <w:shd w:val="clear" w:color="auto" w:fill="FFFFFF"/>
            <w:tcMar>
              <w:top w:w="0" w:type="dxa"/>
              <w:left w:w="31" w:type="dxa"/>
              <w:bottom w:w="0" w:type="dxa"/>
              <w:right w:w="0" w:type="dxa"/>
            </w:tcMar>
          </w:tcPr>
          <w:p>
            <w:pPr>
              <w:autoSpaceDE w:val="0"/>
              <w:autoSpaceDN w:val="0"/>
              <w:snapToGrid w:val="0"/>
              <w:spacing w:before="57"/>
              <w:ind w:right="-86"/>
              <w:jc w:val="left"/>
              <w:rPr>
                <w:rFonts w:cs="Times New Roman"/>
                <w:color w:val="auto"/>
                <w:highlight w:val="none"/>
              </w:rPr>
            </w:pPr>
          </w:p>
        </w:tc>
      </w:tr>
    </w:tbl>
    <w:p>
      <w:pPr>
        <w:autoSpaceDE w:val="0"/>
        <w:autoSpaceDN w:val="0"/>
        <w:snapToGrid w:val="0"/>
        <w:spacing w:before="57" w:line="273" w:lineRule="auto"/>
        <w:ind w:right="-86"/>
        <w:jc w:val="left"/>
        <w:rPr>
          <w:rFonts w:ascii="Times New Roman" w:hAnsi="Times New Roman" w:cs="Times New Roman"/>
          <w:color w:val="auto"/>
          <w:highlight w:val="none"/>
        </w:rPr>
      </w:pPr>
      <w:r>
        <w:rPr>
          <w:rFonts w:hint="eastAsia" w:cs="宋体"/>
          <w:color w:val="auto"/>
          <w:highlight w:val="none"/>
        </w:rPr>
        <w:t>注：</w:t>
      </w:r>
      <w:r>
        <w:rPr>
          <w:color w:val="auto"/>
          <w:highlight w:val="none"/>
        </w:rPr>
        <w:t>1.</w:t>
      </w:r>
      <w:r>
        <w:rPr>
          <w:rFonts w:ascii="MingLiUfalt" w:hAnsi="MingLiUfalt" w:eastAsia="MingLiUfalt" w:cs="MingLiUfalt"/>
          <w:color w:val="auto"/>
          <w:sz w:val="19"/>
          <w:szCs w:val="19"/>
          <w:highlight w:val="none"/>
        </w:rPr>
        <w:t xml:space="preserve"> </w:t>
      </w:r>
      <w:r>
        <w:rPr>
          <w:rFonts w:hint="eastAsia" w:cs="宋体"/>
          <w:color w:val="auto"/>
          <w:highlight w:val="none"/>
        </w:rPr>
        <w:t>每张表格只填写一个项目，并标明序号。</w:t>
      </w:r>
    </w:p>
    <w:p>
      <w:pPr>
        <w:autoSpaceDE w:val="0"/>
        <w:autoSpaceDN w:val="0"/>
        <w:snapToGrid w:val="0"/>
        <w:spacing w:before="57" w:line="273" w:lineRule="auto"/>
        <w:ind w:firstLine="420" w:firstLineChars="200"/>
        <w:jc w:val="left"/>
        <w:rPr>
          <w:rFonts w:cs="Times New Roman"/>
          <w:color w:val="auto"/>
          <w:highlight w:val="none"/>
        </w:rPr>
      </w:pPr>
      <w:r>
        <w:rPr>
          <w:color w:val="auto"/>
          <w:highlight w:val="none"/>
        </w:rPr>
        <w:t>2.</w:t>
      </w:r>
      <w:r>
        <w:rPr>
          <w:rFonts w:hint="eastAsia" w:cs="宋体"/>
          <w:color w:val="auto"/>
          <w:highlight w:val="none"/>
        </w:rPr>
        <w:t>项目完成情况：根据先后顺序分为“初步设计己批复”、“施工图设计已审批”等不同阶段，投标人应根据项目实际完成情况进行填报。</w:t>
      </w:r>
    </w:p>
    <w:p>
      <w:pPr>
        <w:autoSpaceDE w:val="0"/>
        <w:autoSpaceDN w:val="0"/>
        <w:snapToGrid w:val="0"/>
        <w:spacing w:before="57" w:line="273" w:lineRule="auto"/>
        <w:ind w:firstLine="420" w:firstLineChars="200"/>
        <w:jc w:val="left"/>
        <w:rPr>
          <w:rFonts w:cs="Times New Roman"/>
          <w:color w:val="auto"/>
          <w:highlight w:val="none"/>
        </w:rPr>
      </w:pPr>
      <w:r>
        <w:rPr>
          <w:color w:val="auto"/>
          <w:highlight w:val="none"/>
        </w:rPr>
        <w:t>3.</w:t>
      </w:r>
      <w:r>
        <w:rPr>
          <w:rFonts w:hint="eastAsia" w:cs="宋体"/>
          <w:color w:val="auto"/>
          <w:highlight w:val="none"/>
        </w:rPr>
        <w:t>投标人应根据招标文件第二章“投标人须知”第</w:t>
      </w:r>
      <w:r>
        <w:rPr>
          <w:color w:val="auto"/>
          <w:highlight w:val="none"/>
        </w:rPr>
        <w:t>3.5.2</w:t>
      </w:r>
      <w:r>
        <w:rPr>
          <w:rFonts w:hint="eastAsia" w:cs="宋体"/>
          <w:color w:val="auto"/>
          <w:highlight w:val="none"/>
        </w:rPr>
        <w:t>项的要求在本表后附相关证明材料。</w:t>
      </w:r>
    </w:p>
    <w:p>
      <w:pPr>
        <w:autoSpaceDE w:val="0"/>
        <w:autoSpaceDN w:val="0"/>
        <w:snapToGrid w:val="0"/>
        <w:spacing w:before="57" w:line="273" w:lineRule="auto"/>
        <w:ind w:firstLine="420" w:firstLineChars="200"/>
        <w:jc w:val="left"/>
        <w:rPr>
          <w:rFonts w:cs="Times New Roman"/>
          <w:color w:val="auto"/>
          <w:highlight w:val="none"/>
        </w:rPr>
      </w:pPr>
      <w:r>
        <w:rPr>
          <w:color w:val="auto"/>
          <w:highlight w:val="none"/>
        </w:rPr>
        <w:t>4.</w:t>
      </w:r>
      <w:r>
        <w:rPr>
          <w:rFonts w:hint="eastAsia" w:cs="宋体"/>
          <w:color w:val="auto"/>
          <w:highlight w:val="none"/>
        </w:rPr>
        <w:t>如近年来，投标人法人机构发生合法变更或重组或法人名称变更时，应提供相关部门的合法批件或其他相关证明材料来证明其所附业绩的继承性。</w:t>
      </w:r>
    </w:p>
    <w:p>
      <w:pPr>
        <w:tabs>
          <w:tab w:val="left" w:pos="2400"/>
        </w:tabs>
        <w:autoSpaceDE w:val="0"/>
        <w:autoSpaceDN w:val="0"/>
        <w:snapToGrid w:val="0"/>
        <w:spacing w:before="57" w:line="276" w:lineRule="auto"/>
        <w:ind w:firstLine="420" w:firstLineChars="200"/>
        <w:jc w:val="left"/>
        <w:rPr>
          <w:rFonts w:hAnsi="Times New Roman"/>
          <w:color w:val="auto"/>
          <w:spacing w:val="2"/>
          <w:highlight w:val="none"/>
        </w:rPr>
      </w:pPr>
      <w:r>
        <w:rPr>
          <w:rFonts w:hAnsi="Times New Roman"/>
          <w:color w:val="auto"/>
          <w:highlight w:val="none"/>
        </w:rPr>
        <w:t>5.</w:t>
      </w:r>
      <w:r>
        <w:rPr>
          <w:rFonts w:hint="eastAsia" w:hAnsi="Times New Roman" w:cs="宋体"/>
          <w:color w:val="auto"/>
          <w:highlight w:val="none"/>
        </w:rPr>
        <w:t>以联合体形式参与投标的，联合体各成员应分别填写。</w:t>
      </w:r>
      <w:r>
        <w:rPr>
          <w:rFonts w:hAnsi="Times New Roman"/>
          <w:color w:val="auto"/>
          <w:spacing w:val="2"/>
          <w:highlight w:val="none"/>
        </w:rPr>
        <w:t xml:space="preserve"> </w:t>
      </w:r>
    </w:p>
    <w:p>
      <w:pPr>
        <w:autoSpaceDE w:val="0"/>
        <w:autoSpaceDN w:val="0"/>
        <w:snapToGrid w:val="0"/>
        <w:spacing w:before="43"/>
        <w:ind w:left="13" w:right="-86" w:firstLine="428"/>
        <w:rPr>
          <w:rFonts w:cs="Times New Roman"/>
          <w:color w:val="auto"/>
          <w:spacing w:val="2"/>
          <w:highlight w:val="none"/>
        </w:rPr>
      </w:pPr>
    </w:p>
    <w:p>
      <w:pPr>
        <w:autoSpaceDE w:val="0"/>
        <w:autoSpaceDN w:val="0"/>
        <w:snapToGrid w:val="0"/>
        <w:spacing w:before="43"/>
        <w:ind w:left="687" w:hanging="630"/>
        <w:jc w:val="center"/>
        <w:rPr>
          <w:rFonts w:ascii="黑体" w:eastAsia="黑体" w:cs="Times New Roman"/>
          <w:b/>
          <w:bCs/>
          <w:color w:val="auto"/>
          <w:sz w:val="24"/>
          <w:szCs w:val="24"/>
          <w:highlight w:val="none"/>
        </w:rPr>
      </w:pPr>
      <w:r>
        <w:rPr>
          <w:rFonts w:hint="eastAsia" w:ascii="黑体" w:hAnsi="黑体" w:eastAsia="黑体" w:cs="黑体"/>
          <w:b/>
          <w:bCs/>
          <w:color w:val="auto"/>
          <w:sz w:val="28"/>
          <w:szCs w:val="28"/>
          <w:highlight w:val="none"/>
        </w:rPr>
        <w:t>（四）投标人的信誉情况表</w:t>
      </w:r>
    </w:p>
    <w:p>
      <w:pPr>
        <w:autoSpaceDE w:val="0"/>
        <w:autoSpaceDN w:val="0"/>
        <w:snapToGrid w:val="0"/>
        <w:spacing w:line="200" w:lineRule="exact"/>
        <w:jc w:val="left"/>
        <w:rPr>
          <w:rFonts w:ascii="黑体" w:eastAsia="黑体" w:cs="黑体"/>
          <w:b/>
          <w:bCs/>
          <w:color w:val="auto"/>
          <w:sz w:val="20"/>
          <w:szCs w:val="20"/>
          <w:highlight w:val="none"/>
        </w:rPr>
      </w:pPr>
      <w:r>
        <w:rPr>
          <w:rFonts w:ascii="黑体" w:eastAsia="黑体" w:cs="黑体"/>
          <w:b/>
          <w:bCs/>
          <w:color w:val="auto"/>
          <w:sz w:val="20"/>
          <w:szCs w:val="20"/>
          <w:highlight w:val="none"/>
        </w:rPr>
        <w:t xml:space="preserve"> </w:t>
      </w:r>
    </w:p>
    <w:tbl>
      <w:tblPr>
        <w:tblStyle w:val="19"/>
        <w:tblW w:w="8535" w:type="dxa"/>
        <w:tblInd w:w="2" w:type="dxa"/>
        <w:tblLayout w:type="fixed"/>
        <w:tblCellMar>
          <w:top w:w="0" w:type="dxa"/>
          <w:left w:w="0" w:type="dxa"/>
          <w:bottom w:w="0" w:type="dxa"/>
          <w:right w:w="0" w:type="dxa"/>
        </w:tblCellMar>
      </w:tblPr>
      <w:tblGrid>
        <w:gridCol w:w="4263"/>
        <w:gridCol w:w="4272"/>
      </w:tblGrid>
      <w:tr>
        <w:tblPrEx>
          <w:tblCellMar>
            <w:top w:w="0" w:type="dxa"/>
            <w:left w:w="0" w:type="dxa"/>
            <w:bottom w:w="0" w:type="dxa"/>
            <w:right w:w="0" w:type="dxa"/>
          </w:tblCellMar>
        </w:tblPrEx>
        <w:trPr>
          <w:trHeight w:val="883" w:hRule="atLeast"/>
        </w:trPr>
        <w:tc>
          <w:tcPr>
            <w:tcW w:w="426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spacing w:before="12" w:line="240" w:lineRule="exact"/>
              <w:jc w:val="center"/>
              <w:rPr>
                <w:rFonts w:cs="Times New Roman"/>
                <w:color w:val="auto"/>
                <w:highlight w:val="none"/>
              </w:rPr>
            </w:pPr>
            <w:r>
              <w:rPr>
                <w:rFonts w:hint="eastAsia" w:cs="宋体"/>
                <w:color w:val="auto"/>
                <w:highlight w:val="none"/>
              </w:rPr>
              <w:t>项目</w:t>
            </w:r>
          </w:p>
        </w:tc>
        <w:tc>
          <w:tcPr>
            <w:tcW w:w="427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autoSpaceDE w:val="0"/>
              <w:autoSpaceDN w:val="0"/>
              <w:snapToGrid w:val="0"/>
              <w:spacing w:before="12" w:line="240" w:lineRule="exact"/>
              <w:jc w:val="center"/>
              <w:rPr>
                <w:rFonts w:cs="Times New Roman"/>
                <w:color w:val="auto"/>
                <w:highlight w:val="none"/>
              </w:rPr>
            </w:pPr>
            <w:r>
              <w:rPr>
                <w:rFonts w:hint="eastAsia" w:cs="宋体"/>
                <w:color w:val="auto"/>
                <w:highlight w:val="none"/>
              </w:rPr>
              <w:t>投标人情况说明</w:t>
            </w:r>
          </w:p>
        </w:tc>
      </w:tr>
      <w:tr>
        <w:tblPrEx>
          <w:tblCellMar>
            <w:top w:w="0" w:type="dxa"/>
            <w:left w:w="0" w:type="dxa"/>
            <w:bottom w:w="0" w:type="dxa"/>
            <w:right w:w="0" w:type="dxa"/>
          </w:tblCellMar>
        </w:tblPrEx>
        <w:trPr>
          <w:trHeight w:val="1771" w:hRule="atLeast"/>
        </w:trPr>
        <w:tc>
          <w:tcPr>
            <w:tcW w:w="426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spacing w:before="12" w:line="240" w:lineRule="exact"/>
              <w:jc w:val="left"/>
              <w:rPr>
                <w:rFonts w:ascii="黑体" w:eastAsia="黑体" w:cs="Times New Roman"/>
                <w:color w:val="auto"/>
                <w:sz w:val="24"/>
                <w:szCs w:val="24"/>
                <w:highlight w:val="none"/>
              </w:rPr>
            </w:pPr>
          </w:p>
        </w:tc>
        <w:tc>
          <w:tcPr>
            <w:tcW w:w="427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spacing w:before="12" w:line="240" w:lineRule="exact"/>
              <w:jc w:val="left"/>
              <w:rPr>
                <w:rFonts w:ascii="黑体" w:eastAsia="黑体" w:cs="Times New Roman"/>
                <w:color w:val="auto"/>
                <w:sz w:val="24"/>
                <w:szCs w:val="24"/>
                <w:highlight w:val="none"/>
              </w:rPr>
            </w:pPr>
          </w:p>
        </w:tc>
      </w:tr>
      <w:tr>
        <w:tblPrEx>
          <w:tblCellMar>
            <w:top w:w="0" w:type="dxa"/>
            <w:left w:w="0" w:type="dxa"/>
            <w:bottom w:w="0" w:type="dxa"/>
            <w:right w:w="0" w:type="dxa"/>
          </w:tblCellMar>
        </w:tblPrEx>
        <w:trPr>
          <w:trHeight w:val="1771" w:hRule="atLeast"/>
        </w:trPr>
        <w:tc>
          <w:tcPr>
            <w:tcW w:w="426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spacing w:before="12" w:line="240" w:lineRule="exact"/>
              <w:jc w:val="left"/>
              <w:rPr>
                <w:rFonts w:ascii="黑体" w:eastAsia="黑体" w:cs="Times New Roman"/>
                <w:color w:val="auto"/>
                <w:sz w:val="24"/>
                <w:szCs w:val="24"/>
                <w:highlight w:val="none"/>
              </w:rPr>
            </w:pPr>
          </w:p>
        </w:tc>
        <w:tc>
          <w:tcPr>
            <w:tcW w:w="427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spacing w:before="12" w:line="240" w:lineRule="exact"/>
              <w:jc w:val="left"/>
              <w:rPr>
                <w:rFonts w:ascii="黑体" w:eastAsia="黑体" w:cs="Times New Roman"/>
                <w:color w:val="auto"/>
                <w:sz w:val="24"/>
                <w:szCs w:val="24"/>
                <w:highlight w:val="none"/>
              </w:rPr>
            </w:pPr>
          </w:p>
        </w:tc>
      </w:tr>
      <w:tr>
        <w:tblPrEx>
          <w:tblCellMar>
            <w:top w:w="0" w:type="dxa"/>
            <w:left w:w="0" w:type="dxa"/>
            <w:bottom w:w="0" w:type="dxa"/>
            <w:right w:w="0" w:type="dxa"/>
          </w:tblCellMar>
        </w:tblPrEx>
        <w:trPr>
          <w:trHeight w:val="1771" w:hRule="atLeast"/>
        </w:trPr>
        <w:tc>
          <w:tcPr>
            <w:tcW w:w="426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spacing w:before="12" w:line="240" w:lineRule="exact"/>
              <w:jc w:val="left"/>
              <w:rPr>
                <w:rFonts w:ascii="黑体" w:eastAsia="黑体" w:cs="Times New Roman"/>
                <w:color w:val="auto"/>
                <w:sz w:val="24"/>
                <w:szCs w:val="24"/>
                <w:highlight w:val="none"/>
              </w:rPr>
            </w:pPr>
          </w:p>
        </w:tc>
        <w:tc>
          <w:tcPr>
            <w:tcW w:w="427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spacing w:before="12" w:line="240" w:lineRule="exact"/>
              <w:jc w:val="left"/>
              <w:rPr>
                <w:rFonts w:ascii="黑体" w:eastAsia="黑体" w:cs="Times New Roman"/>
                <w:color w:val="auto"/>
                <w:sz w:val="24"/>
                <w:szCs w:val="24"/>
                <w:highlight w:val="none"/>
              </w:rPr>
            </w:pPr>
          </w:p>
        </w:tc>
      </w:tr>
      <w:tr>
        <w:tblPrEx>
          <w:tblCellMar>
            <w:top w:w="0" w:type="dxa"/>
            <w:left w:w="0" w:type="dxa"/>
            <w:bottom w:w="0" w:type="dxa"/>
            <w:right w:w="0" w:type="dxa"/>
          </w:tblCellMar>
        </w:tblPrEx>
        <w:trPr>
          <w:trHeight w:val="1766" w:hRule="atLeast"/>
        </w:trPr>
        <w:tc>
          <w:tcPr>
            <w:tcW w:w="426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spacing w:before="12" w:line="240" w:lineRule="exact"/>
              <w:jc w:val="left"/>
              <w:rPr>
                <w:rFonts w:ascii="黑体" w:eastAsia="黑体" w:cs="Times New Roman"/>
                <w:color w:val="auto"/>
                <w:sz w:val="24"/>
                <w:szCs w:val="24"/>
                <w:highlight w:val="none"/>
              </w:rPr>
            </w:pPr>
          </w:p>
        </w:tc>
        <w:tc>
          <w:tcPr>
            <w:tcW w:w="427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spacing w:before="12" w:line="240" w:lineRule="exact"/>
              <w:jc w:val="left"/>
              <w:rPr>
                <w:rFonts w:ascii="黑体" w:eastAsia="黑体" w:cs="Times New Roman"/>
                <w:color w:val="auto"/>
                <w:sz w:val="24"/>
                <w:szCs w:val="24"/>
                <w:highlight w:val="none"/>
              </w:rPr>
            </w:pPr>
          </w:p>
        </w:tc>
      </w:tr>
      <w:tr>
        <w:tblPrEx>
          <w:tblCellMar>
            <w:top w:w="0" w:type="dxa"/>
            <w:left w:w="0" w:type="dxa"/>
            <w:bottom w:w="0" w:type="dxa"/>
            <w:right w:w="0" w:type="dxa"/>
          </w:tblCellMar>
        </w:tblPrEx>
        <w:trPr>
          <w:trHeight w:val="1781" w:hRule="atLeast"/>
        </w:trPr>
        <w:tc>
          <w:tcPr>
            <w:tcW w:w="4263" w:type="dxa"/>
            <w:tcBorders>
              <w:top w:val="single" w:color="000000" w:sz="4" w:space="0"/>
              <w:left w:val="single" w:color="000000" w:sz="4" w:space="0"/>
              <w:bottom w:val="single" w:color="000000" w:sz="4" w:space="0"/>
              <w:right w:val="nil"/>
            </w:tcBorders>
            <w:shd w:val="clear" w:color="auto" w:fill="FFFFFF"/>
            <w:tcMar>
              <w:top w:w="0" w:type="dxa"/>
              <w:left w:w="31" w:type="dxa"/>
              <w:bottom w:w="0" w:type="dxa"/>
              <w:right w:w="0" w:type="dxa"/>
            </w:tcMar>
          </w:tcPr>
          <w:p>
            <w:pPr>
              <w:autoSpaceDE w:val="0"/>
              <w:autoSpaceDN w:val="0"/>
              <w:snapToGrid w:val="0"/>
              <w:spacing w:before="12" w:line="240" w:lineRule="exact"/>
              <w:jc w:val="left"/>
              <w:rPr>
                <w:rFonts w:ascii="黑体" w:eastAsia="黑体" w:cs="Times New Roman"/>
                <w:color w:val="auto"/>
                <w:sz w:val="24"/>
                <w:szCs w:val="24"/>
                <w:highlight w:val="none"/>
              </w:rPr>
            </w:pPr>
          </w:p>
        </w:tc>
        <w:tc>
          <w:tcPr>
            <w:tcW w:w="4272" w:type="dxa"/>
            <w:tcBorders>
              <w:top w:val="single" w:color="000000" w:sz="4" w:space="0"/>
              <w:left w:val="single" w:color="000000" w:sz="4" w:space="0"/>
              <w:bottom w:val="single" w:color="000000" w:sz="4" w:space="0"/>
              <w:right w:val="single" w:color="000000" w:sz="4" w:space="0"/>
            </w:tcBorders>
            <w:shd w:val="clear" w:color="auto" w:fill="FFFFFF"/>
            <w:tcMar>
              <w:top w:w="0" w:type="dxa"/>
              <w:left w:w="31" w:type="dxa"/>
              <w:bottom w:w="0" w:type="dxa"/>
              <w:right w:w="0" w:type="dxa"/>
            </w:tcMar>
          </w:tcPr>
          <w:p>
            <w:pPr>
              <w:autoSpaceDE w:val="0"/>
              <w:autoSpaceDN w:val="0"/>
              <w:snapToGrid w:val="0"/>
              <w:spacing w:before="12" w:line="240" w:lineRule="exact"/>
              <w:jc w:val="left"/>
              <w:rPr>
                <w:rFonts w:ascii="黑体" w:eastAsia="黑体" w:cs="Times New Roman"/>
                <w:color w:val="auto"/>
                <w:sz w:val="24"/>
                <w:szCs w:val="24"/>
                <w:highlight w:val="none"/>
              </w:rPr>
            </w:pPr>
          </w:p>
        </w:tc>
      </w:tr>
    </w:tbl>
    <w:p>
      <w:pPr>
        <w:autoSpaceDE w:val="0"/>
        <w:autoSpaceDN w:val="0"/>
        <w:snapToGrid w:val="0"/>
        <w:spacing w:before="12" w:line="240" w:lineRule="exact"/>
        <w:jc w:val="left"/>
        <w:rPr>
          <w:rFonts w:ascii="黑体" w:hAnsi="Times New Roman" w:eastAsia="黑体" w:cs="Times New Roman"/>
          <w:color w:val="auto"/>
          <w:sz w:val="24"/>
          <w:szCs w:val="24"/>
          <w:highlight w:val="none"/>
        </w:rPr>
      </w:pPr>
      <w:r>
        <w:rPr>
          <w:rFonts w:ascii="黑体" w:eastAsia="黑体" w:cs="黑体"/>
          <w:color w:val="auto"/>
          <w:sz w:val="24"/>
          <w:szCs w:val="24"/>
          <w:highlight w:val="none"/>
        </w:rPr>
        <w:t xml:space="preserve"> </w:t>
      </w:r>
    </w:p>
    <w:p>
      <w:pPr>
        <w:autoSpaceDE w:val="0"/>
        <w:autoSpaceDN w:val="0"/>
        <w:snapToGrid w:val="0"/>
        <w:spacing w:before="4" w:line="130" w:lineRule="exact"/>
        <w:jc w:val="left"/>
        <w:rPr>
          <w:rFonts w:ascii="Times New Roman" w:cs="Times New Roman"/>
          <w:color w:val="auto"/>
          <w:sz w:val="13"/>
          <w:szCs w:val="13"/>
          <w:highlight w:val="none"/>
        </w:rPr>
      </w:pPr>
      <w:r>
        <w:rPr>
          <w:color w:val="auto"/>
          <w:sz w:val="13"/>
          <w:szCs w:val="13"/>
          <w:highlight w:val="none"/>
        </w:rPr>
        <w:t xml:space="preserve"> </w:t>
      </w:r>
    </w:p>
    <w:p>
      <w:pPr>
        <w:autoSpaceDE w:val="0"/>
        <w:autoSpaceDN w:val="0"/>
        <w:snapToGrid w:val="0"/>
        <w:spacing w:line="360" w:lineRule="auto"/>
        <w:ind w:left="708" w:hanging="707"/>
        <w:jc w:val="left"/>
        <w:rPr>
          <w:rFonts w:cs="Times New Roman"/>
          <w:color w:val="auto"/>
          <w:spacing w:val="-2"/>
          <w:position w:val="-1"/>
          <w:highlight w:val="none"/>
        </w:rPr>
      </w:pPr>
      <w:r>
        <w:rPr>
          <w:rFonts w:hint="eastAsia" w:cs="宋体"/>
          <w:color w:val="auto"/>
          <w:position w:val="-1"/>
          <w:highlight w:val="none"/>
        </w:rPr>
        <w:t>注</w:t>
      </w:r>
      <w:r>
        <w:rPr>
          <w:rFonts w:hint="eastAsia" w:cs="宋体"/>
          <w:color w:val="auto"/>
          <w:spacing w:val="-34"/>
          <w:position w:val="-1"/>
          <w:highlight w:val="none"/>
        </w:rPr>
        <w:t>：</w:t>
      </w:r>
      <w:r>
        <w:rPr>
          <w:color w:val="auto"/>
          <w:spacing w:val="-34"/>
          <w:position w:val="-1"/>
          <w:highlight w:val="none"/>
        </w:rPr>
        <w:t xml:space="preserve">  </w:t>
      </w:r>
      <w:r>
        <w:rPr>
          <w:color w:val="auto"/>
          <w:position w:val="-1"/>
          <w:highlight w:val="none"/>
        </w:rPr>
        <w:t>1.</w:t>
      </w:r>
      <w:r>
        <w:rPr>
          <w:rFonts w:hint="eastAsia" w:cs="宋体"/>
          <w:color w:val="auto"/>
          <w:spacing w:val="-2"/>
          <w:position w:val="-1"/>
          <w:highlight w:val="none"/>
        </w:rPr>
        <w:t>投标人应按照招标文件第二章“投标人须知”前附表附录</w:t>
      </w:r>
      <w:r>
        <w:rPr>
          <w:color w:val="auto"/>
          <w:spacing w:val="-2"/>
          <w:position w:val="-1"/>
          <w:highlight w:val="none"/>
        </w:rPr>
        <w:t>3</w:t>
      </w:r>
      <w:r>
        <w:rPr>
          <w:rFonts w:hint="eastAsia" w:cs="宋体"/>
          <w:color w:val="auto"/>
          <w:spacing w:val="-2"/>
          <w:position w:val="-1"/>
          <w:highlight w:val="none"/>
        </w:rPr>
        <w:t>和“投标人须知”正文第</w:t>
      </w:r>
      <w:r>
        <w:rPr>
          <w:color w:val="auto"/>
          <w:spacing w:val="-2"/>
          <w:position w:val="-1"/>
          <w:highlight w:val="none"/>
        </w:rPr>
        <w:t>1.4.4</w:t>
      </w:r>
      <w:r>
        <w:rPr>
          <w:rFonts w:hint="eastAsia" w:cs="宋体"/>
          <w:color w:val="auto"/>
          <w:spacing w:val="-2"/>
          <w:position w:val="-1"/>
          <w:highlight w:val="none"/>
        </w:rPr>
        <w:t>项规定，逐条说明其信誉情况。</w:t>
      </w:r>
    </w:p>
    <w:p>
      <w:pPr>
        <w:autoSpaceDE w:val="0"/>
        <w:autoSpaceDN w:val="0"/>
        <w:snapToGrid w:val="0"/>
        <w:spacing w:line="360" w:lineRule="auto"/>
        <w:ind w:firstLine="412" w:firstLineChars="200"/>
        <w:jc w:val="left"/>
        <w:rPr>
          <w:rFonts w:cs="Times New Roman"/>
          <w:color w:val="auto"/>
          <w:spacing w:val="-2"/>
          <w:position w:val="-1"/>
          <w:highlight w:val="none"/>
        </w:rPr>
      </w:pPr>
      <w:r>
        <w:rPr>
          <w:color w:val="auto"/>
          <w:spacing w:val="-2"/>
          <w:position w:val="-1"/>
          <w:highlight w:val="none"/>
        </w:rPr>
        <w:t>2.</w:t>
      </w:r>
      <w:r>
        <w:rPr>
          <w:rFonts w:hint="eastAsia" w:cs="宋体"/>
          <w:color w:val="auto"/>
          <w:spacing w:val="-2"/>
          <w:position w:val="-1"/>
          <w:highlight w:val="none"/>
        </w:rPr>
        <w:t>投标人应根据招标文件第二章“投标人须知”第</w:t>
      </w:r>
      <w:r>
        <w:rPr>
          <w:color w:val="auto"/>
          <w:spacing w:val="-2"/>
          <w:position w:val="-1"/>
          <w:highlight w:val="none"/>
        </w:rPr>
        <w:t>3.5.3</w:t>
      </w:r>
      <w:r>
        <w:rPr>
          <w:rFonts w:hint="eastAsia" w:cs="宋体"/>
          <w:color w:val="auto"/>
          <w:spacing w:val="-2"/>
          <w:position w:val="-1"/>
          <w:highlight w:val="none"/>
        </w:rPr>
        <w:t>项的要求在本表后附相关证明材料。</w:t>
      </w:r>
    </w:p>
    <w:p>
      <w:pPr>
        <w:autoSpaceDE w:val="0"/>
        <w:autoSpaceDN w:val="0"/>
        <w:snapToGrid w:val="0"/>
        <w:spacing w:line="360" w:lineRule="auto"/>
        <w:ind w:firstLine="412" w:firstLineChars="200"/>
        <w:jc w:val="left"/>
        <w:rPr>
          <w:rFonts w:hAnsi="Times New Roman" w:cs="Times New Roman"/>
          <w:color w:val="auto"/>
          <w:spacing w:val="2"/>
          <w:highlight w:val="none"/>
        </w:rPr>
      </w:pPr>
      <w:r>
        <w:rPr>
          <w:rFonts w:hAnsi="Times New Roman"/>
          <w:color w:val="auto"/>
          <w:spacing w:val="-2"/>
          <w:position w:val="-1"/>
          <w:highlight w:val="none"/>
        </w:rPr>
        <w:t>3.</w:t>
      </w:r>
      <w:r>
        <w:rPr>
          <w:rFonts w:hint="eastAsia" w:hAnsi="Times New Roman" w:cs="宋体"/>
          <w:color w:val="auto"/>
          <w:spacing w:val="-2"/>
          <w:position w:val="-1"/>
          <w:highlight w:val="none"/>
        </w:rPr>
        <w:t>以联合体形式参与投标的，联合体各成员应分别填写。</w:t>
      </w:r>
    </w:p>
    <w:p>
      <w:pPr>
        <w:autoSpaceDE w:val="0"/>
        <w:autoSpaceDN w:val="0"/>
        <w:adjustRightInd w:val="0"/>
        <w:spacing w:before="75" w:line="360" w:lineRule="auto"/>
        <w:ind w:left="709" w:right="171" w:hanging="273"/>
        <w:rPr>
          <w:rFonts w:cs="Times New Roman"/>
          <w:color w:val="auto"/>
          <w:spacing w:val="-2"/>
          <w:position w:val="-1"/>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snapToGrid w:val="0"/>
        <w:spacing w:before="43"/>
        <w:ind w:left="-30"/>
        <w:jc w:val="center"/>
        <w:rPr>
          <w:rFonts w:ascii="黑体" w:eastAsia="黑体" w:cs="Times New Roman"/>
          <w:b/>
          <w:bCs/>
          <w:color w:val="auto"/>
          <w:sz w:val="28"/>
          <w:szCs w:val="28"/>
          <w:highlight w:val="none"/>
        </w:rPr>
      </w:pPr>
      <w:r>
        <w:rPr>
          <w:rFonts w:hint="eastAsia" w:ascii="黑体" w:hAnsi="黑体" w:eastAsia="黑体" w:cs="黑体"/>
          <w:b/>
          <w:bCs/>
          <w:color w:val="auto"/>
          <w:sz w:val="28"/>
          <w:szCs w:val="28"/>
          <w:highlight w:val="none"/>
        </w:rPr>
        <w:t>（五）拟委任的项目负责人资历表</w:t>
      </w:r>
    </w:p>
    <w:p>
      <w:pPr>
        <w:autoSpaceDE w:val="0"/>
        <w:autoSpaceDN w:val="0"/>
        <w:snapToGrid w:val="0"/>
        <w:spacing w:before="7" w:line="190" w:lineRule="exact"/>
        <w:jc w:val="left"/>
        <w:rPr>
          <w:rFonts w:ascii="黑体" w:eastAsia="黑体" w:cs="黑体"/>
          <w:color w:val="auto"/>
          <w:sz w:val="19"/>
          <w:szCs w:val="19"/>
          <w:highlight w:val="none"/>
        </w:rPr>
      </w:pPr>
      <w:r>
        <w:rPr>
          <w:rFonts w:ascii="黑体" w:eastAsia="黑体" w:cs="黑体"/>
          <w:color w:val="auto"/>
          <w:sz w:val="19"/>
          <w:szCs w:val="19"/>
          <w:highlight w:val="none"/>
        </w:rPr>
        <w:t xml:space="preserve"> </w:t>
      </w:r>
    </w:p>
    <w:tbl>
      <w:tblPr>
        <w:tblStyle w:val="19"/>
        <w:tblW w:w="8640" w:type="dxa"/>
        <w:tblInd w:w="2" w:type="dxa"/>
        <w:tblLayout w:type="fixed"/>
        <w:tblCellMar>
          <w:top w:w="0" w:type="dxa"/>
          <w:left w:w="0" w:type="dxa"/>
          <w:bottom w:w="0" w:type="dxa"/>
          <w:right w:w="0" w:type="dxa"/>
        </w:tblCellMar>
      </w:tblPr>
      <w:tblGrid>
        <w:gridCol w:w="1253"/>
        <w:gridCol w:w="1402"/>
        <w:gridCol w:w="1105"/>
        <w:gridCol w:w="1364"/>
        <w:gridCol w:w="329"/>
        <w:gridCol w:w="1525"/>
        <w:gridCol w:w="382"/>
        <w:gridCol w:w="1280"/>
      </w:tblGrid>
      <w:tr>
        <w:tblPrEx>
          <w:tblCellMar>
            <w:top w:w="0" w:type="dxa"/>
            <w:left w:w="0" w:type="dxa"/>
            <w:bottom w:w="0" w:type="dxa"/>
            <w:right w:w="0" w:type="dxa"/>
          </w:tblCellMar>
        </w:tblPrEx>
        <w:trPr>
          <w:trHeight w:val="936" w:hRule="atLeast"/>
        </w:trPr>
        <w:tc>
          <w:tcPr>
            <w:tcW w:w="125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jc w:val="center"/>
              <w:rPr>
                <w:rFonts w:cs="Times New Roman"/>
                <w:color w:val="auto"/>
                <w:highlight w:val="none"/>
              </w:rPr>
            </w:pPr>
            <w:r>
              <w:rPr>
                <w:rFonts w:hint="eastAsia" w:cs="宋体"/>
                <w:color w:val="auto"/>
                <w:highlight w:val="none"/>
              </w:rPr>
              <w:t>姓</w:t>
            </w:r>
            <w:r>
              <w:rPr>
                <w:color w:val="auto"/>
                <w:highlight w:val="none"/>
              </w:rPr>
              <w:t xml:space="preserve"> </w:t>
            </w:r>
            <w:r>
              <w:rPr>
                <w:rFonts w:hint="eastAsia" w:cs="宋体"/>
                <w:color w:val="auto"/>
                <w:highlight w:val="none"/>
              </w:rPr>
              <w:t>名</w:t>
            </w:r>
          </w:p>
        </w:tc>
        <w:tc>
          <w:tcPr>
            <w:tcW w:w="140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110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jc w:val="center"/>
              <w:rPr>
                <w:rFonts w:cs="Times New Roman"/>
                <w:color w:val="auto"/>
                <w:highlight w:val="none"/>
              </w:rPr>
            </w:pPr>
            <w:r>
              <w:rPr>
                <w:rFonts w:hint="eastAsia" w:cs="宋体"/>
                <w:color w:val="auto"/>
                <w:highlight w:val="none"/>
              </w:rPr>
              <w:t>年</w:t>
            </w:r>
            <w:r>
              <w:rPr>
                <w:color w:val="auto"/>
                <w:highlight w:val="none"/>
              </w:rPr>
              <w:t xml:space="preserve"> </w:t>
            </w:r>
            <w:r>
              <w:rPr>
                <w:rFonts w:hint="eastAsia" w:cs="宋体"/>
                <w:color w:val="auto"/>
                <w:highlight w:val="none"/>
              </w:rPr>
              <w:t>龄</w:t>
            </w:r>
          </w:p>
        </w:tc>
        <w:tc>
          <w:tcPr>
            <w:tcW w:w="136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1854"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jc w:val="center"/>
              <w:rPr>
                <w:rFonts w:cs="Times New Roman"/>
                <w:color w:val="auto"/>
                <w:highlight w:val="none"/>
              </w:rPr>
            </w:pPr>
            <w:r>
              <w:rPr>
                <w:rFonts w:hint="eastAsia" w:cs="宋体"/>
                <w:color w:val="auto"/>
                <w:highlight w:val="none"/>
              </w:rPr>
              <w:t>执业或职业资格证书名称</w:t>
            </w:r>
          </w:p>
        </w:tc>
        <w:tc>
          <w:tcPr>
            <w:tcW w:w="1662" w:type="dxa"/>
            <w:gridSpan w:val="2"/>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spacing w:line="200" w:lineRule="exact"/>
              <w:jc w:val="center"/>
              <w:rPr>
                <w:rFonts w:cs="Times New Roman"/>
                <w:color w:val="auto"/>
                <w:highlight w:val="none"/>
              </w:rPr>
            </w:pPr>
          </w:p>
        </w:tc>
      </w:tr>
      <w:tr>
        <w:tblPrEx>
          <w:tblCellMar>
            <w:top w:w="0" w:type="dxa"/>
            <w:left w:w="0" w:type="dxa"/>
            <w:bottom w:w="0" w:type="dxa"/>
            <w:right w:w="0" w:type="dxa"/>
          </w:tblCellMar>
        </w:tblPrEx>
        <w:trPr>
          <w:trHeight w:val="989" w:hRule="atLeast"/>
        </w:trPr>
        <w:tc>
          <w:tcPr>
            <w:tcW w:w="125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jc w:val="center"/>
              <w:rPr>
                <w:rFonts w:cs="Times New Roman"/>
                <w:color w:val="auto"/>
                <w:highlight w:val="none"/>
              </w:rPr>
            </w:pPr>
            <w:r>
              <w:rPr>
                <w:rFonts w:hint="eastAsia" w:cs="宋体"/>
                <w:color w:val="auto"/>
                <w:highlight w:val="none"/>
              </w:rPr>
              <w:t>技术职称</w:t>
            </w:r>
          </w:p>
        </w:tc>
        <w:tc>
          <w:tcPr>
            <w:tcW w:w="140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110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jc w:val="center"/>
              <w:rPr>
                <w:rFonts w:cs="Times New Roman"/>
                <w:color w:val="auto"/>
                <w:highlight w:val="none"/>
              </w:rPr>
            </w:pPr>
            <w:r>
              <w:rPr>
                <w:rFonts w:hint="eastAsia" w:cs="宋体"/>
                <w:color w:val="auto"/>
                <w:highlight w:val="none"/>
              </w:rPr>
              <w:t>学</w:t>
            </w:r>
            <w:r>
              <w:rPr>
                <w:color w:val="auto"/>
                <w:highlight w:val="none"/>
              </w:rPr>
              <w:t xml:space="preserve"> </w:t>
            </w:r>
            <w:r>
              <w:rPr>
                <w:rFonts w:hint="eastAsia" w:cs="宋体"/>
                <w:color w:val="auto"/>
                <w:highlight w:val="none"/>
              </w:rPr>
              <w:t>历</w:t>
            </w:r>
          </w:p>
        </w:tc>
        <w:tc>
          <w:tcPr>
            <w:tcW w:w="136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1854"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jc w:val="center"/>
              <w:rPr>
                <w:rFonts w:cs="Times New Roman"/>
                <w:color w:val="auto"/>
                <w:highlight w:val="none"/>
              </w:rPr>
            </w:pPr>
            <w:r>
              <w:rPr>
                <w:rFonts w:hint="eastAsia" w:cs="宋体"/>
                <w:color w:val="auto"/>
                <w:highlight w:val="none"/>
              </w:rPr>
              <w:t>拟在本标</w:t>
            </w:r>
            <w:r>
              <w:rPr>
                <w:rFonts w:hint="eastAsia" w:cs="宋体"/>
                <w:color w:val="auto"/>
                <w:highlight w:val="none"/>
                <w:lang w:eastAsia="zh-CN"/>
              </w:rPr>
              <w:t>段</w:t>
            </w:r>
            <w:r>
              <w:rPr>
                <w:rFonts w:hint="eastAsia" w:cs="宋体"/>
                <w:color w:val="auto"/>
                <w:highlight w:val="none"/>
              </w:rPr>
              <w:t>工程任职</w:t>
            </w:r>
          </w:p>
        </w:tc>
        <w:tc>
          <w:tcPr>
            <w:tcW w:w="1662" w:type="dxa"/>
            <w:gridSpan w:val="2"/>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spacing w:line="200" w:lineRule="exact"/>
              <w:jc w:val="center"/>
              <w:rPr>
                <w:rFonts w:cs="Times New Roman"/>
                <w:color w:val="auto"/>
                <w:highlight w:val="none"/>
              </w:rPr>
            </w:pPr>
          </w:p>
        </w:tc>
      </w:tr>
      <w:tr>
        <w:tblPrEx>
          <w:tblCellMar>
            <w:top w:w="0" w:type="dxa"/>
            <w:left w:w="0" w:type="dxa"/>
            <w:bottom w:w="0" w:type="dxa"/>
            <w:right w:w="0" w:type="dxa"/>
          </w:tblCellMar>
        </w:tblPrEx>
        <w:trPr>
          <w:trHeight w:val="931" w:hRule="atLeast"/>
        </w:trPr>
        <w:tc>
          <w:tcPr>
            <w:tcW w:w="125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jc w:val="center"/>
              <w:rPr>
                <w:rFonts w:cs="Times New Roman"/>
                <w:color w:val="auto"/>
                <w:highlight w:val="none"/>
              </w:rPr>
            </w:pPr>
            <w:r>
              <w:rPr>
                <w:rFonts w:hint="eastAsia" w:cs="宋体"/>
                <w:color w:val="auto"/>
                <w:highlight w:val="none"/>
              </w:rPr>
              <w:t>工作年限</w:t>
            </w:r>
          </w:p>
        </w:tc>
        <w:tc>
          <w:tcPr>
            <w:tcW w:w="3871" w:type="dxa"/>
            <w:gridSpan w:val="3"/>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1854"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jc w:val="center"/>
              <w:rPr>
                <w:rFonts w:cs="Times New Roman"/>
                <w:color w:val="auto"/>
                <w:highlight w:val="none"/>
              </w:rPr>
            </w:pPr>
            <w:r>
              <w:rPr>
                <w:rFonts w:hint="eastAsia" w:cs="宋体"/>
                <w:color w:val="auto"/>
                <w:highlight w:val="none"/>
              </w:rPr>
              <w:t>从事设计工作年限</w:t>
            </w:r>
          </w:p>
        </w:tc>
        <w:tc>
          <w:tcPr>
            <w:tcW w:w="1662" w:type="dxa"/>
            <w:gridSpan w:val="2"/>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r>
      <w:tr>
        <w:tblPrEx>
          <w:tblCellMar>
            <w:top w:w="0" w:type="dxa"/>
            <w:left w:w="0" w:type="dxa"/>
            <w:bottom w:w="0" w:type="dxa"/>
            <w:right w:w="0" w:type="dxa"/>
          </w:tblCellMar>
        </w:tblPrEx>
        <w:trPr>
          <w:trHeight w:val="494" w:hRule="atLeast"/>
        </w:trPr>
        <w:tc>
          <w:tcPr>
            <w:tcW w:w="125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jc w:val="center"/>
              <w:rPr>
                <w:rFonts w:cs="Times New Roman"/>
                <w:color w:val="auto"/>
                <w:highlight w:val="none"/>
              </w:rPr>
            </w:pPr>
            <w:r>
              <w:rPr>
                <w:rFonts w:hint="eastAsia" w:cs="宋体"/>
                <w:color w:val="auto"/>
                <w:highlight w:val="none"/>
              </w:rPr>
              <w:t>毕业学校</w:t>
            </w:r>
          </w:p>
        </w:tc>
        <w:tc>
          <w:tcPr>
            <w:tcW w:w="7387" w:type="dxa"/>
            <w:gridSpan w:val="7"/>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autoSpaceDE w:val="0"/>
              <w:autoSpaceDN w:val="0"/>
              <w:snapToGrid w:val="0"/>
              <w:rPr>
                <w:rFonts w:cs="Times New Roman"/>
                <w:color w:val="auto"/>
                <w:highlight w:val="none"/>
              </w:rPr>
            </w:pPr>
            <w:r>
              <w:rPr>
                <w:color w:val="auto"/>
                <w:highlight w:val="none"/>
                <w:u w:val="single"/>
              </w:rPr>
              <w:t xml:space="preserve">     </w:t>
            </w:r>
            <w:r>
              <w:rPr>
                <w:rFonts w:hint="eastAsia" w:cs="宋体"/>
                <w:color w:val="auto"/>
                <w:highlight w:val="none"/>
              </w:rPr>
              <w:t>年</w:t>
            </w:r>
            <w:r>
              <w:rPr>
                <w:color w:val="auto"/>
                <w:highlight w:val="none"/>
                <w:u w:val="single"/>
              </w:rPr>
              <w:t xml:space="preserve">      </w:t>
            </w:r>
            <w:r>
              <w:rPr>
                <w:rFonts w:hint="eastAsia" w:cs="宋体"/>
                <w:color w:val="auto"/>
                <w:highlight w:val="none"/>
              </w:rPr>
              <w:t>月毕业于</w:t>
            </w:r>
            <w:r>
              <w:rPr>
                <w:color w:val="auto"/>
                <w:highlight w:val="none"/>
                <w:u w:val="single"/>
              </w:rPr>
              <w:t xml:space="preserve">      </w:t>
            </w:r>
            <w:r>
              <w:rPr>
                <w:rFonts w:hint="eastAsia" w:cs="宋体"/>
                <w:color w:val="auto"/>
                <w:highlight w:val="none"/>
              </w:rPr>
              <w:t>学校</w:t>
            </w:r>
            <w:r>
              <w:rPr>
                <w:color w:val="auto"/>
                <w:highlight w:val="none"/>
                <w:u w:val="single"/>
              </w:rPr>
              <w:t xml:space="preserve">      </w:t>
            </w:r>
            <w:r>
              <w:rPr>
                <w:rFonts w:hint="eastAsia" w:cs="宋体"/>
                <w:color w:val="auto"/>
                <w:highlight w:val="none"/>
              </w:rPr>
              <w:t>专业，学制</w:t>
            </w:r>
            <w:r>
              <w:rPr>
                <w:color w:val="auto"/>
                <w:highlight w:val="none"/>
                <w:u w:val="single"/>
              </w:rPr>
              <w:t xml:space="preserve">      </w:t>
            </w:r>
            <w:r>
              <w:rPr>
                <w:rFonts w:hint="eastAsia" w:cs="宋体"/>
                <w:color w:val="auto"/>
                <w:highlight w:val="none"/>
              </w:rPr>
              <w:t>年</w:t>
            </w:r>
          </w:p>
        </w:tc>
      </w:tr>
      <w:tr>
        <w:tblPrEx>
          <w:tblCellMar>
            <w:top w:w="0" w:type="dxa"/>
            <w:left w:w="0" w:type="dxa"/>
            <w:bottom w:w="0" w:type="dxa"/>
            <w:right w:w="0" w:type="dxa"/>
          </w:tblCellMar>
        </w:tblPrEx>
        <w:trPr>
          <w:trHeight w:val="566" w:hRule="atLeast"/>
        </w:trPr>
        <w:tc>
          <w:tcPr>
            <w:tcW w:w="8640" w:type="dxa"/>
            <w:gridSpan w:val="8"/>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autoSpaceDE w:val="0"/>
              <w:autoSpaceDN w:val="0"/>
              <w:snapToGrid w:val="0"/>
              <w:jc w:val="center"/>
              <w:rPr>
                <w:rFonts w:cs="Times New Roman"/>
                <w:color w:val="auto"/>
                <w:highlight w:val="none"/>
              </w:rPr>
            </w:pPr>
            <w:r>
              <w:rPr>
                <w:rFonts w:hint="eastAsia" w:cs="宋体"/>
                <w:color w:val="auto"/>
                <w:highlight w:val="none"/>
              </w:rPr>
              <w:t>经</w:t>
            </w:r>
            <w:r>
              <w:rPr>
                <w:color w:val="auto"/>
                <w:highlight w:val="none"/>
              </w:rPr>
              <w:t xml:space="preserve"> </w:t>
            </w:r>
            <w:r>
              <w:rPr>
                <w:rFonts w:hint="eastAsia" w:cs="宋体"/>
                <w:color w:val="auto"/>
                <w:highlight w:val="none"/>
              </w:rPr>
              <w:t>历</w:t>
            </w:r>
          </w:p>
        </w:tc>
      </w:tr>
      <w:tr>
        <w:tblPrEx>
          <w:tblCellMar>
            <w:top w:w="0" w:type="dxa"/>
            <w:left w:w="0" w:type="dxa"/>
            <w:bottom w:w="0" w:type="dxa"/>
            <w:right w:w="0" w:type="dxa"/>
          </w:tblCellMar>
        </w:tblPrEx>
        <w:trPr>
          <w:trHeight w:val="926" w:hRule="atLeast"/>
        </w:trPr>
        <w:tc>
          <w:tcPr>
            <w:tcW w:w="125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jc w:val="center"/>
              <w:rPr>
                <w:rFonts w:cs="Times New Roman"/>
                <w:color w:val="auto"/>
                <w:highlight w:val="none"/>
              </w:rPr>
            </w:pPr>
            <w:r>
              <w:rPr>
                <w:rFonts w:hint="eastAsia" w:cs="宋体"/>
                <w:color w:val="auto"/>
                <w:highlight w:val="none"/>
              </w:rPr>
              <w:t>时间</w:t>
            </w:r>
          </w:p>
        </w:tc>
        <w:tc>
          <w:tcPr>
            <w:tcW w:w="4200" w:type="dxa"/>
            <w:gridSpan w:val="4"/>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jc w:val="center"/>
              <w:rPr>
                <w:rFonts w:cs="Times New Roman"/>
                <w:color w:val="auto"/>
                <w:highlight w:val="none"/>
              </w:rPr>
            </w:pPr>
            <w:r>
              <w:rPr>
                <w:rFonts w:hint="eastAsia" w:cs="宋体"/>
                <w:color w:val="auto"/>
                <w:highlight w:val="none"/>
              </w:rPr>
              <w:t>参加过的类似工程项目名称</w:t>
            </w:r>
          </w:p>
        </w:tc>
        <w:tc>
          <w:tcPr>
            <w:tcW w:w="1907"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jc w:val="center"/>
              <w:rPr>
                <w:rFonts w:cs="Times New Roman"/>
                <w:color w:val="auto"/>
                <w:highlight w:val="none"/>
              </w:rPr>
            </w:pPr>
            <w:r>
              <w:rPr>
                <w:rFonts w:hint="eastAsia" w:cs="宋体"/>
                <w:color w:val="auto"/>
                <w:highlight w:val="none"/>
              </w:rPr>
              <w:t>担任职务</w:t>
            </w:r>
          </w:p>
        </w:tc>
        <w:tc>
          <w:tcPr>
            <w:tcW w:w="1280"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autoSpaceDE w:val="0"/>
              <w:autoSpaceDN w:val="0"/>
              <w:snapToGrid w:val="0"/>
              <w:jc w:val="center"/>
              <w:rPr>
                <w:rFonts w:cs="Times New Roman"/>
                <w:color w:val="auto"/>
                <w:highlight w:val="none"/>
              </w:rPr>
            </w:pPr>
            <w:r>
              <w:rPr>
                <w:rFonts w:hint="eastAsia" w:cs="宋体"/>
                <w:color w:val="auto"/>
                <w:highlight w:val="none"/>
              </w:rPr>
              <w:t>发包人及联系电话</w:t>
            </w:r>
          </w:p>
        </w:tc>
      </w:tr>
      <w:tr>
        <w:tblPrEx>
          <w:tblCellMar>
            <w:top w:w="0" w:type="dxa"/>
            <w:left w:w="0" w:type="dxa"/>
            <w:bottom w:w="0" w:type="dxa"/>
            <w:right w:w="0" w:type="dxa"/>
          </w:tblCellMar>
        </w:tblPrEx>
        <w:trPr>
          <w:trHeight w:val="533" w:hRule="atLeast"/>
        </w:trPr>
        <w:tc>
          <w:tcPr>
            <w:tcW w:w="125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4200" w:type="dxa"/>
            <w:gridSpan w:val="4"/>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1907"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1280"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r>
      <w:tr>
        <w:tblPrEx>
          <w:tblCellMar>
            <w:top w:w="0" w:type="dxa"/>
            <w:left w:w="0" w:type="dxa"/>
            <w:bottom w:w="0" w:type="dxa"/>
            <w:right w:w="0" w:type="dxa"/>
          </w:tblCellMar>
        </w:tblPrEx>
        <w:trPr>
          <w:trHeight w:val="528" w:hRule="atLeast"/>
        </w:trPr>
        <w:tc>
          <w:tcPr>
            <w:tcW w:w="125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4200" w:type="dxa"/>
            <w:gridSpan w:val="4"/>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1907"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1280"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r>
      <w:tr>
        <w:tblPrEx>
          <w:tblCellMar>
            <w:top w:w="0" w:type="dxa"/>
            <w:left w:w="0" w:type="dxa"/>
            <w:bottom w:w="0" w:type="dxa"/>
            <w:right w:w="0" w:type="dxa"/>
          </w:tblCellMar>
        </w:tblPrEx>
        <w:trPr>
          <w:trHeight w:val="533" w:hRule="atLeast"/>
        </w:trPr>
        <w:tc>
          <w:tcPr>
            <w:tcW w:w="125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4200" w:type="dxa"/>
            <w:gridSpan w:val="4"/>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1907"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1280"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r>
      <w:tr>
        <w:tblPrEx>
          <w:tblCellMar>
            <w:top w:w="0" w:type="dxa"/>
            <w:left w:w="0" w:type="dxa"/>
            <w:bottom w:w="0" w:type="dxa"/>
            <w:right w:w="0" w:type="dxa"/>
          </w:tblCellMar>
        </w:tblPrEx>
        <w:trPr>
          <w:trHeight w:val="528" w:hRule="atLeast"/>
        </w:trPr>
        <w:tc>
          <w:tcPr>
            <w:tcW w:w="125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4200" w:type="dxa"/>
            <w:gridSpan w:val="4"/>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1907"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1280"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r>
      <w:tr>
        <w:tblPrEx>
          <w:tblCellMar>
            <w:top w:w="0" w:type="dxa"/>
            <w:left w:w="0" w:type="dxa"/>
            <w:bottom w:w="0" w:type="dxa"/>
            <w:right w:w="0" w:type="dxa"/>
          </w:tblCellMar>
        </w:tblPrEx>
        <w:trPr>
          <w:trHeight w:val="528" w:hRule="atLeast"/>
        </w:trPr>
        <w:tc>
          <w:tcPr>
            <w:tcW w:w="125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4200" w:type="dxa"/>
            <w:gridSpan w:val="4"/>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1907"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1280"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r>
      <w:tr>
        <w:tblPrEx>
          <w:tblCellMar>
            <w:top w:w="0" w:type="dxa"/>
            <w:left w:w="0" w:type="dxa"/>
            <w:bottom w:w="0" w:type="dxa"/>
            <w:right w:w="0" w:type="dxa"/>
          </w:tblCellMar>
        </w:tblPrEx>
        <w:trPr>
          <w:trHeight w:val="533" w:hRule="atLeast"/>
        </w:trPr>
        <w:tc>
          <w:tcPr>
            <w:tcW w:w="125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4200" w:type="dxa"/>
            <w:gridSpan w:val="4"/>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1907"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1280"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r>
      <w:tr>
        <w:tblPrEx>
          <w:tblCellMar>
            <w:top w:w="0" w:type="dxa"/>
            <w:left w:w="0" w:type="dxa"/>
            <w:bottom w:w="0" w:type="dxa"/>
            <w:right w:w="0" w:type="dxa"/>
          </w:tblCellMar>
        </w:tblPrEx>
        <w:trPr>
          <w:trHeight w:val="528" w:hRule="atLeast"/>
        </w:trPr>
        <w:tc>
          <w:tcPr>
            <w:tcW w:w="125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4200" w:type="dxa"/>
            <w:gridSpan w:val="4"/>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1907"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c>
          <w:tcPr>
            <w:tcW w:w="1280"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r>
      <w:tr>
        <w:tblPrEx>
          <w:tblCellMar>
            <w:top w:w="0" w:type="dxa"/>
            <w:left w:w="0" w:type="dxa"/>
            <w:bottom w:w="0" w:type="dxa"/>
            <w:right w:w="0" w:type="dxa"/>
          </w:tblCellMar>
        </w:tblPrEx>
        <w:trPr>
          <w:trHeight w:val="533" w:hRule="atLeast"/>
        </w:trPr>
        <w:tc>
          <w:tcPr>
            <w:tcW w:w="2655"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jc w:val="center"/>
              <w:rPr>
                <w:rFonts w:cs="Times New Roman"/>
                <w:color w:val="auto"/>
                <w:highlight w:val="none"/>
              </w:rPr>
            </w:pPr>
            <w:r>
              <w:rPr>
                <w:rFonts w:hint="eastAsia" w:cs="宋体"/>
                <w:color w:val="auto"/>
                <w:highlight w:val="none"/>
              </w:rPr>
              <w:t>获奖情况</w:t>
            </w:r>
          </w:p>
        </w:tc>
        <w:tc>
          <w:tcPr>
            <w:tcW w:w="5985" w:type="dxa"/>
            <w:gridSpan w:val="6"/>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r>
      <w:tr>
        <w:tblPrEx>
          <w:tblCellMar>
            <w:top w:w="0" w:type="dxa"/>
            <w:left w:w="0" w:type="dxa"/>
            <w:bottom w:w="0" w:type="dxa"/>
            <w:right w:w="0" w:type="dxa"/>
          </w:tblCellMar>
        </w:tblPrEx>
        <w:trPr>
          <w:trHeight w:val="1142" w:hRule="atLeast"/>
        </w:trPr>
        <w:tc>
          <w:tcPr>
            <w:tcW w:w="2655" w:type="dxa"/>
            <w:gridSpan w:val="2"/>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autoSpaceDE w:val="0"/>
              <w:autoSpaceDN w:val="0"/>
              <w:snapToGrid w:val="0"/>
              <w:jc w:val="center"/>
              <w:rPr>
                <w:rFonts w:cs="Times New Roman"/>
                <w:color w:val="auto"/>
                <w:highlight w:val="none"/>
              </w:rPr>
            </w:pPr>
            <w:r>
              <w:rPr>
                <w:rFonts w:hint="eastAsia" w:cs="宋体"/>
                <w:color w:val="auto"/>
                <w:highlight w:val="none"/>
              </w:rPr>
              <w:t>目前承担的任务</w:t>
            </w:r>
          </w:p>
        </w:tc>
        <w:tc>
          <w:tcPr>
            <w:tcW w:w="5985" w:type="dxa"/>
            <w:gridSpan w:val="6"/>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r>
      <w:tr>
        <w:tblPrEx>
          <w:tblCellMar>
            <w:top w:w="0" w:type="dxa"/>
            <w:left w:w="0" w:type="dxa"/>
            <w:bottom w:w="0" w:type="dxa"/>
            <w:right w:w="0" w:type="dxa"/>
          </w:tblCellMar>
        </w:tblPrEx>
        <w:trPr>
          <w:trHeight w:val="1152" w:hRule="atLeast"/>
        </w:trPr>
        <w:tc>
          <w:tcPr>
            <w:tcW w:w="2655" w:type="dxa"/>
            <w:gridSpan w:val="2"/>
            <w:tcBorders>
              <w:top w:val="single" w:color="000000" w:sz="4" w:space="0"/>
              <w:left w:val="single" w:color="000000" w:sz="4" w:space="0"/>
              <w:bottom w:val="single" w:color="000000" w:sz="4" w:space="0"/>
              <w:right w:val="nil"/>
            </w:tcBorders>
            <w:shd w:val="clear" w:color="auto" w:fill="FFFFFF"/>
            <w:tcMar>
              <w:top w:w="0" w:type="dxa"/>
              <w:left w:w="31" w:type="dxa"/>
              <w:bottom w:w="0" w:type="dxa"/>
              <w:right w:w="0" w:type="dxa"/>
            </w:tcMar>
            <w:vAlign w:val="center"/>
          </w:tcPr>
          <w:p>
            <w:pPr>
              <w:autoSpaceDE w:val="0"/>
              <w:autoSpaceDN w:val="0"/>
              <w:snapToGrid w:val="0"/>
              <w:jc w:val="center"/>
              <w:rPr>
                <w:rFonts w:cs="Times New Roman"/>
                <w:color w:val="auto"/>
                <w:highlight w:val="none"/>
              </w:rPr>
            </w:pPr>
            <w:r>
              <w:rPr>
                <w:rFonts w:hint="eastAsia" w:cs="宋体"/>
                <w:color w:val="auto"/>
                <w:highlight w:val="none"/>
              </w:rPr>
              <w:t>备</w:t>
            </w:r>
            <w:r>
              <w:rPr>
                <w:color w:val="auto"/>
                <w:highlight w:val="none"/>
              </w:rPr>
              <w:t xml:space="preserve"> </w:t>
            </w:r>
            <w:r>
              <w:rPr>
                <w:rFonts w:hint="eastAsia" w:cs="宋体"/>
                <w:color w:val="auto"/>
                <w:highlight w:val="none"/>
              </w:rPr>
              <w:t>注</w:t>
            </w:r>
          </w:p>
        </w:tc>
        <w:tc>
          <w:tcPr>
            <w:tcW w:w="5985" w:type="dxa"/>
            <w:gridSpan w:val="6"/>
            <w:tcBorders>
              <w:top w:val="single" w:color="000000" w:sz="4" w:space="0"/>
              <w:left w:val="single" w:color="000000" w:sz="4" w:space="0"/>
              <w:bottom w:val="single" w:color="000000" w:sz="4" w:space="0"/>
              <w:right w:val="single" w:color="000000" w:sz="4" w:space="0"/>
            </w:tcBorders>
            <w:shd w:val="clear" w:color="auto" w:fill="FFFFFF"/>
            <w:tcMar>
              <w:top w:w="0" w:type="dxa"/>
              <w:left w:w="31" w:type="dxa"/>
              <w:bottom w:w="0" w:type="dxa"/>
              <w:right w:w="0" w:type="dxa"/>
            </w:tcMar>
          </w:tcPr>
          <w:p>
            <w:pPr>
              <w:autoSpaceDE w:val="0"/>
              <w:autoSpaceDN w:val="0"/>
              <w:snapToGrid w:val="0"/>
              <w:jc w:val="center"/>
              <w:rPr>
                <w:rFonts w:cs="Times New Roman"/>
                <w:color w:val="auto"/>
                <w:highlight w:val="none"/>
              </w:rPr>
            </w:pPr>
          </w:p>
        </w:tc>
      </w:tr>
    </w:tbl>
    <w:p>
      <w:pPr>
        <w:autoSpaceDE w:val="0"/>
        <w:autoSpaceDN w:val="0"/>
        <w:snapToGrid w:val="0"/>
        <w:spacing w:line="200" w:lineRule="exact"/>
        <w:jc w:val="left"/>
        <w:rPr>
          <w:rFonts w:ascii="黑体" w:hAnsi="Times New Roman" w:eastAsia="黑体" w:cs="Times New Roman"/>
          <w:color w:val="auto"/>
          <w:sz w:val="20"/>
          <w:szCs w:val="20"/>
          <w:highlight w:val="none"/>
        </w:rPr>
      </w:pPr>
      <w:r>
        <w:rPr>
          <w:rFonts w:ascii="黑体" w:eastAsia="黑体" w:cs="黑体"/>
          <w:color w:val="auto"/>
          <w:sz w:val="20"/>
          <w:szCs w:val="20"/>
          <w:highlight w:val="none"/>
        </w:rPr>
        <w:t xml:space="preserve"> </w:t>
      </w:r>
    </w:p>
    <w:p>
      <w:pPr>
        <w:autoSpaceDE w:val="0"/>
        <w:autoSpaceDN w:val="0"/>
        <w:snapToGrid w:val="0"/>
        <w:spacing w:line="200" w:lineRule="exact"/>
        <w:jc w:val="left"/>
        <w:rPr>
          <w:rFonts w:ascii="Times New Roman" w:cs="Times New Roman"/>
          <w:color w:val="auto"/>
          <w:sz w:val="20"/>
          <w:szCs w:val="20"/>
          <w:highlight w:val="none"/>
        </w:rPr>
      </w:pPr>
      <w:r>
        <w:rPr>
          <w:color w:val="auto"/>
          <w:sz w:val="20"/>
          <w:szCs w:val="20"/>
          <w:highlight w:val="none"/>
        </w:rPr>
        <w:t xml:space="preserve"> </w:t>
      </w:r>
    </w:p>
    <w:p>
      <w:pPr>
        <w:autoSpaceDE w:val="0"/>
        <w:autoSpaceDN w:val="0"/>
        <w:snapToGrid w:val="0"/>
        <w:spacing w:before="1" w:line="271" w:lineRule="auto"/>
        <w:jc w:val="left"/>
        <w:rPr>
          <w:rFonts w:cs="Times New Roman"/>
          <w:color w:val="auto"/>
          <w:highlight w:val="none"/>
        </w:rPr>
      </w:pPr>
      <w:r>
        <w:rPr>
          <w:rFonts w:hint="eastAsia" w:cs="宋体"/>
          <w:color w:val="auto"/>
          <w:sz w:val="24"/>
          <w:szCs w:val="24"/>
          <w:highlight w:val="none"/>
        </w:rPr>
        <w:t>注：</w:t>
      </w:r>
      <w:r>
        <w:rPr>
          <w:color w:val="auto"/>
          <w:highlight w:val="none"/>
        </w:rPr>
        <w:t>1.</w:t>
      </w:r>
      <w:r>
        <w:rPr>
          <w:rFonts w:hint="eastAsia" w:cs="宋体"/>
          <w:color w:val="auto"/>
          <w:highlight w:val="none"/>
        </w:rPr>
        <w:t>本表应填写项目负责人相关情况。</w:t>
      </w:r>
    </w:p>
    <w:p>
      <w:pPr>
        <w:rPr>
          <w:rFonts w:cs="Times New Roman"/>
          <w:color w:val="auto"/>
          <w:highlight w:val="none"/>
        </w:rPr>
      </w:pPr>
      <w:r>
        <w:rPr>
          <w:color w:val="auto"/>
          <w:highlight w:val="none"/>
        </w:rPr>
        <w:t>2.</w:t>
      </w:r>
      <w:r>
        <w:rPr>
          <w:rFonts w:hint="eastAsia" w:cs="宋体"/>
          <w:color w:val="auto"/>
          <w:highlight w:val="none"/>
        </w:rPr>
        <w:t>投标人应根据招标文件第二章“投标人须知”第</w:t>
      </w:r>
      <w:r>
        <w:rPr>
          <w:color w:val="auto"/>
          <w:highlight w:val="none"/>
        </w:rPr>
        <w:t>3.5.4</w:t>
      </w:r>
      <w:r>
        <w:rPr>
          <w:rFonts w:hint="eastAsia" w:cs="宋体"/>
          <w:color w:val="auto"/>
          <w:highlight w:val="none"/>
        </w:rPr>
        <w:t>项的要求在本表后附相关证明材料。</w:t>
      </w:r>
      <w:r>
        <w:rPr>
          <w:rFonts w:cs="Times New Roman"/>
          <w:color w:val="auto"/>
          <w:highlight w:val="none"/>
        </w:rPr>
        <w:br w:type="page"/>
      </w:r>
    </w:p>
    <w:p>
      <w:pPr>
        <w:autoSpaceDE w:val="0"/>
        <w:autoSpaceDN w:val="0"/>
        <w:snapToGrid w:val="0"/>
        <w:spacing w:line="341" w:lineRule="exact"/>
        <w:ind w:left="3351" w:right="3292"/>
        <w:jc w:val="center"/>
        <w:rPr>
          <w:rFonts w:ascii="黑体" w:hAnsi="黑体" w:eastAsia="黑体" w:cs="Times New Roman"/>
          <w:b/>
          <w:bCs/>
          <w:color w:val="auto"/>
          <w:position w:val="-3"/>
          <w:sz w:val="30"/>
          <w:szCs w:val="30"/>
          <w:highlight w:val="none"/>
        </w:rPr>
      </w:pPr>
    </w:p>
    <w:p>
      <w:pPr>
        <w:autoSpaceDE w:val="0"/>
        <w:autoSpaceDN w:val="0"/>
        <w:snapToGrid w:val="0"/>
        <w:spacing w:line="341" w:lineRule="exact"/>
        <w:ind w:left="3351" w:right="3292"/>
        <w:jc w:val="center"/>
        <w:rPr>
          <w:rFonts w:ascii="黑体" w:eastAsia="黑体" w:cs="Times New Roman"/>
          <w:b/>
          <w:bCs/>
          <w:color w:val="auto"/>
          <w:spacing w:val="-3"/>
          <w:position w:val="-3"/>
          <w:sz w:val="30"/>
          <w:szCs w:val="30"/>
          <w:highlight w:val="none"/>
        </w:rPr>
      </w:pPr>
      <w:r>
        <w:rPr>
          <w:rFonts w:hint="eastAsia" w:ascii="黑体" w:hAnsi="黑体" w:eastAsia="黑体" w:cs="黑体"/>
          <w:b/>
          <w:bCs/>
          <w:color w:val="auto"/>
          <w:position w:val="-3"/>
          <w:sz w:val="30"/>
          <w:szCs w:val="30"/>
          <w:highlight w:val="none"/>
        </w:rPr>
        <w:t>六、</w:t>
      </w:r>
      <w:r>
        <w:rPr>
          <w:rFonts w:ascii="黑体" w:eastAsia="黑体" w:cs="黑体"/>
          <w:b/>
          <w:bCs/>
          <w:color w:val="auto"/>
          <w:position w:val="-3"/>
          <w:sz w:val="30"/>
          <w:szCs w:val="30"/>
          <w:highlight w:val="none"/>
        </w:rPr>
        <w:t xml:space="preserve"> </w:t>
      </w:r>
      <w:r>
        <w:rPr>
          <w:rFonts w:hint="eastAsia" w:ascii="黑体" w:hAnsi="黑体" w:eastAsia="黑体" w:cs="黑体"/>
          <w:b/>
          <w:bCs/>
          <w:color w:val="auto"/>
          <w:position w:val="-3"/>
          <w:sz w:val="30"/>
          <w:szCs w:val="30"/>
          <w:highlight w:val="none"/>
        </w:rPr>
        <w:t>其他</w:t>
      </w:r>
      <w:r>
        <w:rPr>
          <w:rFonts w:hint="eastAsia" w:ascii="黑体" w:hAnsi="黑体" w:eastAsia="黑体" w:cs="黑体"/>
          <w:b/>
          <w:bCs/>
          <w:color w:val="auto"/>
          <w:spacing w:val="-3"/>
          <w:position w:val="-3"/>
          <w:sz w:val="30"/>
          <w:szCs w:val="30"/>
          <w:highlight w:val="none"/>
        </w:rPr>
        <w:t>材料</w:t>
      </w: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autoSpaceDE w:val="0"/>
        <w:autoSpaceDN w:val="0"/>
        <w:adjustRightInd w:val="0"/>
        <w:spacing w:before="75" w:line="360" w:lineRule="auto"/>
        <w:ind w:left="709" w:right="171" w:hanging="273"/>
        <w:rPr>
          <w:rFonts w:cs="Times New Roman"/>
          <w:color w:val="auto"/>
          <w:kern w:val="0"/>
          <w:highlight w:val="none"/>
        </w:rPr>
      </w:pPr>
    </w:p>
    <w:p>
      <w:pPr>
        <w:rPr>
          <w:rFonts w:cs="Times New Roman"/>
          <w:color w:val="auto"/>
          <w:sz w:val="20"/>
          <w:szCs w:val="20"/>
          <w:highlight w:val="none"/>
        </w:rPr>
      </w:pPr>
    </w:p>
    <w:p>
      <w:pPr>
        <w:pStyle w:val="49"/>
        <w:rPr>
          <w:rFonts w:cs="Times New Roman"/>
          <w:color w:val="auto"/>
          <w:highlight w:val="none"/>
          <w:u w:val="single"/>
        </w:rPr>
        <w:sectPr>
          <w:headerReference r:id="rId7" w:type="default"/>
          <w:footerReference r:id="rId8" w:type="default"/>
          <w:footnotePr>
            <w:numFmt w:val="decimalEnclosedCircle"/>
            <w:numRestart w:val="eachPage"/>
          </w:footnotePr>
          <w:pgSz w:w="11907" w:h="16840"/>
          <w:pgMar w:top="1440" w:right="1797" w:bottom="1440" w:left="1647" w:header="720" w:footer="720" w:gutter="0"/>
          <w:pgNumType w:fmt="decimal"/>
          <w:cols w:space="720" w:num="1"/>
          <w:docGrid w:linePitch="286" w:charSpace="0"/>
        </w:sectPr>
      </w:pPr>
    </w:p>
    <w:p>
      <w:pPr>
        <w:pStyle w:val="49"/>
        <w:ind w:firstLine="2040" w:firstLineChars="850"/>
        <w:rPr>
          <w:rFonts w:cs="Times New Roman"/>
          <w:color w:val="auto"/>
          <w:highlight w:val="none"/>
          <w:u w:val="single"/>
        </w:rPr>
      </w:pPr>
    </w:p>
    <w:p>
      <w:pPr>
        <w:autoSpaceDE w:val="0"/>
        <w:autoSpaceDN w:val="0"/>
        <w:snapToGrid w:val="0"/>
        <w:ind w:firstLine="2040"/>
        <w:jc w:val="left"/>
        <w:rPr>
          <w:rFonts w:cs="Times New Roman"/>
          <w:color w:val="auto"/>
          <w:sz w:val="31"/>
          <w:szCs w:val="31"/>
          <w:highlight w:val="none"/>
        </w:rPr>
      </w:pPr>
      <w:r>
        <w:rPr>
          <w:color w:val="auto"/>
          <w:sz w:val="24"/>
          <w:szCs w:val="24"/>
          <w:highlight w:val="none"/>
          <w:u w:val="single"/>
        </w:rPr>
        <w:t xml:space="preserve">                 </w:t>
      </w:r>
      <w:r>
        <w:rPr>
          <w:rFonts w:hint="eastAsia" w:cs="宋体"/>
          <w:color w:val="auto"/>
          <w:sz w:val="31"/>
          <w:szCs w:val="31"/>
          <w:highlight w:val="none"/>
        </w:rPr>
        <w:t>省（自治区、直辖市）</w:t>
      </w:r>
    </w:p>
    <w:p>
      <w:pPr>
        <w:autoSpaceDE w:val="0"/>
        <w:autoSpaceDN w:val="0"/>
        <w:snapToGrid w:val="0"/>
        <w:ind w:firstLine="2635"/>
        <w:jc w:val="left"/>
        <w:rPr>
          <w:color w:val="auto"/>
          <w:sz w:val="31"/>
          <w:szCs w:val="31"/>
          <w:highlight w:val="none"/>
        </w:rPr>
      </w:pPr>
      <w:r>
        <w:rPr>
          <w:color w:val="auto"/>
          <w:sz w:val="31"/>
          <w:szCs w:val="31"/>
          <w:highlight w:val="none"/>
        </w:rPr>
        <w:t xml:space="preserve"> </w:t>
      </w:r>
    </w:p>
    <w:p>
      <w:pPr>
        <w:autoSpaceDE w:val="0"/>
        <w:autoSpaceDN w:val="0"/>
        <w:snapToGrid w:val="0"/>
        <w:jc w:val="center"/>
        <w:rPr>
          <w:rFonts w:ascii="宋体" w:cs="Times New Roman"/>
          <w:color w:val="auto"/>
          <w:sz w:val="31"/>
          <w:szCs w:val="31"/>
          <w:highlight w:val="none"/>
        </w:rPr>
      </w:pPr>
      <w:r>
        <w:rPr>
          <w:color w:val="auto"/>
          <w:sz w:val="28"/>
          <w:szCs w:val="28"/>
          <w:highlight w:val="none"/>
          <w:u w:val="single"/>
        </w:rPr>
        <w:t xml:space="preserve">               </w:t>
      </w:r>
      <w:r>
        <w:rPr>
          <w:rFonts w:hint="eastAsia" w:ascii="宋体" w:cs="宋体"/>
          <w:color w:val="auto"/>
          <w:sz w:val="31"/>
          <w:szCs w:val="31"/>
          <w:highlight w:val="none"/>
        </w:rPr>
        <w:t>（项目名称）</w:t>
      </w:r>
      <w:r>
        <w:rPr>
          <w:rFonts w:ascii="宋体" w:cs="宋体"/>
          <w:color w:val="auto"/>
          <w:sz w:val="31"/>
          <w:szCs w:val="31"/>
          <w:highlight w:val="none"/>
          <w:u w:val="single"/>
        </w:rPr>
        <w:t xml:space="preserve">     </w:t>
      </w:r>
      <w:r>
        <w:rPr>
          <w:rFonts w:hint="eastAsia" w:ascii="宋体" w:cs="宋体"/>
          <w:color w:val="auto"/>
          <w:sz w:val="31"/>
          <w:szCs w:val="31"/>
          <w:highlight w:val="none"/>
        </w:rPr>
        <w:t>标段设计招标</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center"/>
        <w:rPr>
          <w:rFonts w:ascii="黑体" w:eastAsia="黑体" w:cs="Times New Roman"/>
          <w:color w:val="auto"/>
          <w:sz w:val="72"/>
          <w:szCs w:val="72"/>
          <w:highlight w:val="none"/>
        </w:rPr>
      </w:pPr>
      <w:r>
        <w:rPr>
          <w:rFonts w:hint="eastAsia" w:ascii="黑体" w:hAnsi="黑体" w:eastAsia="黑体" w:cs="黑体"/>
          <w:color w:val="auto"/>
          <w:sz w:val="72"/>
          <w:szCs w:val="72"/>
          <w:highlight w:val="none"/>
        </w:rPr>
        <w:t>投</w:t>
      </w:r>
      <w:r>
        <w:rPr>
          <w:rFonts w:ascii="黑体" w:eastAsia="黑体" w:cs="黑体"/>
          <w:color w:val="auto"/>
          <w:sz w:val="72"/>
          <w:szCs w:val="72"/>
          <w:highlight w:val="none"/>
        </w:rPr>
        <w:t xml:space="preserve"> </w:t>
      </w:r>
      <w:r>
        <w:rPr>
          <w:rFonts w:hint="eastAsia" w:ascii="黑体" w:hAnsi="黑体" w:eastAsia="黑体" w:cs="黑体"/>
          <w:color w:val="auto"/>
          <w:sz w:val="72"/>
          <w:szCs w:val="72"/>
          <w:highlight w:val="none"/>
        </w:rPr>
        <w:t>标</w:t>
      </w:r>
      <w:r>
        <w:rPr>
          <w:rFonts w:ascii="黑体" w:eastAsia="黑体" w:cs="黑体"/>
          <w:color w:val="auto"/>
          <w:sz w:val="72"/>
          <w:szCs w:val="72"/>
          <w:highlight w:val="none"/>
        </w:rPr>
        <w:t xml:space="preserve"> </w:t>
      </w:r>
      <w:r>
        <w:rPr>
          <w:rFonts w:hint="eastAsia" w:ascii="黑体" w:hAnsi="黑体" w:eastAsia="黑体" w:cs="黑体"/>
          <w:color w:val="auto"/>
          <w:sz w:val="72"/>
          <w:szCs w:val="72"/>
          <w:highlight w:val="none"/>
        </w:rPr>
        <w:t>文</w:t>
      </w:r>
      <w:r>
        <w:rPr>
          <w:rFonts w:ascii="黑体" w:eastAsia="黑体" w:cs="黑体"/>
          <w:color w:val="auto"/>
          <w:sz w:val="72"/>
          <w:szCs w:val="72"/>
          <w:highlight w:val="none"/>
        </w:rPr>
        <w:t xml:space="preserve"> </w:t>
      </w:r>
      <w:r>
        <w:rPr>
          <w:rFonts w:hint="eastAsia" w:ascii="黑体" w:hAnsi="黑体" w:eastAsia="黑体" w:cs="黑体"/>
          <w:color w:val="auto"/>
          <w:sz w:val="72"/>
          <w:szCs w:val="72"/>
          <w:highlight w:val="none"/>
        </w:rPr>
        <w:t>件</w:t>
      </w:r>
    </w:p>
    <w:p>
      <w:pPr>
        <w:autoSpaceDE w:val="0"/>
        <w:autoSpaceDN w:val="0"/>
        <w:snapToGrid w:val="0"/>
        <w:jc w:val="center"/>
        <w:rPr>
          <w:rFonts w:ascii="黑体" w:eastAsia="黑体" w:cs="Times New Roman"/>
          <w:color w:val="auto"/>
          <w:sz w:val="44"/>
          <w:szCs w:val="44"/>
          <w:highlight w:val="none"/>
        </w:rPr>
      </w:pPr>
      <w:r>
        <w:rPr>
          <w:rFonts w:hint="eastAsia" w:ascii="黑体" w:hAnsi="黑体" w:eastAsia="黑体" w:cs="黑体"/>
          <w:color w:val="auto"/>
          <w:sz w:val="44"/>
          <w:szCs w:val="44"/>
          <w:highlight w:val="none"/>
        </w:rPr>
        <w:t>（技术文件）</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center"/>
        <w:rPr>
          <w:rFonts w:ascii="Times New Roman" w:eastAsia="黑体" w:cs="Times New Roman"/>
          <w:color w:val="auto"/>
          <w:sz w:val="28"/>
          <w:szCs w:val="28"/>
          <w:highlight w:val="none"/>
          <w:u w:val="single"/>
        </w:rPr>
      </w:pPr>
      <w:r>
        <w:rPr>
          <w:rFonts w:hint="eastAsia" w:ascii="黑体" w:hAnsi="黑体" w:eastAsia="黑体" w:cs="黑体"/>
          <w:color w:val="auto"/>
          <w:sz w:val="28"/>
          <w:szCs w:val="28"/>
          <w:highlight w:val="none"/>
        </w:rPr>
        <w:t>投标人：</w:t>
      </w:r>
      <w:r>
        <w:rPr>
          <w:rFonts w:ascii="黑体" w:eastAsia="黑体" w:cs="黑体"/>
          <w:color w:val="auto"/>
          <w:sz w:val="28"/>
          <w:szCs w:val="28"/>
          <w:highlight w:val="none"/>
        </w:rPr>
        <w:t xml:space="preserve"> </w:t>
      </w:r>
      <w:r>
        <w:rPr>
          <w:rFonts w:asci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rPr>
        <w:t>（盖单位章）</w:t>
      </w:r>
    </w:p>
    <w:p>
      <w:pPr>
        <w:autoSpaceDE w:val="0"/>
        <w:autoSpaceDN w:val="0"/>
        <w:snapToGrid w:val="0"/>
        <w:jc w:val="center"/>
        <w:rPr>
          <w:rFonts w:eastAsia="黑体"/>
          <w:color w:val="auto"/>
          <w:sz w:val="28"/>
          <w:szCs w:val="28"/>
          <w:highlight w:val="none"/>
          <w:u w:val="single"/>
        </w:rPr>
      </w:pPr>
      <w:r>
        <w:rPr>
          <w:rFonts w:eastAsia="黑体"/>
          <w:color w:val="auto"/>
          <w:sz w:val="28"/>
          <w:szCs w:val="28"/>
          <w:highlight w:val="none"/>
          <w:u w:val="single"/>
        </w:rPr>
        <w:t xml:space="preserve"> </w:t>
      </w:r>
    </w:p>
    <w:p>
      <w:pPr>
        <w:autoSpaceDE w:val="0"/>
        <w:autoSpaceDN w:val="0"/>
        <w:snapToGrid w:val="0"/>
        <w:jc w:val="center"/>
        <w:rPr>
          <w:rFonts w:eastAsia="黑体"/>
          <w:color w:val="auto"/>
          <w:sz w:val="28"/>
          <w:szCs w:val="28"/>
          <w:highlight w:val="none"/>
          <w:u w:val="single"/>
        </w:rPr>
      </w:pPr>
      <w:r>
        <w:rPr>
          <w:rFonts w:eastAsia="黑体"/>
          <w:color w:val="auto"/>
          <w:sz w:val="28"/>
          <w:szCs w:val="28"/>
          <w:highlight w:val="none"/>
          <w:u w:val="single"/>
        </w:rPr>
        <w:t xml:space="preserve"> </w:t>
      </w:r>
    </w:p>
    <w:p>
      <w:pPr>
        <w:autoSpaceDE w:val="0"/>
        <w:autoSpaceDN w:val="0"/>
        <w:snapToGrid w:val="0"/>
        <w:jc w:val="center"/>
        <w:rPr>
          <w:rFonts w:eastAsia="黑体" w:cs="Times New Roman"/>
          <w:color w:val="auto"/>
          <w:sz w:val="28"/>
          <w:szCs w:val="28"/>
          <w:highlight w:val="none"/>
        </w:rPr>
      </w:pPr>
      <w:r>
        <w:rPr>
          <w:rFonts w:asci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rPr>
        <w:t>年</w:t>
      </w:r>
      <w:r>
        <w:rPr>
          <w:rFonts w:asci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rPr>
        <w:t>月</w:t>
      </w:r>
      <w:r>
        <w:rPr>
          <w:rFonts w:ascii="黑体" w:eastAsia="黑体" w:cs="黑体"/>
          <w:color w:val="auto"/>
          <w:sz w:val="28"/>
          <w:szCs w:val="28"/>
          <w:highlight w:val="none"/>
        </w:rPr>
        <w:t xml:space="preserve"> </w:t>
      </w:r>
      <w:r>
        <w:rPr>
          <w:rFonts w:asci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rPr>
        <w:t>日</w:t>
      </w:r>
    </w:p>
    <w:p>
      <w:pPr>
        <w:ind w:firstLine="1890" w:firstLineChars="900"/>
        <w:rPr>
          <w:rFonts w:cs="Times New Roman"/>
          <w:color w:val="auto"/>
          <w:highlight w:val="none"/>
        </w:rPr>
      </w:pPr>
    </w:p>
    <w:p>
      <w:pPr>
        <w:ind w:firstLine="1890" w:firstLineChars="900"/>
        <w:rPr>
          <w:rFonts w:cs="Times New Roman"/>
          <w:color w:val="auto"/>
          <w:highlight w:val="none"/>
        </w:rPr>
      </w:pPr>
    </w:p>
    <w:p>
      <w:pPr>
        <w:ind w:firstLine="1890" w:firstLineChars="900"/>
        <w:rPr>
          <w:rFonts w:cs="Times New Roman"/>
          <w:color w:val="auto"/>
          <w:highlight w:val="none"/>
        </w:rPr>
      </w:pPr>
    </w:p>
    <w:p>
      <w:pPr>
        <w:ind w:firstLine="1890" w:firstLineChars="900"/>
        <w:rPr>
          <w:rFonts w:cs="Times New Roman"/>
          <w:color w:val="auto"/>
          <w:highlight w:val="none"/>
        </w:rPr>
      </w:pPr>
    </w:p>
    <w:p>
      <w:pPr>
        <w:ind w:firstLine="1890" w:firstLineChars="900"/>
        <w:rPr>
          <w:rFonts w:cs="Times New Roman"/>
          <w:color w:val="auto"/>
          <w:highlight w:val="none"/>
        </w:rPr>
      </w:pPr>
    </w:p>
    <w:p>
      <w:pPr>
        <w:ind w:firstLine="1890" w:firstLineChars="900"/>
        <w:rPr>
          <w:rFonts w:cs="Times New Roman"/>
          <w:color w:val="auto"/>
          <w:highlight w:val="none"/>
        </w:rPr>
      </w:pPr>
    </w:p>
    <w:p>
      <w:pPr>
        <w:ind w:firstLine="1890" w:firstLineChars="900"/>
        <w:rPr>
          <w:rFonts w:cs="Times New Roman"/>
          <w:color w:val="auto"/>
          <w:highlight w:val="none"/>
        </w:rPr>
      </w:pPr>
    </w:p>
    <w:p>
      <w:pPr>
        <w:ind w:firstLine="1890" w:firstLineChars="900"/>
        <w:rPr>
          <w:rFonts w:cs="Times New Roman"/>
          <w:color w:val="auto"/>
          <w:highlight w:val="none"/>
        </w:rPr>
      </w:pPr>
    </w:p>
    <w:p>
      <w:pPr>
        <w:ind w:firstLine="1890" w:firstLineChars="900"/>
        <w:rPr>
          <w:rFonts w:cs="Times New Roman"/>
          <w:color w:val="auto"/>
          <w:highlight w:val="none"/>
        </w:rPr>
      </w:pPr>
    </w:p>
    <w:p>
      <w:pPr>
        <w:ind w:firstLine="1890" w:firstLineChars="900"/>
        <w:rPr>
          <w:rFonts w:cs="Times New Roman"/>
          <w:color w:val="auto"/>
          <w:highlight w:val="none"/>
        </w:rPr>
      </w:pPr>
    </w:p>
    <w:p>
      <w:pPr>
        <w:autoSpaceDE w:val="0"/>
        <w:autoSpaceDN w:val="0"/>
        <w:snapToGrid w:val="0"/>
        <w:spacing w:line="360" w:lineRule="auto"/>
        <w:jc w:val="center"/>
        <w:rPr>
          <w:rFonts w:ascii="黑体" w:eastAsia="黑体" w:cs="黑体"/>
          <w:b/>
          <w:bCs/>
          <w:color w:val="auto"/>
          <w:position w:val="-3"/>
          <w:sz w:val="30"/>
          <w:szCs w:val="30"/>
          <w:highlight w:val="none"/>
        </w:rPr>
      </w:pPr>
      <w:r>
        <w:rPr>
          <w:rFonts w:hint="eastAsia" w:ascii="黑体" w:hAnsi="黑体" w:eastAsia="黑体" w:cs="黑体"/>
          <w:b/>
          <w:bCs/>
          <w:color w:val="auto"/>
          <w:position w:val="-3"/>
          <w:sz w:val="30"/>
          <w:szCs w:val="30"/>
          <w:highlight w:val="none"/>
        </w:rPr>
        <w:t>七、技术建议书</w:t>
      </w:r>
      <w:r>
        <w:rPr>
          <w:rFonts w:ascii="黑体" w:eastAsia="黑体" w:cs="黑体"/>
          <w:b/>
          <w:bCs/>
          <w:color w:val="auto"/>
          <w:position w:val="-3"/>
          <w:sz w:val="30"/>
          <w:szCs w:val="30"/>
          <w:highlight w:val="none"/>
        </w:rPr>
        <w:t xml:space="preserve"> </w:t>
      </w:r>
    </w:p>
    <w:p>
      <w:pPr>
        <w:autoSpaceDE w:val="0"/>
        <w:autoSpaceDN w:val="0"/>
        <w:snapToGrid w:val="0"/>
        <w:spacing w:line="360" w:lineRule="auto"/>
        <w:jc w:val="center"/>
        <w:rPr>
          <w:rFonts w:cs="Times New Roman"/>
          <w:color w:val="auto"/>
          <w:position w:val="-3"/>
          <w:sz w:val="24"/>
          <w:szCs w:val="24"/>
          <w:highlight w:val="none"/>
        </w:rPr>
      </w:pPr>
    </w:p>
    <w:p>
      <w:pPr>
        <w:snapToGrid w:val="0"/>
        <w:spacing w:line="360" w:lineRule="auto"/>
        <w:ind w:firstLine="480" w:firstLineChars="200"/>
        <w:jc w:val="left"/>
        <w:rPr>
          <w:rFonts w:cs="Times New Roman"/>
          <w:color w:val="auto"/>
          <w:sz w:val="24"/>
          <w:szCs w:val="24"/>
          <w:highlight w:val="none"/>
        </w:rPr>
      </w:pPr>
      <w:r>
        <w:rPr>
          <w:rFonts w:hint="eastAsia" w:cs="宋体"/>
          <w:color w:val="auto"/>
          <w:sz w:val="24"/>
          <w:szCs w:val="24"/>
          <w:highlight w:val="none"/>
        </w:rPr>
        <w:t>主要内容包括：</w:t>
      </w:r>
    </w:p>
    <w:p>
      <w:pPr>
        <w:snapToGrid w:val="0"/>
        <w:spacing w:line="360" w:lineRule="auto"/>
        <w:ind w:firstLine="480" w:firstLineChars="200"/>
        <w:jc w:val="left"/>
        <w:rPr>
          <w:rFonts w:cs="Times New Roman"/>
          <w:color w:val="auto"/>
          <w:sz w:val="24"/>
          <w:szCs w:val="24"/>
          <w:highlight w:val="none"/>
        </w:rPr>
      </w:pPr>
      <w:r>
        <w:rPr>
          <w:color w:val="auto"/>
          <w:sz w:val="24"/>
          <w:szCs w:val="24"/>
          <w:highlight w:val="none"/>
        </w:rPr>
        <w:t>1.</w:t>
      </w:r>
      <w:r>
        <w:rPr>
          <w:rFonts w:hint="eastAsia" w:cs="宋体"/>
          <w:color w:val="auto"/>
          <w:sz w:val="24"/>
          <w:szCs w:val="24"/>
          <w:highlight w:val="none"/>
        </w:rPr>
        <w:t>对招标项目的理解和总体设计思路</w:t>
      </w:r>
    </w:p>
    <w:p>
      <w:pPr>
        <w:snapToGrid w:val="0"/>
        <w:spacing w:line="360" w:lineRule="auto"/>
        <w:ind w:firstLine="480" w:firstLineChars="200"/>
        <w:jc w:val="left"/>
        <w:rPr>
          <w:rFonts w:cs="Times New Roman"/>
          <w:color w:val="auto"/>
          <w:sz w:val="24"/>
          <w:szCs w:val="24"/>
          <w:highlight w:val="none"/>
        </w:rPr>
      </w:pPr>
      <w:r>
        <w:rPr>
          <w:color w:val="auto"/>
          <w:sz w:val="24"/>
          <w:szCs w:val="24"/>
          <w:highlight w:val="none"/>
        </w:rPr>
        <w:t>2.</w:t>
      </w:r>
      <w:r>
        <w:rPr>
          <w:rFonts w:hint="eastAsia" w:cs="宋体"/>
          <w:color w:val="auto"/>
          <w:sz w:val="24"/>
          <w:szCs w:val="24"/>
          <w:highlight w:val="none"/>
        </w:rPr>
        <w:t>对招标项目设计的特点、关键性技术问题的认识及其对策措施</w:t>
      </w:r>
    </w:p>
    <w:p>
      <w:pPr>
        <w:snapToGrid w:val="0"/>
        <w:spacing w:line="360" w:lineRule="auto"/>
        <w:ind w:firstLine="480" w:firstLineChars="200"/>
        <w:jc w:val="left"/>
        <w:rPr>
          <w:rFonts w:cs="Times New Roman"/>
          <w:color w:val="auto"/>
          <w:sz w:val="24"/>
          <w:szCs w:val="24"/>
          <w:highlight w:val="none"/>
        </w:rPr>
      </w:pPr>
      <w:r>
        <w:rPr>
          <w:color w:val="auto"/>
          <w:sz w:val="24"/>
          <w:szCs w:val="24"/>
          <w:highlight w:val="none"/>
        </w:rPr>
        <w:t>3.</w:t>
      </w:r>
      <w:r>
        <w:rPr>
          <w:rFonts w:hint="eastAsia" w:cs="宋体"/>
          <w:color w:val="auto"/>
          <w:sz w:val="24"/>
          <w:szCs w:val="24"/>
          <w:highlight w:val="none"/>
        </w:rPr>
        <w:t>设计工作量及计划安排</w:t>
      </w:r>
    </w:p>
    <w:p>
      <w:pPr>
        <w:snapToGrid w:val="0"/>
        <w:spacing w:line="360" w:lineRule="auto"/>
        <w:ind w:firstLine="480" w:firstLineChars="200"/>
        <w:jc w:val="left"/>
        <w:rPr>
          <w:rFonts w:cs="Times New Roman"/>
          <w:color w:val="auto"/>
          <w:sz w:val="24"/>
          <w:szCs w:val="24"/>
          <w:highlight w:val="none"/>
        </w:rPr>
      </w:pPr>
      <w:r>
        <w:rPr>
          <w:color w:val="auto"/>
          <w:sz w:val="24"/>
          <w:szCs w:val="24"/>
          <w:highlight w:val="none"/>
        </w:rPr>
        <w:t>4.</w:t>
      </w:r>
      <w:r>
        <w:rPr>
          <w:rFonts w:hint="eastAsia" w:cs="宋体"/>
          <w:color w:val="auto"/>
          <w:sz w:val="24"/>
          <w:szCs w:val="24"/>
          <w:highlight w:val="none"/>
        </w:rPr>
        <w:t>设计的质量保证措施、进度保证、安全保证措施</w:t>
      </w:r>
    </w:p>
    <w:p>
      <w:pPr>
        <w:snapToGrid w:val="0"/>
        <w:spacing w:line="360" w:lineRule="auto"/>
        <w:ind w:firstLine="480" w:firstLineChars="200"/>
        <w:jc w:val="left"/>
        <w:rPr>
          <w:rFonts w:cs="Times New Roman"/>
          <w:color w:val="auto"/>
          <w:sz w:val="24"/>
          <w:szCs w:val="24"/>
          <w:highlight w:val="none"/>
        </w:rPr>
      </w:pPr>
      <w:r>
        <w:rPr>
          <w:color w:val="auto"/>
          <w:sz w:val="24"/>
          <w:szCs w:val="24"/>
          <w:highlight w:val="none"/>
        </w:rPr>
        <w:t>5.</w:t>
      </w:r>
      <w:r>
        <w:rPr>
          <w:rFonts w:hint="eastAsia" w:cs="宋体"/>
          <w:color w:val="auto"/>
          <w:sz w:val="24"/>
          <w:szCs w:val="24"/>
          <w:highlight w:val="none"/>
        </w:rPr>
        <w:t>后续服务的安排及保证措施</w:t>
      </w:r>
    </w:p>
    <w:p>
      <w:pPr>
        <w:snapToGrid w:val="0"/>
        <w:spacing w:line="360" w:lineRule="auto"/>
        <w:ind w:firstLine="480" w:firstLineChars="200"/>
        <w:jc w:val="left"/>
        <w:rPr>
          <w:rFonts w:cs="Times New Roman"/>
          <w:color w:val="auto"/>
          <w:sz w:val="24"/>
          <w:szCs w:val="24"/>
          <w:highlight w:val="none"/>
        </w:rPr>
      </w:pPr>
      <w:r>
        <w:rPr>
          <w:color w:val="auto"/>
          <w:sz w:val="24"/>
          <w:szCs w:val="24"/>
          <w:highlight w:val="none"/>
        </w:rPr>
        <w:t>6.</w:t>
      </w:r>
      <w:r>
        <w:rPr>
          <w:rFonts w:hint="eastAsia" w:cs="宋体"/>
          <w:color w:val="auto"/>
          <w:sz w:val="24"/>
          <w:szCs w:val="24"/>
          <w:highlight w:val="none"/>
        </w:rPr>
        <w:t>其他建议</w:t>
      </w:r>
    </w:p>
    <w:p>
      <w:pPr>
        <w:snapToGrid w:val="0"/>
        <w:spacing w:line="360" w:lineRule="auto"/>
        <w:ind w:firstLine="480" w:firstLineChars="200"/>
        <w:jc w:val="left"/>
        <w:rPr>
          <w:rFonts w:cs="Times New Roman"/>
          <w:color w:val="auto"/>
          <w:sz w:val="24"/>
          <w:szCs w:val="24"/>
          <w:highlight w:val="none"/>
        </w:rPr>
      </w:pPr>
      <w:r>
        <w:rPr>
          <w:color w:val="auto"/>
          <w:sz w:val="24"/>
          <w:szCs w:val="24"/>
          <w:highlight w:val="none"/>
        </w:rPr>
        <w:t>(</w:t>
      </w:r>
      <w:r>
        <w:rPr>
          <w:rFonts w:hint="eastAsia" w:cs="宋体"/>
          <w:color w:val="auto"/>
          <w:sz w:val="24"/>
          <w:szCs w:val="24"/>
          <w:highlight w:val="none"/>
        </w:rPr>
        <w:t>附必要的图纸）</w:t>
      </w:r>
    </w:p>
    <w:p>
      <w:pPr>
        <w:jc w:val="left"/>
        <w:rPr>
          <w:rFonts w:cs="Times New Roman"/>
          <w:color w:val="auto"/>
          <w:highlight w:val="none"/>
        </w:rPr>
      </w:pPr>
    </w:p>
    <w:p>
      <w:pPr>
        <w:jc w:val="center"/>
        <w:rPr>
          <w:rFonts w:cs="Times New Roman"/>
          <w:color w:val="auto"/>
          <w:highlight w:val="none"/>
        </w:rPr>
      </w:pPr>
    </w:p>
    <w:p>
      <w:pPr>
        <w:spacing w:line="360" w:lineRule="auto"/>
        <w:jc w:val="left"/>
        <w:rPr>
          <w:rFonts w:cs="Times New Roman"/>
          <w:color w:val="auto"/>
          <w:sz w:val="24"/>
          <w:szCs w:val="24"/>
          <w:highlight w:val="none"/>
        </w:rPr>
      </w:pPr>
      <w:r>
        <w:rPr>
          <w:rFonts w:hint="eastAsia" w:cs="宋体"/>
          <w:color w:val="auto"/>
          <w:sz w:val="24"/>
          <w:szCs w:val="24"/>
          <w:highlight w:val="none"/>
        </w:rPr>
        <w:t>注：</w:t>
      </w:r>
      <w:r>
        <w:rPr>
          <w:rFonts w:hint="eastAsia" w:cs="宋体"/>
          <w:color w:val="auto"/>
          <w:highlight w:val="none"/>
        </w:rPr>
        <w:t>技术建议书采用标准图框</w:t>
      </w:r>
      <w:r>
        <w:rPr>
          <w:color w:val="auto"/>
          <w:highlight w:val="none"/>
        </w:rPr>
        <w:t>A3</w:t>
      </w:r>
      <w:r>
        <w:rPr>
          <w:rFonts w:hint="eastAsia" w:cs="宋体"/>
          <w:color w:val="auto"/>
          <w:highlight w:val="none"/>
        </w:rPr>
        <w:t>幅面，单独装订成册。</w:t>
      </w: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autoSpaceDE w:val="0"/>
        <w:autoSpaceDN w:val="0"/>
        <w:snapToGrid w:val="0"/>
        <w:ind w:firstLine="2040"/>
        <w:jc w:val="left"/>
        <w:rPr>
          <w:rFonts w:cs="Times New Roman"/>
          <w:color w:val="auto"/>
          <w:sz w:val="24"/>
          <w:szCs w:val="24"/>
          <w:highlight w:val="none"/>
          <w:u w:val="single"/>
        </w:rPr>
      </w:pPr>
    </w:p>
    <w:p>
      <w:pPr>
        <w:autoSpaceDE w:val="0"/>
        <w:autoSpaceDN w:val="0"/>
        <w:snapToGrid w:val="0"/>
        <w:ind w:firstLine="2040"/>
        <w:jc w:val="left"/>
        <w:rPr>
          <w:color w:val="auto"/>
          <w:sz w:val="24"/>
          <w:szCs w:val="24"/>
          <w:highlight w:val="none"/>
          <w:u w:val="single"/>
        </w:rPr>
      </w:pPr>
      <w:r>
        <w:rPr>
          <w:color w:val="auto"/>
          <w:sz w:val="24"/>
          <w:szCs w:val="24"/>
          <w:highlight w:val="none"/>
          <w:u w:val="single"/>
        </w:rPr>
        <w:t xml:space="preserve"> </w:t>
      </w:r>
    </w:p>
    <w:p>
      <w:pPr>
        <w:autoSpaceDE w:val="0"/>
        <w:autoSpaceDN w:val="0"/>
        <w:snapToGrid w:val="0"/>
        <w:ind w:firstLine="2040"/>
        <w:jc w:val="left"/>
        <w:rPr>
          <w:rFonts w:ascii="Times New Roman" w:cs="Times New Roman"/>
          <w:color w:val="auto"/>
          <w:sz w:val="31"/>
          <w:szCs w:val="31"/>
          <w:highlight w:val="none"/>
        </w:rPr>
      </w:pPr>
      <w:r>
        <w:rPr>
          <w:color w:val="auto"/>
          <w:sz w:val="24"/>
          <w:szCs w:val="24"/>
          <w:highlight w:val="none"/>
          <w:u w:val="single"/>
        </w:rPr>
        <w:t xml:space="preserve">                 </w:t>
      </w:r>
      <w:r>
        <w:rPr>
          <w:rFonts w:hint="eastAsia" w:cs="宋体"/>
          <w:color w:val="auto"/>
          <w:sz w:val="31"/>
          <w:szCs w:val="31"/>
          <w:highlight w:val="none"/>
        </w:rPr>
        <w:t>省（自治区、直辖市）</w:t>
      </w:r>
    </w:p>
    <w:p>
      <w:pPr>
        <w:autoSpaceDE w:val="0"/>
        <w:autoSpaceDN w:val="0"/>
        <w:snapToGrid w:val="0"/>
        <w:ind w:firstLine="2635"/>
        <w:jc w:val="left"/>
        <w:rPr>
          <w:color w:val="auto"/>
          <w:sz w:val="31"/>
          <w:szCs w:val="31"/>
          <w:highlight w:val="none"/>
        </w:rPr>
      </w:pPr>
      <w:r>
        <w:rPr>
          <w:color w:val="auto"/>
          <w:sz w:val="31"/>
          <w:szCs w:val="31"/>
          <w:highlight w:val="none"/>
        </w:rPr>
        <w:t xml:space="preserve"> </w:t>
      </w:r>
    </w:p>
    <w:p>
      <w:pPr>
        <w:autoSpaceDE w:val="0"/>
        <w:autoSpaceDN w:val="0"/>
        <w:snapToGrid w:val="0"/>
        <w:jc w:val="center"/>
        <w:rPr>
          <w:rFonts w:ascii="宋体" w:cs="Times New Roman"/>
          <w:color w:val="auto"/>
          <w:sz w:val="31"/>
          <w:szCs w:val="31"/>
          <w:highlight w:val="none"/>
        </w:rPr>
      </w:pPr>
      <w:r>
        <w:rPr>
          <w:color w:val="auto"/>
          <w:sz w:val="28"/>
          <w:szCs w:val="28"/>
          <w:highlight w:val="none"/>
          <w:u w:val="single"/>
        </w:rPr>
        <w:t xml:space="preserve">               </w:t>
      </w:r>
      <w:r>
        <w:rPr>
          <w:rFonts w:hint="eastAsia" w:ascii="宋体" w:cs="宋体"/>
          <w:color w:val="auto"/>
          <w:sz w:val="31"/>
          <w:szCs w:val="31"/>
          <w:highlight w:val="none"/>
        </w:rPr>
        <w:t>（项目名称）</w:t>
      </w:r>
      <w:r>
        <w:rPr>
          <w:rFonts w:ascii="宋体" w:cs="宋体"/>
          <w:color w:val="auto"/>
          <w:sz w:val="31"/>
          <w:szCs w:val="31"/>
          <w:highlight w:val="none"/>
          <w:u w:val="single"/>
        </w:rPr>
        <w:t xml:space="preserve">     </w:t>
      </w:r>
      <w:r>
        <w:rPr>
          <w:rFonts w:hint="eastAsia" w:ascii="宋体" w:cs="宋体"/>
          <w:color w:val="auto"/>
          <w:sz w:val="31"/>
          <w:szCs w:val="31"/>
          <w:highlight w:val="none"/>
        </w:rPr>
        <w:t>标段设计招标</w:t>
      </w:r>
    </w:p>
    <w:p>
      <w:pPr>
        <w:autoSpaceDE w:val="0"/>
        <w:autoSpaceDN w:val="0"/>
        <w:snapToGrid w:val="0"/>
        <w:jc w:val="center"/>
        <w:rPr>
          <w:rFonts w:cs="Times New Roman"/>
          <w:color w:val="auto"/>
          <w:sz w:val="31"/>
          <w:szCs w:val="31"/>
          <w:highlight w:val="none"/>
        </w:rPr>
      </w:pP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center"/>
        <w:rPr>
          <w:rFonts w:ascii="黑体" w:eastAsia="黑体" w:cs="黑体"/>
          <w:color w:val="auto"/>
          <w:sz w:val="50"/>
          <w:szCs w:val="50"/>
          <w:highlight w:val="none"/>
        </w:rPr>
      </w:pPr>
      <w:r>
        <w:rPr>
          <w:rFonts w:ascii="黑体" w:eastAsia="黑体" w:cs="黑体"/>
          <w:color w:val="auto"/>
          <w:sz w:val="50"/>
          <w:szCs w:val="50"/>
          <w:highlight w:val="none"/>
        </w:rPr>
        <w:t xml:space="preserve"> </w:t>
      </w:r>
    </w:p>
    <w:p>
      <w:pPr>
        <w:autoSpaceDE w:val="0"/>
        <w:autoSpaceDN w:val="0"/>
        <w:snapToGrid w:val="0"/>
        <w:jc w:val="center"/>
        <w:rPr>
          <w:rFonts w:ascii="黑体" w:eastAsia="黑体" w:cs="Times New Roman"/>
          <w:color w:val="auto"/>
          <w:sz w:val="72"/>
          <w:szCs w:val="72"/>
          <w:highlight w:val="none"/>
        </w:rPr>
      </w:pPr>
      <w:r>
        <w:rPr>
          <w:rFonts w:hint="eastAsia" w:ascii="黑体" w:hAnsi="黑体" w:eastAsia="黑体" w:cs="黑体"/>
          <w:color w:val="auto"/>
          <w:sz w:val="72"/>
          <w:szCs w:val="72"/>
          <w:highlight w:val="none"/>
        </w:rPr>
        <w:t>投</w:t>
      </w:r>
      <w:r>
        <w:rPr>
          <w:rFonts w:ascii="黑体" w:eastAsia="黑体" w:cs="黑体"/>
          <w:color w:val="auto"/>
          <w:sz w:val="72"/>
          <w:szCs w:val="72"/>
          <w:highlight w:val="none"/>
        </w:rPr>
        <w:t xml:space="preserve"> </w:t>
      </w:r>
      <w:r>
        <w:rPr>
          <w:rFonts w:hint="eastAsia" w:ascii="黑体" w:hAnsi="黑体" w:eastAsia="黑体" w:cs="黑体"/>
          <w:color w:val="auto"/>
          <w:sz w:val="72"/>
          <w:szCs w:val="72"/>
          <w:highlight w:val="none"/>
        </w:rPr>
        <w:t>标</w:t>
      </w:r>
      <w:r>
        <w:rPr>
          <w:rFonts w:ascii="黑体" w:eastAsia="黑体" w:cs="黑体"/>
          <w:color w:val="auto"/>
          <w:sz w:val="72"/>
          <w:szCs w:val="72"/>
          <w:highlight w:val="none"/>
        </w:rPr>
        <w:t xml:space="preserve"> </w:t>
      </w:r>
      <w:r>
        <w:rPr>
          <w:rFonts w:hint="eastAsia" w:ascii="黑体" w:hAnsi="黑体" w:eastAsia="黑体" w:cs="黑体"/>
          <w:color w:val="auto"/>
          <w:sz w:val="72"/>
          <w:szCs w:val="72"/>
          <w:highlight w:val="none"/>
        </w:rPr>
        <w:t>文</w:t>
      </w:r>
      <w:r>
        <w:rPr>
          <w:rFonts w:ascii="黑体" w:eastAsia="黑体" w:cs="黑体"/>
          <w:color w:val="auto"/>
          <w:sz w:val="72"/>
          <w:szCs w:val="72"/>
          <w:highlight w:val="none"/>
        </w:rPr>
        <w:t xml:space="preserve"> </w:t>
      </w:r>
      <w:r>
        <w:rPr>
          <w:rFonts w:hint="eastAsia" w:ascii="黑体" w:hAnsi="黑体" w:eastAsia="黑体" w:cs="黑体"/>
          <w:color w:val="auto"/>
          <w:sz w:val="72"/>
          <w:szCs w:val="72"/>
          <w:highlight w:val="none"/>
        </w:rPr>
        <w:t>件</w:t>
      </w:r>
    </w:p>
    <w:p>
      <w:pPr>
        <w:autoSpaceDE w:val="0"/>
        <w:autoSpaceDN w:val="0"/>
        <w:snapToGrid w:val="0"/>
        <w:jc w:val="center"/>
        <w:rPr>
          <w:rFonts w:ascii="Times New Roman" w:cs="Times New Roman"/>
          <w:color w:val="auto"/>
          <w:highlight w:val="none"/>
        </w:rPr>
      </w:pPr>
      <w:r>
        <w:rPr>
          <w:rFonts w:ascii="黑体" w:eastAsia="黑体" w:cs="黑体"/>
          <w:color w:val="auto"/>
          <w:sz w:val="44"/>
          <w:szCs w:val="44"/>
          <w:highlight w:val="none"/>
        </w:rPr>
        <w:t xml:space="preserve">  </w:t>
      </w:r>
    </w:p>
    <w:p>
      <w:pPr>
        <w:autoSpaceDE w:val="0"/>
        <w:autoSpaceDN w:val="0"/>
        <w:snapToGrid w:val="0"/>
        <w:jc w:val="center"/>
        <w:rPr>
          <w:rFonts w:cs="Times New Roman"/>
          <w:color w:val="auto"/>
          <w:sz w:val="32"/>
          <w:szCs w:val="32"/>
          <w:highlight w:val="none"/>
        </w:rPr>
      </w:pPr>
      <w:r>
        <w:rPr>
          <w:rFonts w:hint="eastAsia" w:ascii="黑体" w:hAnsi="黑体" w:eastAsia="黑体" w:cs="黑体"/>
          <w:color w:val="auto"/>
          <w:sz w:val="44"/>
          <w:szCs w:val="44"/>
          <w:highlight w:val="none"/>
        </w:rPr>
        <w:t>（报价文件）</w:t>
      </w:r>
    </w:p>
    <w:p>
      <w:pPr>
        <w:autoSpaceDE w:val="0"/>
        <w:autoSpaceDN w:val="0"/>
        <w:snapToGrid w:val="0"/>
        <w:jc w:val="center"/>
        <w:rPr>
          <w:color w:val="auto"/>
          <w:sz w:val="32"/>
          <w:szCs w:val="32"/>
          <w:highlight w:val="none"/>
        </w:rPr>
      </w:pPr>
      <w:r>
        <w:rPr>
          <w:color w:val="auto"/>
          <w:sz w:val="32"/>
          <w:szCs w:val="32"/>
          <w:highlight w:val="none"/>
        </w:rPr>
        <w:t xml:space="preserve"> </w:t>
      </w:r>
    </w:p>
    <w:p>
      <w:pPr>
        <w:autoSpaceDE w:val="0"/>
        <w:autoSpaceDN w:val="0"/>
        <w:snapToGrid w:val="0"/>
        <w:jc w:val="left"/>
        <w:rPr>
          <w:rFonts w:hAnsi="Times New Roman" w:cs="Times New Roman"/>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left"/>
        <w:rPr>
          <w:color w:val="auto"/>
          <w:sz w:val="24"/>
          <w:szCs w:val="24"/>
          <w:highlight w:val="none"/>
        </w:rPr>
      </w:pPr>
      <w:r>
        <w:rPr>
          <w:color w:val="auto"/>
          <w:sz w:val="24"/>
          <w:szCs w:val="24"/>
          <w:highlight w:val="none"/>
        </w:rPr>
        <w:t xml:space="preserve"> </w:t>
      </w:r>
    </w:p>
    <w:p>
      <w:pPr>
        <w:autoSpaceDE w:val="0"/>
        <w:autoSpaceDN w:val="0"/>
        <w:snapToGrid w:val="0"/>
        <w:jc w:val="center"/>
        <w:rPr>
          <w:rFonts w:ascii="Times New Roman" w:eastAsia="黑体" w:cs="Times New Roman"/>
          <w:color w:val="auto"/>
          <w:sz w:val="28"/>
          <w:szCs w:val="28"/>
          <w:highlight w:val="none"/>
          <w:u w:val="single"/>
        </w:rPr>
      </w:pPr>
      <w:r>
        <w:rPr>
          <w:rFonts w:hint="eastAsia" w:ascii="黑体" w:hAnsi="黑体" w:eastAsia="黑体" w:cs="黑体"/>
          <w:color w:val="auto"/>
          <w:sz w:val="28"/>
          <w:szCs w:val="28"/>
          <w:highlight w:val="none"/>
        </w:rPr>
        <w:t>投标人：</w:t>
      </w:r>
      <w:r>
        <w:rPr>
          <w:rFonts w:ascii="黑体" w:eastAsia="黑体" w:cs="黑体"/>
          <w:color w:val="auto"/>
          <w:sz w:val="28"/>
          <w:szCs w:val="28"/>
          <w:highlight w:val="none"/>
        </w:rPr>
        <w:t xml:space="preserve"> </w:t>
      </w:r>
      <w:r>
        <w:rPr>
          <w:rFonts w:asci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rPr>
        <w:t>（盖单位章）</w:t>
      </w:r>
    </w:p>
    <w:p>
      <w:pPr>
        <w:autoSpaceDE w:val="0"/>
        <w:autoSpaceDN w:val="0"/>
        <w:snapToGrid w:val="0"/>
        <w:jc w:val="center"/>
        <w:rPr>
          <w:rFonts w:eastAsia="黑体"/>
          <w:color w:val="auto"/>
          <w:sz w:val="28"/>
          <w:szCs w:val="28"/>
          <w:highlight w:val="none"/>
          <w:u w:val="single"/>
        </w:rPr>
      </w:pPr>
      <w:r>
        <w:rPr>
          <w:rFonts w:eastAsia="黑体"/>
          <w:color w:val="auto"/>
          <w:sz w:val="28"/>
          <w:szCs w:val="28"/>
          <w:highlight w:val="none"/>
          <w:u w:val="single"/>
        </w:rPr>
        <w:t xml:space="preserve"> </w:t>
      </w:r>
    </w:p>
    <w:p>
      <w:pPr>
        <w:snapToGrid w:val="0"/>
        <w:ind w:firstLine="2520"/>
        <w:rPr>
          <w:rFonts w:cs="Times New Roman"/>
          <w:color w:val="auto"/>
          <w:highlight w:val="none"/>
        </w:rPr>
      </w:pPr>
      <w:r>
        <w:rPr>
          <w:rFonts w:asci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rPr>
        <w:t>年</w:t>
      </w:r>
      <w:r>
        <w:rPr>
          <w:rFonts w:asci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rPr>
        <w:t>月</w:t>
      </w:r>
      <w:r>
        <w:rPr>
          <w:rFonts w:ascii="黑体" w:eastAsia="黑体" w:cs="黑体"/>
          <w:color w:val="auto"/>
          <w:sz w:val="28"/>
          <w:szCs w:val="28"/>
          <w:highlight w:val="none"/>
        </w:rPr>
        <w:t xml:space="preserve"> </w:t>
      </w:r>
      <w:r>
        <w:rPr>
          <w:rFonts w:ascii="黑体" w:eastAsia="黑体" w:cs="黑体"/>
          <w:color w:val="auto"/>
          <w:sz w:val="28"/>
          <w:szCs w:val="28"/>
          <w:highlight w:val="none"/>
          <w:u w:val="single"/>
        </w:rPr>
        <w:t xml:space="preserve">        </w:t>
      </w:r>
      <w:r>
        <w:rPr>
          <w:rFonts w:hint="eastAsia" w:ascii="黑体" w:hAnsi="黑体" w:eastAsia="黑体" w:cs="黑体"/>
          <w:color w:val="auto"/>
          <w:sz w:val="28"/>
          <w:szCs w:val="28"/>
          <w:highlight w:val="none"/>
        </w:rPr>
        <w:t>日</w:t>
      </w: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snapToGrid w:val="0"/>
        <w:jc w:val="center"/>
        <w:rPr>
          <w:rFonts w:cs="Times New Roman"/>
          <w:b/>
          <w:bCs/>
          <w:color w:val="auto"/>
          <w:sz w:val="32"/>
          <w:szCs w:val="32"/>
          <w:highlight w:val="none"/>
        </w:rPr>
      </w:pPr>
      <w:r>
        <w:rPr>
          <w:rFonts w:cs="Times New Roman"/>
          <w:b/>
          <w:bCs/>
          <w:color w:val="auto"/>
          <w:sz w:val="32"/>
          <w:szCs w:val="32"/>
          <w:highlight w:val="none"/>
        </w:rPr>
        <w:br w:type="page"/>
      </w:r>
      <w:r>
        <w:rPr>
          <w:rFonts w:hint="eastAsia" w:cs="宋体"/>
          <w:b/>
          <w:bCs/>
          <w:color w:val="auto"/>
          <w:sz w:val="32"/>
          <w:szCs w:val="32"/>
          <w:highlight w:val="none"/>
        </w:rPr>
        <w:t>目</w:t>
      </w:r>
      <w:r>
        <w:rPr>
          <w:b/>
          <w:bCs/>
          <w:color w:val="auto"/>
          <w:sz w:val="32"/>
          <w:szCs w:val="32"/>
          <w:highlight w:val="none"/>
        </w:rPr>
        <w:t xml:space="preserve">  </w:t>
      </w:r>
      <w:r>
        <w:rPr>
          <w:rFonts w:hint="eastAsia" w:cs="宋体"/>
          <w:b/>
          <w:bCs/>
          <w:color w:val="auto"/>
          <w:sz w:val="32"/>
          <w:szCs w:val="32"/>
          <w:highlight w:val="none"/>
        </w:rPr>
        <w:t>录</w:t>
      </w:r>
    </w:p>
    <w:p>
      <w:pPr>
        <w:snapToGrid w:val="0"/>
        <w:jc w:val="center"/>
        <w:rPr>
          <w:rFonts w:ascii="Times New Roman" w:hAnsi="Times New Roman" w:cs="Times New Roman"/>
          <w:b/>
          <w:bCs/>
          <w:color w:val="auto"/>
          <w:sz w:val="30"/>
          <w:szCs w:val="30"/>
          <w:highlight w:val="none"/>
        </w:rPr>
      </w:pPr>
      <w:r>
        <w:rPr>
          <w:b/>
          <w:bCs/>
          <w:color w:val="auto"/>
          <w:sz w:val="30"/>
          <w:szCs w:val="30"/>
          <w:highlight w:val="none"/>
        </w:rPr>
        <w:t xml:space="preserve"> </w:t>
      </w:r>
    </w:p>
    <w:p>
      <w:pPr>
        <w:snapToGrid w:val="0"/>
        <w:jc w:val="center"/>
        <w:rPr>
          <w:b/>
          <w:bCs/>
          <w:color w:val="auto"/>
          <w:sz w:val="30"/>
          <w:szCs w:val="30"/>
          <w:highlight w:val="none"/>
        </w:rPr>
      </w:pPr>
      <w:r>
        <w:rPr>
          <w:b/>
          <w:bCs/>
          <w:color w:val="auto"/>
          <w:sz w:val="30"/>
          <w:szCs w:val="30"/>
          <w:highlight w:val="none"/>
        </w:rPr>
        <w:t xml:space="preserve"> </w:t>
      </w:r>
    </w:p>
    <w:p>
      <w:pPr>
        <w:snapToGrid w:val="0"/>
        <w:jc w:val="center"/>
        <w:rPr>
          <w:b/>
          <w:bCs/>
          <w:color w:val="auto"/>
          <w:sz w:val="30"/>
          <w:szCs w:val="30"/>
          <w:highlight w:val="none"/>
        </w:rPr>
      </w:pPr>
      <w:r>
        <w:rPr>
          <w:b/>
          <w:bCs/>
          <w:color w:val="auto"/>
          <w:sz w:val="30"/>
          <w:szCs w:val="30"/>
          <w:highlight w:val="none"/>
        </w:rPr>
        <w:t xml:space="preserve"> </w:t>
      </w:r>
    </w:p>
    <w:p>
      <w:pPr>
        <w:snapToGrid w:val="0"/>
        <w:jc w:val="center"/>
        <w:rPr>
          <w:b/>
          <w:bCs/>
          <w:color w:val="auto"/>
          <w:sz w:val="30"/>
          <w:szCs w:val="30"/>
          <w:highlight w:val="none"/>
        </w:rPr>
      </w:pPr>
      <w:r>
        <w:rPr>
          <w:b/>
          <w:bCs/>
          <w:color w:val="auto"/>
          <w:sz w:val="30"/>
          <w:szCs w:val="30"/>
          <w:highlight w:val="none"/>
        </w:rPr>
        <w:t xml:space="preserve"> </w:t>
      </w:r>
    </w:p>
    <w:p>
      <w:pPr>
        <w:snapToGrid w:val="0"/>
        <w:spacing w:line="360" w:lineRule="auto"/>
        <w:ind w:firstLine="480" w:firstLineChars="200"/>
        <w:jc w:val="left"/>
        <w:rPr>
          <w:rFonts w:cs="Times New Roman"/>
          <w:color w:val="auto"/>
          <w:sz w:val="24"/>
          <w:szCs w:val="24"/>
          <w:highlight w:val="none"/>
        </w:rPr>
      </w:pPr>
      <w:r>
        <w:rPr>
          <w:rFonts w:hint="eastAsia" w:cs="宋体"/>
          <w:color w:val="auto"/>
          <w:sz w:val="24"/>
          <w:szCs w:val="24"/>
          <w:highlight w:val="none"/>
        </w:rPr>
        <w:t>一、</w:t>
      </w:r>
      <w:r>
        <w:rPr>
          <w:color w:val="auto"/>
          <w:sz w:val="24"/>
          <w:szCs w:val="24"/>
          <w:highlight w:val="none"/>
        </w:rPr>
        <w:t xml:space="preserve"> </w:t>
      </w:r>
      <w:r>
        <w:rPr>
          <w:rFonts w:hint="eastAsia" w:cs="宋体"/>
          <w:color w:val="auto"/>
          <w:sz w:val="24"/>
          <w:szCs w:val="24"/>
          <w:highlight w:val="none"/>
        </w:rPr>
        <w:t>投标函</w:t>
      </w:r>
    </w:p>
    <w:p>
      <w:pPr>
        <w:snapToGrid w:val="0"/>
        <w:spacing w:line="360" w:lineRule="auto"/>
        <w:ind w:firstLine="480" w:firstLineChars="200"/>
        <w:jc w:val="left"/>
        <w:rPr>
          <w:color w:val="auto"/>
          <w:sz w:val="24"/>
          <w:szCs w:val="24"/>
          <w:highlight w:val="none"/>
        </w:rPr>
      </w:pPr>
      <w:r>
        <w:rPr>
          <w:color w:val="auto"/>
          <w:sz w:val="24"/>
          <w:szCs w:val="24"/>
          <w:highlight w:val="none"/>
        </w:rPr>
        <w:t xml:space="preserve"> </w:t>
      </w:r>
    </w:p>
    <w:p>
      <w:pPr>
        <w:numPr>
          <w:ilvl w:val="0"/>
          <w:numId w:val="4"/>
        </w:numPr>
        <w:snapToGrid w:val="0"/>
        <w:spacing w:line="360" w:lineRule="auto"/>
        <w:ind w:firstLine="480" w:firstLineChars="200"/>
        <w:jc w:val="left"/>
        <w:rPr>
          <w:rFonts w:cs="Times New Roman"/>
          <w:color w:val="auto"/>
          <w:sz w:val="24"/>
          <w:szCs w:val="24"/>
          <w:highlight w:val="none"/>
        </w:rPr>
      </w:pPr>
      <w:r>
        <w:rPr>
          <w:rFonts w:hint="eastAsia" w:cs="宋体"/>
          <w:color w:val="auto"/>
          <w:sz w:val="24"/>
          <w:szCs w:val="24"/>
          <w:highlight w:val="none"/>
        </w:rPr>
        <w:t>设计费用清单</w:t>
      </w: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spacing w:line="360" w:lineRule="auto"/>
        <w:jc w:val="left"/>
        <w:rPr>
          <w:rFonts w:cs="Times New Roman"/>
          <w:color w:val="auto"/>
          <w:sz w:val="24"/>
          <w:szCs w:val="24"/>
          <w:highlight w:val="none"/>
        </w:rPr>
      </w:pPr>
    </w:p>
    <w:p>
      <w:pPr>
        <w:spacing w:line="360" w:lineRule="auto"/>
        <w:jc w:val="right"/>
        <w:rPr>
          <w:rFonts w:ascii="黑体" w:hAnsi="黑体" w:eastAsia="黑体" w:cs="Times New Roman"/>
          <w:b/>
          <w:bCs/>
          <w:color w:val="auto"/>
          <w:sz w:val="30"/>
          <w:szCs w:val="30"/>
          <w:highlight w:val="none"/>
        </w:rPr>
      </w:pPr>
    </w:p>
    <w:p>
      <w:pPr>
        <w:spacing w:line="360" w:lineRule="auto"/>
        <w:jc w:val="right"/>
        <w:rPr>
          <w:rFonts w:ascii="黑体" w:hAnsi="黑体" w:eastAsia="黑体" w:cs="Times New Roman"/>
          <w:b/>
          <w:bCs/>
          <w:color w:val="auto"/>
          <w:sz w:val="30"/>
          <w:szCs w:val="30"/>
          <w:highlight w:val="none"/>
        </w:rPr>
      </w:pPr>
    </w:p>
    <w:p>
      <w:pPr>
        <w:spacing w:line="360" w:lineRule="auto"/>
        <w:jc w:val="right"/>
        <w:rPr>
          <w:rFonts w:ascii="黑体" w:hAnsi="黑体" w:eastAsia="黑体" w:cs="Times New Roman"/>
          <w:b/>
          <w:bCs/>
          <w:color w:val="auto"/>
          <w:sz w:val="30"/>
          <w:szCs w:val="30"/>
          <w:highlight w:val="none"/>
        </w:rPr>
      </w:pPr>
    </w:p>
    <w:p>
      <w:pPr>
        <w:spacing w:line="360" w:lineRule="auto"/>
        <w:jc w:val="right"/>
        <w:rPr>
          <w:rFonts w:ascii="黑体" w:hAnsi="黑体" w:eastAsia="黑体" w:cs="Times New Roman"/>
          <w:b/>
          <w:bCs/>
          <w:color w:val="auto"/>
          <w:sz w:val="30"/>
          <w:szCs w:val="30"/>
          <w:highlight w:val="none"/>
        </w:rPr>
      </w:pPr>
    </w:p>
    <w:p>
      <w:pPr>
        <w:spacing w:line="360" w:lineRule="auto"/>
        <w:jc w:val="right"/>
        <w:rPr>
          <w:rFonts w:ascii="黑体" w:hAnsi="黑体" w:eastAsia="黑体" w:cs="Times New Roman"/>
          <w:b/>
          <w:bCs/>
          <w:color w:val="auto"/>
          <w:sz w:val="30"/>
          <w:szCs w:val="30"/>
          <w:highlight w:val="none"/>
        </w:rPr>
      </w:pPr>
    </w:p>
    <w:p>
      <w:pPr>
        <w:spacing w:line="360" w:lineRule="auto"/>
        <w:jc w:val="right"/>
        <w:rPr>
          <w:rFonts w:ascii="黑体" w:hAnsi="黑体" w:eastAsia="黑体" w:cs="Times New Roman"/>
          <w:b/>
          <w:bCs/>
          <w:color w:val="auto"/>
          <w:sz w:val="30"/>
          <w:szCs w:val="30"/>
          <w:highlight w:val="none"/>
        </w:rPr>
      </w:pPr>
    </w:p>
    <w:p>
      <w:pPr>
        <w:spacing w:line="360" w:lineRule="auto"/>
        <w:jc w:val="right"/>
        <w:rPr>
          <w:rFonts w:ascii="黑体" w:hAnsi="黑体" w:eastAsia="黑体" w:cs="Times New Roman"/>
          <w:b/>
          <w:bCs/>
          <w:color w:val="auto"/>
          <w:sz w:val="30"/>
          <w:szCs w:val="30"/>
          <w:highlight w:val="none"/>
        </w:rPr>
      </w:pPr>
    </w:p>
    <w:p>
      <w:pPr>
        <w:spacing w:line="360" w:lineRule="auto"/>
        <w:jc w:val="right"/>
        <w:rPr>
          <w:rFonts w:ascii="黑体" w:hAnsi="黑体" w:eastAsia="黑体" w:cs="Times New Roman"/>
          <w:b/>
          <w:bCs/>
          <w:color w:val="auto"/>
          <w:sz w:val="30"/>
          <w:szCs w:val="30"/>
          <w:highlight w:val="none"/>
        </w:rPr>
      </w:pPr>
    </w:p>
    <w:p>
      <w:pPr>
        <w:spacing w:line="360" w:lineRule="auto"/>
        <w:jc w:val="right"/>
        <w:rPr>
          <w:rFonts w:cs="Times New Roman"/>
          <w:color w:val="auto"/>
          <w:sz w:val="24"/>
          <w:szCs w:val="24"/>
          <w:highlight w:val="none"/>
          <w:u w:val="single"/>
        </w:rPr>
      </w:pPr>
    </w:p>
    <w:p>
      <w:pPr>
        <w:spacing w:line="360" w:lineRule="auto"/>
        <w:jc w:val="right"/>
        <w:rPr>
          <w:rFonts w:cs="Times New Roman"/>
          <w:color w:val="auto"/>
          <w:sz w:val="24"/>
          <w:szCs w:val="24"/>
          <w:highlight w:val="none"/>
          <w:u w:val="single"/>
        </w:rPr>
      </w:pPr>
    </w:p>
    <w:p>
      <w:pPr>
        <w:spacing w:line="360" w:lineRule="auto"/>
        <w:jc w:val="right"/>
        <w:rPr>
          <w:rFonts w:cs="Times New Roman"/>
          <w:color w:val="auto"/>
          <w:sz w:val="24"/>
          <w:szCs w:val="24"/>
          <w:highlight w:val="none"/>
          <w:u w:val="single"/>
        </w:rPr>
      </w:pPr>
    </w:p>
    <w:p>
      <w:pPr>
        <w:spacing w:line="360" w:lineRule="auto"/>
        <w:jc w:val="right"/>
        <w:rPr>
          <w:rFonts w:cs="Times New Roman"/>
          <w:color w:val="auto"/>
          <w:sz w:val="24"/>
          <w:szCs w:val="24"/>
          <w:highlight w:val="none"/>
          <w:u w:val="single"/>
        </w:rPr>
      </w:pPr>
    </w:p>
    <w:p>
      <w:pPr>
        <w:spacing w:line="360" w:lineRule="auto"/>
        <w:jc w:val="right"/>
        <w:rPr>
          <w:rFonts w:cs="Times New Roman"/>
          <w:color w:val="auto"/>
          <w:sz w:val="24"/>
          <w:szCs w:val="24"/>
          <w:highlight w:val="none"/>
          <w:u w:val="single"/>
        </w:rPr>
      </w:pPr>
    </w:p>
    <w:p>
      <w:pPr>
        <w:spacing w:line="360" w:lineRule="auto"/>
        <w:jc w:val="right"/>
        <w:rPr>
          <w:rFonts w:cs="Times New Roman"/>
          <w:color w:val="auto"/>
          <w:sz w:val="24"/>
          <w:szCs w:val="24"/>
          <w:highlight w:val="none"/>
          <w:u w:val="single"/>
        </w:rPr>
      </w:pPr>
    </w:p>
    <w:p>
      <w:pPr>
        <w:spacing w:line="360" w:lineRule="auto"/>
        <w:jc w:val="right"/>
        <w:rPr>
          <w:rFonts w:cs="Times New Roman"/>
          <w:color w:val="auto"/>
          <w:sz w:val="24"/>
          <w:szCs w:val="24"/>
          <w:highlight w:val="none"/>
          <w:u w:val="single"/>
        </w:rPr>
      </w:pPr>
    </w:p>
    <w:p>
      <w:pPr>
        <w:spacing w:line="360" w:lineRule="auto"/>
        <w:jc w:val="right"/>
        <w:rPr>
          <w:rFonts w:cs="Times New Roman"/>
          <w:color w:val="auto"/>
          <w:sz w:val="24"/>
          <w:szCs w:val="24"/>
          <w:highlight w:val="none"/>
          <w:u w:val="single"/>
        </w:rPr>
      </w:pPr>
    </w:p>
    <w:p>
      <w:pPr>
        <w:snapToGrid w:val="0"/>
        <w:spacing w:line="360" w:lineRule="auto"/>
        <w:jc w:val="center"/>
        <w:rPr>
          <w:rFonts w:ascii="黑体" w:hAnsi="黑体" w:eastAsia="黑体" w:cs="Times New Roman"/>
          <w:b/>
          <w:bCs/>
          <w:color w:val="auto"/>
          <w:sz w:val="30"/>
          <w:szCs w:val="30"/>
          <w:highlight w:val="none"/>
        </w:rPr>
      </w:pPr>
      <w:r>
        <w:rPr>
          <w:rFonts w:hint="eastAsia" w:ascii="黑体" w:hAnsi="黑体" w:eastAsia="黑体" w:cs="黑体"/>
          <w:b/>
          <w:bCs/>
          <w:color w:val="auto"/>
          <w:sz w:val="30"/>
          <w:szCs w:val="30"/>
          <w:highlight w:val="none"/>
        </w:rPr>
        <w:t>一、投标函</w:t>
      </w:r>
    </w:p>
    <w:p>
      <w:pPr>
        <w:snapToGrid w:val="0"/>
        <w:spacing w:line="360" w:lineRule="auto"/>
        <w:jc w:val="center"/>
        <w:rPr>
          <w:rFonts w:ascii="黑体" w:hAnsi="黑体" w:eastAsia="黑体" w:cs="黑体"/>
          <w:color w:val="auto"/>
          <w:sz w:val="30"/>
          <w:szCs w:val="30"/>
          <w:highlight w:val="none"/>
        </w:rPr>
      </w:pPr>
      <w:r>
        <w:rPr>
          <w:rFonts w:ascii="黑体" w:hAnsi="黑体" w:eastAsia="黑体" w:cs="黑体"/>
          <w:color w:val="auto"/>
          <w:sz w:val="30"/>
          <w:szCs w:val="30"/>
          <w:highlight w:val="none"/>
        </w:rPr>
        <w:t xml:space="preserve"> </w:t>
      </w:r>
    </w:p>
    <w:p>
      <w:pPr>
        <w:snapToGrid w:val="0"/>
        <w:spacing w:line="360" w:lineRule="auto"/>
        <w:rPr>
          <w:rFonts w:ascii="Times New Roman" w:hAnsi="Times New Roman" w:cs="Times New Roman"/>
          <w:color w:val="auto"/>
          <w:sz w:val="24"/>
          <w:szCs w:val="24"/>
          <w:highlight w:val="none"/>
        </w:rPr>
      </w:pPr>
      <w:r>
        <w:rPr>
          <w:color w:val="auto"/>
          <w:sz w:val="24"/>
          <w:szCs w:val="24"/>
          <w:highlight w:val="none"/>
          <w:u w:val="single"/>
        </w:rPr>
        <w:t xml:space="preserve">                  </w:t>
      </w:r>
      <w:r>
        <w:rPr>
          <w:color w:val="auto"/>
          <w:sz w:val="24"/>
          <w:szCs w:val="24"/>
          <w:highlight w:val="none"/>
        </w:rPr>
        <w:t>(</w:t>
      </w:r>
      <w:r>
        <w:rPr>
          <w:rFonts w:hint="eastAsia" w:cs="宋体"/>
          <w:color w:val="auto"/>
          <w:sz w:val="24"/>
          <w:szCs w:val="24"/>
          <w:highlight w:val="none"/>
        </w:rPr>
        <w:t>招标人名称</w:t>
      </w:r>
      <w:r>
        <w:rPr>
          <w:color w:val="auto"/>
          <w:sz w:val="24"/>
          <w:szCs w:val="24"/>
          <w:highlight w:val="none"/>
        </w:rPr>
        <w:t>)</w:t>
      </w:r>
    </w:p>
    <w:p>
      <w:pPr>
        <w:snapToGrid w:val="0"/>
        <w:spacing w:line="360" w:lineRule="auto"/>
        <w:rPr>
          <w:color w:val="auto"/>
          <w:sz w:val="24"/>
          <w:szCs w:val="24"/>
          <w:highlight w:val="none"/>
        </w:rPr>
      </w:pPr>
      <w:r>
        <w:rPr>
          <w:color w:val="auto"/>
          <w:sz w:val="24"/>
          <w:szCs w:val="24"/>
          <w:highlight w:val="none"/>
        </w:rPr>
        <w:t xml:space="preserve"> </w:t>
      </w:r>
    </w:p>
    <w:p>
      <w:pPr>
        <w:snapToGrid w:val="0"/>
        <w:spacing w:line="360" w:lineRule="auto"/>
        <w:ind w:firstLine="480"/>
        <w:rPr>
          <w:rFonts w:cs="Times New Roman"/>
          <w:color w:val="auto"/>
          <w:sz w:val="24"/>
          <w:szCs w:val="24"/>
          <w:highlight w:val="none"/>
        </w:rPr>
      </w:pPr>
      <w:r>
        <w:rPr>
          <w:color w:val="auto"/>
          <w:sz w:val="24"/>
          <w:szCs w:val="24"/>
          <w:highlight w:val="none"/>
        </w:rPr>
        <w:t>1.</w:t>
      </w:r>
      <w:r>
        <w:rPr>
          <w:rFonts w:hint="eastAsia" w:cs="宋体"/>
          <w:color w:val="auto"/>
          <w:sz w:val="24"/>
          <w:szCs w:val="24"/>
          <w:highlight w:val="none"/>
        </w:rPr>
        <w:t>我方己仔细研究</w:t>
      </w:r>
      <w:r>
        <w:rPr>
          <w:color w:val="auto"/>
          <w:sz w:val="24"/>
          <w:szCs w:val="24"/>
          <w:highlight w:val="none"/>
          <w:u w:val="single"/>
        </w:rPr>
        <w:t xml:space="preserve">          </w:t>
      </w:r>
      <w:r>
        <w:rPr>
          <w:color w:val="auto"/>
          <w:sz w:val="24"/>
          <w:szCs w:val="24"/>
          <w:highlight w:val="none"/>
        </w:rPr>
        <w:t xml:space="preserve"> (</w:t>
      </w:r>
      <w:r>
        <w:rPr>
          <w:rFonts w:hint="eastAsia" w:cs="宋体"/>
          <w:color w:val="auto"/>
          <w:sz w:val="24"/>
          <w:szCs w:val="24"/>
          <w:highlight w:val="none"/>
        </w:rPr>
        <w:t>项目名称）</w:t>
      </w:r>
      <w:r>
        <w:rPr>
          <w:rFonts w:ascii="宋体" w:cs="宋体"/>
          <w:color w:val="auto"/>
          <w:sz w:val="24"/>
          <w:szCs w:val="24"/>
          <w:highlight w:val="none"/>
          <w:u w:val="single"/>
        </w:rPr>
        <w:t xml:space="preserve">     </w:t>
      </w:r>
      <w:r>
        <w:rPr>
          <w:rFonts w:hint="eastAsia" w:ascii="宋体" w:cs="宋体"/>
          <w:color w:val="auto"/>
          <w:sz w:val="24"/>
          <w:szCs w:val="24"/>
          <w:highlight w:val="none"/>
        </w:rPr>
        <w:t>标段</w:t>
      </w:r>
      <w:r>
        <w:rPr>
          <w:rFonts w:hint="eastAsia" w:cs="宋体"/>
          <w:color w:val="auto"/>
          <w:sz w:val="24"/>
          <w:szCs w:val="24"/>
          <w:highlight w:val="none"/>
        </w:rPr>
        <w:t>设计招标文件的全部内容（含补遗书第</w:t>
      </w:r>
      <w:r>
        <w:rPr>
          <w:color w:val="auto"/>
          <w:sz w:val="24"/>
          <w:szCs w:val="24"/>
          <w:highlight w:val="none"/>
          <w:u w:val="single"/>
        </w:rPr>
        <w:t xml:space="preserve">     </w:t>
      </w:r>
      <w:r>
        <w:rPr>
          <w:rFonts w:hint="eastAsia" w:cs="宋体"/>
          <w:color w:val="auto"/>
          <w:sz w:val="24"/>
          <w:szCs w:val="24"/>
          <w:highlight w:val="none"/>
        </w:rPr>
        <w:t>号至第</w:t>
      </w:r>
      <w:r>
        <w:rPr>
          <w:color w:val="auto"/>
          <w:sz w:val="24"/>
          <w:szCs w:val="24"/>
          <w:highlight w:val="none"/>
          <w:u w:val="single"/>
        </w:rPr>
        <w:t xml:space="preserve">    </w:t>
      </w:r>
      <w:r>
        <w:rPr>
          <w:rFonts w:hint="eastAsia" w:cs="宋体"/>
          <w:color w:val="auto"/>
          <w:sz w:val="24"/>
          <w:szCs w:val="24"/>
          <w:highlight w:val="none"/>
        </w:rPr>
        <w:t>号），在考察工程现场后，愿意以</w:t>
      </w:r>
      <w:r>
        <w:rPr>
          <w:rFonts w:hint="eastAsia" w:cs="宋体"/>
          <w:color w:val="auto"/>
          <w:sz w:val="24"/>
          <w:szCs w:val="24"/>
          <w:highlight w:val="none"/>
          <w:u w:val="single"/>
        </w:rPr>
        <w:t xml:space="preserve">        </w:t>
      </w:r>
      <w:r>
        <w:rPr>
          <w:rFonts w:hint="eastAsia" w:cs="宋体"/>
          <w:color w:val="auto"/>
          <w:sz w:val="24"/>
          <w:szCs w:val="24"/>
          <w:highlight w:val="none"/>
        </w:rPr>
        <w:t xml:space="preserve">元 </w:t>
      </w:r>
      <w:r>
        <w:rPr>
          <w:color w:val="auto"/>
          <w:sz w:val="24"/>
          <w:szCs w:val="24"/>
          <w:highlight w:val="none"/>
          <w:u w:val="single"/>
        </w:rPr>
        <w:t xml:space="preserve">          </w:t>
      </w:r>
      <w:r>
        <w:rPr>
          <w:rFonts w:hint="eastAsia"/>
          <w:color w:val="auto"/>
          <w:sz w:val="24"/>
          <w:szCs w:val="24"/>
          <w:highlight w:val="none"/>
        </w:rPr>
        <w:t xml:space="preserve">   </w:t>
      </w:r>
      <w:r>
        <w:rPr>
          <w:rFonts w:hint="eastAsia" w:cs="宋体"/>
          <w:color w:val="auto"/>
          <w:sz w:val="24"/>
          <w:szCs w:val="24"/>
          <w:highlight w:val="none"/>
        </w:rPr>
        <w:t>的投标总报价（或根据招标文件规定修正核实后确定的另一金额，其中，增值税税率为</w:t>
      </w:r>
      <w:r>
        <w:rPr>
          <w:color w:val="auto"/>
          <w:sz w:val="24"/>
          <w:szCs w:val="24"/>
          <w:highlight w:val="none"/>
          <w:u w:val="single"/>
        </w:rPr>
        <w:t xml:space="preserve">        </w:t>
      </w:r>
      <w:r>
        <w:rPr>
          <w:color w:val="auto"/>
          <w:sz w:val="24"/>
          <w:szCs w:val="24"/>
          <w:highlight w:val="none"/>
        </w:rPr>
        <w:t>%)</w:t>
      </w:r>
      <w:r>
        <w:rPr>
          <w:rFonts w:hint="eastAsia"/>
          <w:color w:val="auto"/>
          <w:sz w:val="24"/>
          <w:szCs w:val="24"/>
          <w:highlight w:val="none"/>
        </w:rPr>
        <w:t>费率为</w:t>
      </w:r>
      <w:r>
        <w:rPr>
          <w:rFonts w:hint="eastAsia"/>
          <w:color w:val="auto"/>
          <w:sz w:val="24"/>
          <w:szCs w:val="24"/>
          <w:highlight w:val="none"/>
          <w:u w:val="single"/>
        </w:rPr>
        <w:t xml:space="preserve">      </w:t>
      </w:r>
      <w:r>
        <w:rPr>
          <w:color w:val="auto"/>
          <w:sz w:val="24"/>
          <w:szCs w:val="24"/>
          <w:highlight w:val="none"/>
        </w:rPr>
        <w:t>%</w:t>
      </w:r>
      <w:r>
        <w:rPr>
          <w:rFonts w:hint="eastAsia"/>
          <w:color w:val="auto"/>
          <w:sz w:val="24"/>
          <w:szCs w:val="24"/>
          <w:highlight w:val="none"/>
        </w:rPr>
        <w:t>（投标报价与标段投资估算中建安费的比值）</w:t>
      </w:r>
      <w:r>
        <w:rPr>
          <w:rFonts w:hint="eastAsia" w:cs="宋体"/>
          <w:color w:val="auto"/>
          <w:sz w:val="24"/>
          <w:szCs w:val="24"/>
          <w:highlight w:val="none"/>
        </w:rPr>
        <w:t>，按合同约定完成设计工作。</w:t>
      </w:r>
    </w:p>
    <w:p>
      <w:pPr>
        <w:snapToGrid w:val="0"/>
        <w:spacing w:line="360" w:lineRule="auto"/>
        <w:ind w:firstLine="480"/>
        <w:rPr>
          <w:rFonts w:cs="Times New Roman"/>
          <w:color w:val="auto"/>
          <w:sz w:val="24"/>
          <w:szCs w:val="24"/>
          <w:highlight w:val="none"/>
        </w:rPr>
      </w:pPr>
      <w:r>
        <w:rPr>
          <w:color w:val="auto"/>
          <w:sz w:val="24"/>
          <w:szCs w:val="24"/>
          <w:highlight w:val="none"/>
        </w:rPr>
        <w:t>2.</w:t>
      </w:r>
      <w:r>
        <w:rPr>
          <w:rFonts w:hint="eastAsia" w:cs="宋体"/>
          <w:color w:val="auto"/>
          <w:sz w:val="24"/>
          <w:szCs w:val="24"/>
          <w:highlight w:val="none"/>
        </w:rPr>
        <w:t>在合同协议书正式签署生效之前，本投标函连同你方的中标通知书将构成我们双方之间共同遵守的文件，对双方具有约束力。</w:t>
      </w:r>
    </w:p>
    <w:p>
      <w:pPr>
        <w:snapToGrid w:val="0"/>
        <w:spacing w:line="360" w:lineRule="auto"/>
        <w:ind w:firstLine="480"/>
        <w:rPr>
          <w:rFonts w:cs="Times New Roman"/>
          <w:color w:val="auto"/>
          <w:sz w:val="24"/>
          <w:szCs w:val="24"/>
          <w:highlight w:val="none"/>
        </w:rPr>
      </w:pPr>
      <w:r>
        <w:rPr>
          <w:color w:val="auto"/>
          <w:sz w:val="24"/>
          <w:szCs w:val="24"/>
          <w:highlight w:val="none"/>
        </w:rPr>
        <w:t>3.</w:t>
      </w:r>
      <w:r>
        <w:rPr>
          <w:color w:val="auto"/>
          <w:sz w:val="24"/>
          <w:szCs w:val="24"/>
          <w:highlight w:val="none"/>
          <w:u w:val="single"/>
        </w:rPr>
        <w:t xml:space="preserve">                              </w:t>
      </w:r>
      <w:r>
        <w:rPr>
          <w:color w:val="auto"/>
          <w:sz w:val="24"/>
          <w:szCs w:val="24"/>
          <w:highlight w:val="none"/>
        </w:rPr>
        <w:t>(</w:t>
      </w:r>
      <w:r>
        <w:rPr>
          <w:rFonts w:hint="eastAsia" w:cs="宋体"/>
          <w:color w:val="auto"/>
          <w:sz w:val="24"/>
          <w:szCs w:val="24"/>
          <w:highlight w:val="none"/>
        </w:rPr>
        <w:t>其他补充说明）。</w:t>
      </w:r>
    </w:p>
    <w:p>
      <w:pPr>
        <w:snapToGrid w:val="0"/>
        <w:spacing w:line="360" w:lineRule="auto"/>
        <w:ind w:firstLine="480"/>
        <w:rPr>
          <w:color w:val="auto"/>
          <w:sz w:val="24"/>
          <w:szCs w:val="24"/>
          <w:highlight w:val="none"/>
        </w:rPr>
      </w:pPr>
      <w:r>
        <w:rPr>
          <w:color w:val="auto"/>
          <w:sz w:val="24"/>
          <w:szCs w:val="24"/>
          <w:highlight w:val="none"/>
        </w:rPr>
        <w:t xml:space="preserve"> </w:t>
      </w:r>
    </w:p>
    <w:p>
      <w:pPr>
        <w:snapToGrid w:val="0"/>
        <w:spacing w:line="360" w:lineRule="auto"/>
        <w:ind w:firstLine="3000"/>
        <w:rPr>
          <w:rFonts w:cs="Times New Roman"/>
          <w:color w:val="auto"/>
          <w:sz w:val="24"/>
          <w:szCs w:val="24"/>
          <w:highlight w:val="none"/>
        </w:rPr>
      </w:pPr>
      <w:r>
        <w:rPr>
          <w:rFonts w:hint="eastAsia" w:cs="宋体"/>
          <w:color w:val="auto"/>
          <w:sz w:val="24"/>
          <w:szCs w:val="24"/>
          <w:highlight w:val="none"/>
        </w:rPr>
        <w:t>投</w:t>
      </w:r>
      <w:r>
        <w:rPr>
          <w:color w:val="auto"/>
          <w:sz w:val="24"/>
          <w:szCs w:val="24"/>
          <w:highlight w:val="none"/>
        </w:rPr>
        <w:t xml:space="preserve"> </w:t>
      </w:r>
      <w:r>
        <w:rPr>
          <w:rFonts w:hint="eastAsia" w:cs="宋体"/>
          <w:color w:val="auto"/>
          <w:sz w:val="24"/>
          <w:szCs w:val="24"/>
          <w:highlight w:val="none"/>
        </w:rPr>
        <w:t>标</w:t>
      </w:r>
      <w:r>
        <w:rPr>
          <w:color w:val="auto"/>
          <w:sz w:val="24"/>
          <w:szCs w:val="24"/>
          <w:highlight w:val="none"/>
        </w:rPr>
        <w:t xml:space="preserve"> </w:t>
      </w:r>
      <w:r>
        <w:rPr>
          <w:rFonts w:hint="eastAsia" w:cs="宋体"/>
          <w:color w:val="auto"/>
          <w:sz w:val="24"/>
          <w:szCs w:val="24"/>
          <w:highlight w:val="none"/>
        </w:rPr>
        <w:t>人：</w:t>
      </w:r>
      <w:r>
        <w:rPr>
          <w:color w:val="auto"/>
          <w:sz w:val="24"/>
          <w:szCs w:val="24"/>
          <w:highlight w:val="none"/>
          <w:u w:val="single"/>
        </w:rPr>
        <w:t xml:space="preserve">                         </w:t>
      </w:r>
      <w:r>
        <w:rPr>
          <w:rFonts w:hint="eastAsia" w:cs="宋体"/>
          <w:color w:val="auto"/>
          <w:sz w:val="24"/>
          <w:szCs w:val="24"/>
          <w:highlight w:val="none"/>
        </w:rPr>
        <w:t>（盖单位章）</w:t>
      </w:r>
    </w:p>
    <w:p>
      <w:pPr>
        <w:snapToGrid w:val="0"/>
        <w:spacing w:line="360" w:lineRule="auto"/>
        <w:ind w:firstLine="3000"/>
        <w:rPr>
          <w:rFonts w:cs="Times New Roman"/>
          <w:color w:val="auto"/>
          <w:sz w:val="24"/>
          <w:szCs w:val="24"/>
          <w:highlight w:val="none"/>
        </w:rPr>
      </w:pPr>
      <w:r>
        <w:rPr>
          <w:rFonts w:hint="eastAsia" w:cs="宋体"/>
          <w:color w:val="auto"/>
          <w:sz w:val="24"/>
          <w:szCs w:val="24"/>
          <w:highlight w:val="none"/>
        </w:rPr>
        <w:t>法定代表人或其委托代理人：</w:t>
      </w:r>
      <w:r>
        <w:rPr>
          <w:color w:val="auto"/>
          <w:sz w:val="24"/>
          <w:szCs w:val="24"/>
          <w:highlight w:val="none"/>
          <w:u w:val="single"/>
        </w:rPr>
        <w:t xml:space="preserve">             </w:t>
      </w:r>
      <w:r>
        <w:rPr>
          <w:rFonts w:hint="eastAsia" w:cs="宋体"/>
          <w:color w:val="auto"/>
          <w:sz w:val="24"/>
          <w:szCs w:val="24"/>
          <w:highlight w:val="none"/>
        </w:rPr>
        <w:t>（签字）</w:t>
      </w:r>
    </w:p>
    <w:p>
      <w:pPr>
        <w:snapToGrid w:val="0"/>
        <w:spacing w:line="360" w:lineRule="auto"/>
        <w:ind w:firstLine="3000"/>
        <w:rPr>
          <w:rFonts w:cs="Times New Roman"/>
          <w:color w:val="auto"/>
          <w:sz w:val="24"/>
          <w:szCs w:val="24"/>
          <w:highlight w:val="none"/>
        </w:rPr>
      </w:pPr>
      <w:r>
        <w:rPr>
          <w:rFonts w:hint="eastAsia" w:cs="宋体"/>
          <w:color w:val="auto"/>
          <w:sz w:val="24"/>
          <w:szCs w:val="24"/>
          <w:highlight w:val="none"/>
        </w:rPr>
        <w:t>地</w:t>
      </w:r>
      <w:r>
        <w:rPr>
          <w:color w:val="auto"/>
          <w:sz w:val="24"/>
          <w:szCs w:val="24"/>
          <w:highlight w:val="none"/>
        </w:rPr>
        <w:t xml:space="preserve">    </w:t>
      </w:r>
      <w:r>
        <w:rPr>
          <w:rFonts w:hint="eastAsia" w:cs="宋体"/>
          <w:color w:val="auto"/>
          <w:sz w:val="24"/>
          <w:szCs w:val="24"/>
          <w:highlight w:val="none"/>
        </w:rPr>
        <w:t>址：</w:t>
      </w:r>
      <w:r>
        <w:rPr>
          <w:color w:val="auto"/>
          <w:highlight w:val="none"/>
          <w:u w:val="single"/>
        </w:rPr>
        <w:t xml:space="preserve">.                                       . </w:t>
      </w:r>
      <w:r>
        <w:rPr>
          <w:color w:val="auto"/>
          <w:sz w:val="24"/>
          <w:szCs w:val="24"/>
          <w:highlight w:val="none"/>
          <w:u w:val="single"/>
        </w:rPr>
        <w:t xml:space="preserve">                                   </w:t>
      </w:r>
    </w:p>
    <w:p>
      <w:pPr>
        <w:snapToGrid w:val="0"/>
        <w:spacing w:line="360" w:lineRule="auto"/>
        <w:ind w:firstLine="3000"/>
        <w:rPr>
          <w:rFonts w:cs="Times New Roman"/>
          <w:color w:val="auto"/>
          <w:sz w:val="24"/>
          <w:szCs w:val="24"/>
          <w:highlight w:val="none"/>
        </w:rPr>
      </w:pPr>
      <w:r>
        <w:rPr>
          <w:rFonts w:hint="eastAsia" w:cs="宋体"/>
          <w:color w:val="auto"/>
          <w:sz w:val="24"/>
          <w:szCs w:val="24"/>
          <w:highlight w:val="none"/>
        </w:rPr>
        <w:t>网</w:t>
      </w:r>
      <w:r>
        <w:rPr>
          <w:color w:val="auto"/>
          <w:sz w:val="24"/>
          <w:szCs w:val="24"/>
          <w:highlight w:val="none"/>
        </w:rPr>
        <w:t xml:space="preserve">    </w:t>
      </w:r>
      <w:r>
        <w:rPr>
          <w:rFonts w:hint="eastAsia" w:cs="宋体"/>
          <w:color w:val="auto"/>
          <w:sz w:val="24"/>
          <w:szCs w:val="24"/>
          <w:highlight w:val="none"/>
        </w:rPr>
        <w:t>址：</w:t>
      </w:r>
      <w:r>
        <w:rPr>
          <w:color w:val="auto"/>
          <w:highlight w:val="none"/>
          <w:u w:val="single"/>
        </w:rPr>
        <w:t xml:space="preserve">.                                       . </w:t>
      </w:r>
      <w:r>
        <w:rPr>
          <w:color w:val="auto"/>
          <w:sz w:val="24"/>
          <w:szCs w:val="24"/>
          <w:highlight w:val="none"/>
          <w:u w:val="single"/>
        </w:rPr>
        <w:t xml:space="preserve">                                    </w:t>
      </w:r>
    </w:p>
    <w:p>
      <w:pPr>
        <w:snapToGrid w:val="0"/>
        <w:spacing w:line="360" w:lineRule="auto"/>
        <w:ind w:firstLine="3000"/>
        <w:rPr>
          <w:rFonts w:cs="Times New Roman"/>
          <w:color w:val="auto"/>
          <w:sz w:val="24"/>
          <w:szCs w:val="24"/>
          <w:highlight w:val="none"/>
        </w:rPr>
      </w:pPr>
      <w:r>
        <w:rPr>
          <w:rFonts w:hint="eastAsia" w:cs="宋体"/>
          <w:color w:val="auto"/>
          <w:sz w:val="24"/>
          <w:szCs w:val="24"/>
          <w:highlight w:val="none"/>
        </w:rPr>
        <w:t>电</w:t>
      </w:r>
      <w:r>
        <w:rPr>
          <w:color w:val="auto"/>
          <w:sz w:val="24"/>
          <w:szCs w:val="24"/>
          <w:highlight w:val="none"/>
        </w:rPr>
        <w:t xml:space="preserve">    </w:t>
      </w:r>
      <w:r>
        <w:rPr>
          <w:rFonts w:hint="eastAsia" w:cs="宋体"/>
          <w:color w:val="auto"/>
          <w:sz w:val="24"/>
          <w:szCs w:val="24"/>
          <w:highlight w:val="none"/>
        </w:rPr>
        <w:t>话：</w:t>
      </w:r>
      <w:r>
        <w:rPr>
          <w:color w:val="auto"/>
          <w:highlight w:val="none"/>
          <w:u w:val="single"/>
        </w:rPr>
        <w:t xml:space="preserve">.                                       . </w:t>
      </w:r>
      <w:r>
        <w:rPr>
          <w:color w:val="auto"/>
          <w:sz w:val="24"/>
          <w:szCs w:val="24"/>
          <w:highlight w:val="none"/>
          <w:u w:val="single"/>
        </w:rPr>
        <w:t xml:space="preserve">                                    </w:t>
      </w:r>
    </w:p>
    <w:p>
      <w:pPr>
        <w:snapToGrid w:val="0"/>
        <w:spacing w:line="360" w:lineRule="auto"/>
        <w:ind w:firstLine="3000"/>
        <w:rPr>
          <w:rFonts w:cs="Times New Roman"/>
          <w:color w:val="auto"/>
          <w:sz w:val="24"/>
          <w:szCs w:val="24"/>
          <w:highlight w:val="none"/>
        </w:rPr>
      </w:pPr>
      <w:r>
        <w:rPr>
          <w:rFonts w:hint="eastAsia" w:cs="宋体"/>
          <w:color w:val="auto"/>
          <w:sz w:val="24"/>
          <w:szCs w:val="24"/>
          <w:highlight w:val="none"/>
        </w:rPr>
        <w:t>传</w:t>
      </w:r>
      <w:r>
        <w:rPr>
          <w:color w:val="auto"/>
          <w:sz w:val="24"/>
          <w:szCs w:val="24"/>
          <w:highlight w:val="none"/>
        </w:rPr>
        <w:t xml:space="preserve">    </w:t>
      </w:r>
      <w:r>
        <w:rPr>
          <w:rFonts w:hint="eastAsia" w:cs="宋体"/>
          <w:color w:val="auto"/>
          <w:sz w:val="24"/>
          <w:szCs w:val="24"/>
          <w:highlight w:val="none"/>
        </w:rPr>
        <w:t>真：</w:t>
      </w:r>
      <w:r>
        <w:rPr>
          <w:color w:val="auto"/>
          <w:highlight w:val="none"/>
          <w:u w:val="single"/>
        </w:rPr>
        <w:t xml:space="preserve">.                                       . </w:t>
      </w:r>
      <w:r>
        <w:rPr>
          <w:color w:val="auto"/>
          <w:sz w:val="24"/>
          <w:szCs w:val="24"/>
          <w:highlight w:val="none"/>
          <w:u w:val="single"/>
        </w:rPr>
        <w:t xml:space="preserve">                                    </w:t>
      </w:r>
    </w:p>
    <w:p>
      <w:pPr>
        <w:snapToGrid w:val="0"/>
        <w:spacing w:line="360" w:lineRule="auto"/>
        <w:ind w:firstLine="3000"/>
        <w:rPr>
          <w:rFonts w:cs="Times New Roman"/>
          <w:color w:val="auto"/>
          <w:sz w:val="24"/>
          <w:szCs w:val="24"/>
          <w:highlight w:val="none"/>
        </w:rPr>
      </w:pPr>
      <w:r>
        <w:rPr>
          <w:rFonts w:hint="eastAsia" w:cs="宋体"/>
          <w:color w:val="auto"/>
          <w:sz w:val="24"/>
          <w:szCs w:val="24"/>
          <w:highlight w:val="none"/>
        </w:rPr>
        <w:t>邮政编码：</w:t>
      </w:r>
      <w:r>
        <w:rPr>
          <w:color w:val="auto"/>
          <w:highlight w:val="none"/>
          <w:u w:val="single"/>
        </w:rPr>
        <w:t xml:space="preserve">.                                       . </w:t>
      </w:r>
      <w:r>
        <w:rPr>
          <w:color w:val="auto"/>
          <w:sz w:val="24"/>
          <w:szCs w:val="24"/>
          <w:highlight w:val="none"/>
          <w:u w:val="single"/>
        </w:rPr>
        <w:t xml:space="preserve">                                    </w:t>
      </w:r>
    </w:p>
    <w:p>
      <w:pPr>
        <w:snapToGrid w:val="0"/>
        <w:spacing w:line="360" w:lineRule="auto"/>
        <w:ind w:firstLine="3000"/>
        <w:rPr>
          <w:color w:val="auto"/>
          <w:sz w:val="24"/>
          <w:szCs w:val="24"/>
          <w:highlight w:val="none"/>
        </w:rPr>
      </w:pPr>
      <w:r>
        <w:rPr>
          <w:color w:val="auto"/>
          <w:sz w:val="24"/>
          <w:szCs w:val="24"/>
          <w:highlight w:val="none"/>
        </w:rPr>
        <w:t xml:space="preserve"> </w:t>
      </w:r>
    </w:p>
    <w:p>
      <w:pPr>
        <w:snapToGrid w:val="0"/>
        <w:spacing w:line="360" w:lineRule="auto"/>
        <w:jc w:val="right"/>
        <w:rPr>
          <w:rFonts w:cs="Times New Roman"/>
          <w:color w:val="auto"/>
          <w:sz w:val="24"/>
          <w:szCs w:val="24"/>
          <w:highlight w:val="none"/>
          <w:u w:val="single"/>
        </w:rPr>
      </w:pPr>
      <w:r>
        <w:rPr>
          <w:color w:val="auto"/>
          <w:sz w:val="24"/>
          <w:szCs w:val="24"/>
          <w:highlight w:val="none"/>
          <w:u w:val="single"/>
        </w:rPr>
        <w:t xml:space="preserve">     </w:t>
      </w:r>
      <w:r>
        <w:rPr>
          <w:rFonts w:hint="eastAsia" w:cs="宋体"/>
          <w:color w:val="auto"/>
          <w:sz w:val="24"/>
          <w:szCs w:val="24"/>
          <w:highlight w:val="none"/>
        </w:rPr>
        <w:t>年</w:t>
      </w:r>
      <w:r>
        <w:rPr>
          <w:color w:val="auto"/>
          <w:sz w:val="24"/>
          <w:szCs w:val="24"/>
          <w:highlight w:val="none"/>
          <w:u w:val="single"/>
        </w:rPr>
        <w:t xml:space="preserve">     </w:t>
      </w:r>
      <w:r>
        <w:rPr>
          <w:rFonts w:hint="eastAsia" w:cs="宋体"/>
          <w:color w:val="auto"/>
          <w:sz w:val="24"/>
          <w:szCs w:val="24"/>
          <w:highlight w:val="none"/>
        </w:rPr>
        <w:t>月</w:t>
      </w:r>
      <w:r>
        <w:rPr>
          <w:color w:val="auto"/>
          <w:sz w:val="24"/>
          <w:szCs w:val="24"/>
          <w:highlight w:val="none"/>
          <w:u w:val="single"/>
        </w:rPr>
        <w:t xml:space="preserve">     </w:t>
      </w:r>
      <w:r>
        <w:rPr>
          <w:rFonts w:hint="eastAsia" w:cs="宋体"/>
          <w:color w:val="auto"/>
          <w:sz w:val="24"/>
          <w:szCs w:val="24"/>
          <w:highlight w:val="none"/>
        </w:rPr>
        <w:t>日</w:t>
      </w:r>
    </w:p>
    <w:p>
      <w:pPr>
        <w:snapToGrid w:val="0"/>
        <w:spacing w:line="360" w:lineRule="auto"/>
        <w:jc w:val="right"/>
        <w:rPr>
          <w:color w:val="auto"/>
          <w:sz w:val="24"/>
          <w:szCs w:val="24"/>
          <w:highlight w:val="none"/>
          <w:u w:val="single"/>
        </w:rPr>
      </w:pPr>
      <w:r>
        <w:rPr>
          <w:color w:val="auto"/>
          <w:sz w:val="24"/>
          <w:szCs w:val="24"/>
          <w:highlight w:val="none"/>
          <w:u w:val="single"/>
        </w:rPr>
        <w:t xml:space="preserve"> </w:t>
      </w:r>
    </w:p>
    <w:p>
      <w:pPr>
        <w:snapToGrid w:val="0"/>
        <w:spacing w:line="360" w:lineRule="auto"/>
        <w:jc w:val="right"/>
        <w:rPr>
          <w:color w:val="auto"/>
          <w:sz w:val="24"/>
          <w:szCs w:val="24"/>
          <w:highlight w:val="none"/>
          <w:u w:val="single"/>
        </w:rPr>
      </w:pPr>
      <w:r>
        <w:rPr>
          <w:color w:val="auto"/>
          <w:sz w:val="24"/>
          <w:szCs w:val="24"/>
          <w:highlight w:val="none"/>
          <w:u w:val="single"/>
        </w:rPr>
        <w:t xml:space="preserve"> </w:t>
      </w:r>
    </w:p>
    <w:p>
      <w:pPr>
        <w:spacing w:line="360" w:lineRule="auto"/>
        <w:jc w:val="left"/>
        <w:rPr>
          <w:rFonts w:cs="Times New Roman"/>
          <w:color w:val="auto"/>
          <w:highlight w:val="none"/>
        </w:rPr>
      </w:pPr>
      <w:r>
        <w:rPr>
          <w:rFonts w:hint="eastAsia" w:cs="宋体"/>
          <w:color w:val="auto"/>
          <w:highlight w:val="none"/>
        </w:rPr>
        <w:t>注：投标人仅须在投标函上加盖单位章，或由法定代表人或其委托代理人签字。</w:t>
      </w:r>
    </w:p>
    <w:p>
      <w:pPr>
        <w:spacing w:line="360" w:lineRule="auto"/>
        <w:jc w:val="center"/>
        <w:rPr>
          <w:rFonts w:ascii="黑体" w:hAnsi="黑体" w:eastAsia="黑体" w:cs="Times New Roman"/>
          <w:b/>
          <w:bCs/>
          <w:color w:val="auto"/>
          <w:sz w:val="30"/>
          <w:szCs w:val="30"/>
          <w:highlight w:val="none"/>
        </w:rPr>
      </w:pPr>
    </w:p>
    <w:p>
      <w:pPr>
        <w:spacing w:line="360" w:lineRule="auto"/>
        <w:jc w:val="center"/>
        <w:rPr>
          <w:rFonts w:ascii="黑体" w:hAnsi="黑体" w:eastAsia="黑体" w:cs="Times New Roman"/>
          <w:b/>
          <w:bCs/>
          <w:color w:val="auto"/>
          <w:sz w:val="30"/>
          <w:szCs w:val="30"/>
          <w:highlight w:val="none"/>
        </w:rPr>
      </w:pPr>
    </w:p>
    <w:p>
      <w:pPr>
        <w:spacing w:line="360" w:lineRule="auto"/>
        <w:jc w:val="center"/>
        <w:rPr>
          <w:rFonts w:ascii="黑体" w:hAnsi="黑体" w:eastAsia="黑体" w:cs="Times New Roman"/>
          <w:b/>
          <w:bCs/>
          <w:color w:val="auto"/>
          <w:sz w:val="30"/>
          <w:szCs w:val="30"/>
          <w:highlight w:val="none"/>
        </w:rPr>
      </w:pPr>
    </w:p>
    <w:p>
      <w:pPr>
        <w:spacing w:line="360" w:lineRule="auto"/>
        <w:jc w:val="center"/>
        <w:rPr>
          <w:rFonts w:ascii="黑体" w:hAnsi="黑体" w:eastAsia="黑体" w:cs="Times New Roman"/>
          <w:b/>
          <w:bCs/>
          <w:color w:val="auto"/>
          <w:sz w:val="30"/>
          <w:szCs w:val="30"/>
          <w:highlight w:val="none"/>
        </w:rPr>
      </w:pPr>
    </w:p>
    <w:p>
      <w:pPr>
        <w:spacing w:line="360" w:lineRule="auto"/>
        <w:jc w:val="right"/>
        <w:rPr>
          <w:rFonts w:ascii="Times New Roman" w:hAnsi="Times New Roman" w:cs="Times New Roman"/>
          <w:color w:val="auto"/>
          <w:sz w:val="24"/>
          <w:szCs w:val="24"/>
          <w:highlight w:val="none"/>
          <w:u w:val="single"/>
        </w:rPr>
      </w:pPr>
    </w:p>
    <w:p>
      <w:pPr>
        <w:snapToGrid w:val="0"/>
        <w:spacing w:line="600" w:lineRule="auto"/>
        <w:jc w:val="center"/>
        <w:rPr>
          <w:rFonts w:ascii="黑体" w:hAnsi="黑体" w:eastAsia="黑体" w:cs="Times New Roman"/>
          <w:b/>
          <w:bCs/>
          <w:color w:val="auto"/>
          <w:sz w:val="30"/>
          <w:szCs w:val="30"/>
          <w:highlight w:val="none"/>
        </w:rPr>
      </w:pPr>
      <w:r>
        <w:rPr>
          <w:rFonts w:hint="eastAsia" w:ascii="黑体" w:hAnsi="黑体" w:eastAsia="黑体" w:cs="黑体"/>
          <w:b/>
          <w:bCs/>
          <w:color w:val="auto"/>
          <w:sz w:val="30"/>
          <w:szCs w:val="30"/>
          <w:highlight w:val="none"/>
        </w:rPr>
        <w:t>二、设计费用清单</w:t>
      </w:r>
    </w:p>
    <w:p>
      <w:pPr>
        <w:snapToGrid w:val="0"/>
        <w:spacing w:line="600" w:lineRule="auto"/>
        <w:jc w:val="center"/>
        <w:rPr>
          <w:rFonts w:ascii="黑体" w:hAnsi="黑体" w:eastAsia="黑体" w:cs="Times New Roman"/>
          <w:color w:val="auto"/>
          <w:sz w:val="28"/>
          <w:szCs w:val="28"/>
          <w:highlight w:val="none"/>
        </w:rPr>
      </w:pPr>
      <w:r>
        <w:rPr>
          <w:rFonts w:hint="eastAsia" w:ascii="黑体" w:hAnsi="黑体" w:eastAsia="黑体" w:cs="黑体"/>
          <w:color w:val="auto"/>
          <w:sz w:val="28"/>
          <w:szCs w:val="28"/>
          <w:highlight w:val="none"/>
        </w:rPr>
        <w:t>（一）报价清单说明</w:t>
      </w:r>
    </w:p>
    <w:p>
      <w:pPr>
        <w:snapToGrid w:val="0"/>
        <w:spacing w:line="360" w:lineRule="auto"/>
        <w:ind w:firstLine="480" w:firstLineChars="200"/>
        <w:jc w:val="left"/>
        <w:rPr>
          <w:rFonts w:ascii="宋体" w:hAnsi="Times New Roman" w:cs="Times New Roman"/>
          <w:color w:val="auto"/>
          <w:sz w:val="24"/>
          <w:szCs w:val="24"/>
          <w:highlight w:val="none"/>
        </w:rPr>
      </w:pPr>
      <w:r>
        <w:rPr>
          <w:rFonts w:ascii="宋体" w:cs="宋体"/>
          <w:color w:val="auto"/>
          <w:sz w:val="24"/>
          <w:szCs w:val="24"/>
          <w:highlight w:val="none"/>
        </w:rPr>
        <w:t>1</w:t>
      </w:r>
      <w:r>
        <w:rPr>
          <w:rFonts w:hint="eastAsia" w:ascii="宋体" w:cs="宋体"/>
          <w:color w:val="auto"/>
          <w:sz w:val="24"/>
          <w:szCs w:val="24"/>
          <w:highlight w:val="none"/>
        </w:rPr>
        <w:t>、“报价清单”应与“投标人须知”、“通用合同条款”、“专用合同条款”和“发包人要求”一起使用。投标人应根据本招标项目前一阶段（工可阶段或初步设计阶段）批复意见和强制性要求，按照本招标文件规定的设计工作内容和计划工作量，认真阅读分析本招标项目设计原始资料，在编制完成技术建议书的前提下，慎重提出“报价清单”，并以此做为本招标项目设计费的基础。</w:t>
      </w:r>
    </w:p>
    <w:p>
      <w:pPr>
        <w:snapToGrid w:val="0"/>
        <w:spacing w:line="360" w:lineRule="auto"/>
        <w:ind w:firstLine="480" w:firstLineChars="200"/>
        <w:jc w:val="left"/>
        <w:rPr>
          <w:rFonts w:ascii="宋体" w:cs="Times New Roman"/>
          <w:color w:val="auto"/>
          <w:sz w:val="24"/>
          <w:szCs w:val="24"/>
          <w:highlight w:val="none"/>
        </w:rPr>
      </w:pPr>
      <w:r>
        <w:rPr>
          <w:rFonts w:ascii="宋体" w:cs="宋体"/>
          <w:color w:val="auto"/>
          <w:sz w:val="24"/>
          <w:szCs w:val="24"/>
          <w:highlight w:val="none"/>
        </w:rPr>
        <w:t>2</w:t>
      </w:r>
      <w:r>
        <w:rPr>
          <w:rFonts w:hint="eastAsia" w:ascii="宋体" w:cs="宋体"/>
          <w:color w:val="auto"/>
          <w:sz w:val="24"/>
          <w:szCs w:val="24"/>
          <w:highlight w:val="none"/>
        </w:rPr>
        <w:t>、设计人应按照国家有关工程建设标准强制性条文和交通运输部有关标准、规范、规程、定额、办法、示例等要求的内容和深度，开展本招标项目的设计工作，并将设计费计入相应的报价项目中。“报价清单”所列的报价，应包括按合同规定应完成的设计费和后续服务费（招标配合与施工配合</w:t>
      </w:r>
      <w:r>
        <w:rPr>
          <w:rFonts w:ascii="宋体" w:cs="宋体"/>
          <w:color w:val="auto"/>
          <w:sz w:val="24"/>
          <w:szCs w:val="24"/>
          <w:highlight w:val="none"/>
        </w:rPr>
        <w:t>)</w:t>
      </w:r>
      <w:r>
        <w:rPr>
          <w:rFonts w:hint="eastAsia" w:ascii="宋体" w:cs="宋体"/>
          <w:color w:val="auto"/>
          <w:sz w:val="24"/>
          <w:szCs w:val="24"/>
          <w:highlight w:val="none"/>
        </w:rPr>
        <w:t>、与设计文件审查有关的各种会议的会务费以及设计人自行委托咨询的咨询费、利润、税金等与此有关的一切费用。</w:t>
      </w:r>
    </w:p>
    <w:p>
      <w:pPr>
        <w:snapToGrid w:val="0"/>
        <w:spacing w:line="360" w:lineRule="auto"/>
        <w:ind w:firstLine="480" w:firstLineChars="200"/>
        <w:jc w:val="left"/>
        <w:rPr>
          <w:rFonts w:ascii="宋体" w:cs="Times New Roman"/>
          <w:color w:val="auto"/>
          <w:sz w:val="24"/>
          <w:szCs w:val="24"/>
          <w:highlight w:val="none"/>
        </w:rPr>
      </w:pPr>
      <w:r>
        <w:rPr>
          <w:rFonts w:ascii="宋体" w:cs="宋体"/>
          <w:color w:val="auto"/>
          <w:sz w:val="24"/>
          <w:szCs w:val="24"/>
          <w:highlight w:val="none"/>
        </w:rPr>
        <w:t>3</w:t>
      </w:r>
      <w:r>
        <w:rPr>
          <w:rFonts w:hint="eastAsia" w:ascii="宋体" w:cs="宋体"/>
          <w:color w:val="auto"/>
          <w:sz w:val="24"/>
          <w:szCs w:val="24"/>
          <w:highlight w:val="none"/>
        </w:rPr>
        <w:t>、“报价清单”为通用表格，投标人应根据本招标项目工作内容，按照表格格式详细填写，以免遗漏或有误。投标人没有报价的项目，发包人将认为有关费用己包含在其它项目之中，不另行支付。凡清单项目中未包含的但在设计中又必须完成的工作内容，均被认为己包含在清单各项目报价中，发包人不另行支付。</w:t>
      </w:r>
    </w:p>
    <w:p>
      <w:pPr>
        <w:snapToGrid w:val="0"/>
        <w:spacing w:line="360" w:lineRule="auto"/>
        <w:ind w:firstLine="480" w:firstLineChars="200"/>
        <w:jc w:val="left"/>
        <w:rPr>
          <w:rFonts w:ascii="宋体" w:cs="Times New Roman"/>
          <w:color w:val="auto"/>
          <w:sz w:val="24"/>
          <w:szCs w:val="24"/>
          <w:highlight w:val="none"/>
        </w:rPr>
      </w:pPr>
      <w:r>
        <w:rPr>
          <w:rFonts w:ascii="宋体" w:cs="宋体"/>
          <w:color w:val="auto"/>
          <w:sz w:val="24"/>
          <w:szCs w:val="24"/>
          <w:highlight w:val="none"/>
        </w:rPr>
        <w:t>4</w:t>
      </w:r>
      <w:r>
        <w:rPr>
          <w:rFonts w:hint="eastAsia" w:ascii="宋体" w:cs="宋体"/>
          <w:color w:val="auto"/>
          <w:sz w:val="24"/>
          <w:szCs w:val="24"/>
          <w:highlight w:val="none"/>
        </w:rPr>
        <w:t>、投标人在“报价清单”中报价应以人民币为单位。</w:t>
      </w:r>
    </w:p>
    <w:p>
      <w:pPr>
        <w:snapToGrid w:val="0"/>
        <w:spacing w:line="360" w:lineRule="auto"/>
        <w:ind w:firstLine="480" w:firstLineChars="200"/>
        <w:jc w:val="left"/>
        <w:rPr>
          <w:rFonts w:ascii="宋体" w:cs="Times New Roman"/>
          <w:color w:val="auto"/>
          <w:sz w:val="24"/>
          <w:szCs w:val="24"/>
          <w:highlight w:val="none"/>
        </w:rPr>
      </w:pPr>
      <w:r>
        <w:rPr>
          <w:rFonts w:ascii="宋体" w:cs="宋体"/>
          <w:color w:val="auto"/>
          <w:sz w:val="24"/>
          <w:szCs w:val="24"/>
          <w:highlight w:val="none"/>
        </w:rPr>
        <w:t>5</w:t>
      </w:r>
      <w:r>
        <w:rPr>
          <w:rFonts w:hint="eastAsia" w:ascii="宋体" w:cs="宋体"/>
          <w:color w:val="auto"/>
          <w:sz w:val="24"/>
          <w:szCs w:val="24"/>
          <w:highlight w:val="none"/>
        </w:rPr>
        <w:t>、投标人应在“报价清单”后附详细的计算说明，包括计算方法、取费依据等，以便招标人对投标人设计报价的合理性作出判断。</w:t>
      </w:r>
    </w:p>
    <w:p>
      <w:pPr>
        <w:snapToGrid w:val="0"/>
        <w:spacing w:line="360" w:lineRule="auto"/>
        <w:jc w:val="center"/>
        <w:rPr>
          <w:rFonts w:ascii="黑体" w:hAnsi="黑体" w:eastAsia="黑体" w:cs="Times New Roman"/>
          <w:b/>
          <w:bCs/>
          <w:color w:val="auto"/>
          <w:sz w:val="30"/>
          <w:szCs w:val="30"/>
          <w:highlight w:val="none"/>
        </w:rPr>
      </w:pPr>
    </w:p>
    <w:p>
      <w:pPr>
        <w:snapToGrid w:val="0"/>
        <w:spacing w:line="360" w:lineRule="auto"/>
        <w:ind w:firstLine="480"/>
        <w:jc w:val="left"/>
        <w:rPr>
          <w:rFonts w:ascii="宋体" w:hAnsi="Times New Roman" w:cs="Times New Roman"/>
          <w:color w:val="auto"/>
          <w:sz w:val="24"/>
          <w:szCs w:val="24"/>
          <w:highlight w:val="none"/>
        </w:rPr>
      </w:pPr>
      <w:r>
        <w:rPr>
          <w:rFonts w:ascii="黑体" w:hAnsi="黑体" w:eastAsia="黑体" w:cs="Times New Roman"/>
          <w:b/>
          <w:bCs/>
          <w:color w:val="auto"/>
          <w:sz w:val="28"/>
          <w:szCs w:val="28"/>
          <w:highlight w:val="none"/>
        </w:rPr>
        <w:br w:type="page"/>
      </w:r>
    </w:p>
    <w:p>
      <w:pPr>
        <w:snapToGrid w:val="0"/>
        <w:spacing w:line="360" w:lineRule="auto"/>
        <w:jc w:val="center"/>
        <w:rPr>
          <w:rFonts w:ascii="黑体" w:hAnsi="黑体" w:eastAsia="黑体" w:cs="Times New Roman"/>
          <w:b/>
          <w:bCs/>
          <w:color w:val="auto"/>
          <w:sz w:val="28"/>
          <w:szCs w:val="28"/>
          <w:highlight w:val="none"/>
        </w:rPr>
      </w:pPr>
      <w:r>
        <w:rPr>
          <w:rFonts w:hint="eastAsia" w:ascii="黑体" w:hAnsi="黑体" w:eastAsia="黑体" w:cs="黑体"/>
          <w:b/>
          <w:bCs/>
          <w:color w:val="auto"/>
          <w:sz w:val="28"/>
          <w:szCs w:val="28"/>
          <w:highlight w:val="none"/>
        </w:rPr>
        <w:t>（</w:t>
      </w:r>
      <w:r>
        <w:rPr>
          <w:rFonts w:hint="eastAsia" w:ascii="黑体" w:hAnsi="黑体" w:eastAsia="黑体" w:cs="黑体"/>
          <w:b/>
          <w:bCs/>
          <w:color w:val="auto"/>
          <w:sz w:val="28"/>
          <w:szCs w:val="28"/>
          <w:highlight w:val="none"/>
          <w:lang w:val="en-US" w:eastAsia="zh-CN"/>
        </w:rPr>
        <w:t>二</w:t>
      </w:r>
      <w:r>
        <w:rPr>
          <w:rFonts w:hint="eastAsia" w:ascii="黑体" w:hAnsi="黑体" w:eastAsia="黑体" w:cs="黑体"/>
          <w:b/>
          <w:bCs/>
          <w:color w:val="auto"/>
          <w:sz w:val="28"/>
          <w:szCs w:val="28"/>
          <w:highlight w:val="none"/>
        </w:rPr>
        <w:t>）公路工程设计工作报价清单表</w:t>
      </w:r>
    </w:p>
    <w:p>
      <w:pPr>
        <w:snapToGrid w:val="0"/>
        <w:spacing w:line="360" w:lineRule="auto"/>
        <w:jc w:val="center"/>
        <w:rPr>
          <w:rFonts w:ascii="黑体" w:hAnsi="黑体" w:eastAsia="黑体" w:cs="Times New Roman"/>
          <w:b/>
          <w:bCs/>
          <w:color w:val="auto"/>
          <w:sz w:val="28"/>
          <w:szCs w:val="28"/>
          <w:highlight w:val="none"/>
        </w:rPr>
      </w:pPr>
    </w:p>
    <w:p>
      <w:pPr>
        <w:snapToGrid w:val="0"/>
        <w:jc w:val="left"/>
        <w:rPr>
          <w:rFonts w:ascii="宋体" w:hAnsi="Times New Roman" w:cs="Times New Roman"/>
          <w:color w:val="auto"/>
          <w:highlight w:val="none"/>
        </w:rPr>
      </w:pPr>
      <w:r>
        <w:rPr>
          <w:rFonts w:hint="eastAsia" w:ascii="宋体" w:cs="宋体"/>
          <w:color w:val="auto"/>
          <w:highlight w:val="none"/>
        </w:rPr>
        <w:t>第</w:t>
      </w:r>
      <w:r>
        <w:rPr>
          <w:rFonts w:ascii="宋体" w:cs="宋体"/>
          <w:color w:val="auto"/>
          <w:highlight w:val="none"/>
          <w:u w:val="single"/>
        </w:rPr>
        <w:t xml:space="preserve">     </w:t>
      </w:r>
      <w:r>
        <w:rPr>
          <w:rFonts w:hint="eastAsia" w:ascii="宋体" w:cs="宋体"/>
          <w:color w:val="auto"/>
          <w:highlight w:val="none"/>
        </w:rPr>
        <w:t>标段</w:t>
      </w:r>
      <w:r>
        <w:rPr>
          <w:rFonts w:ascii="宋体" w:cs="宋体"/>
          <w:color w:val="auto"/>
          <w:highlight w:val="none"/>
        </w:rPr>
        <w:t xml:space="preserve">                                                      </w:t>
      </w:r>
      <w:r>
        <w:rPr>
          <w:rFonts w:hint="eastAsia" w:ascii="宋体" w:cs="宋体"/>
          <w:color w:val="auto"/>
          <w:highlight w:val="none"/>
        </w:rPr>
        <w:t>单位：元（人民币）</w:t>
      </w:r>
    </w:p>
    <w:tbl>
      <w:tblPr>
        <w:tblStyle w:val="19"/>
        <w:tblW w:w="8850" w:type="dxa"/>
        <w:jc w:val="center"/>
        <w:tblLayout w:type="fixed"/>
        <w:tblCellMar>
          <w:top w:w="0" w:type="dxa"/>
          <w:left w:w="0" w:type="dxa"/>
          <w:bottom w:w="0" w:type="dxa"/>
          <w:right w:w="0" w:type="dxa"/>
        </w:tblCellMar>
      </w:tblPr>
      <w:tblGrid>
        <w:gridCol w:w="759"/>
        <w:gridCol w:w="3434"/>
        <w:gridCol w:w="1132"/>
        <w:gridCol w:w="1285"/>
        <w:gridCol w:w="1108"/>
        <w:gridCol w:w="1132"/>
      </w:tblGrid>
      <w:tr>
        <w:tblPrEx>
          <w:tblCellMar>
            <w:top w:w="0" w:type="dxa"/>
            <w:left w:w="0" w:type="dxa"/>
            <w:bottom w:w="0" w:type="dxa"/>
            <w:right w:w="0" w:type="dxa"/>
          </w:tblCellMar>
        </w:tblPrEx>
        <w:trPr>
          <w:trHeight w:val="437"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00" w:lineRule="atLeast"/>
              <w:jc w:val="center"/>
              <w:rPr>
                <w:rFonts w:cs="Times New Roman"/>
                <w:color w:val="auto"/>
                <w:highlight w:val="none"/>
              </w:rPr>
            </w:pPr>
            <w:r>
              <w:rPr>
                <w:rFonts w:hint="eastAsia" w:cs="宋体"/>
                <w:color w:val="auto"/>
                <w:highlight w:val="none"/>
              </w:rPr>
              <w:t>序号</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00" w:lineRule="atLeast"/>
              <w:jc w:val="center"/>
              <w:rPr>
                <w:rFonts w:cs="Times New Roman"/>
                <w:color w:val="auto"/>
                <w:highlight w:val="none"/>
              </w:rPr>
            </w:pPr>
            <w:r>
              <w:rPr>
                <w:rFonts w:hint="eastAsia" w:cs="宋体"/>
                <w:color w:val="auto"/>
                <w:highlight w:val="none"/>
              </w:rPr>
              <w:t>项</w:t>
            </w:r>
            <w:r>
              <w:rPr>
                <w:rFonts w:cs="Times New Roman"/>
                <w:color w:val="auto"/>
                <w:highlight w:val="none"/>
              </w:rPr>
              <w:t> </w:t>
            </w:r>
            <w:r>
              <w:rPr>
                <w:rFonts w:hint="eastAsia" w:cs="宋体"/>
                <w:color w:val="auto"/>
                <w:highlight w:val="none"/>
              </w:rPr>
              <w:t>目</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00" w:lineRule="atLeast"/>
              <w:jc w:val="center"/>
              <w:rPr>
                <w:rFonts w:cs="Times New Roman"/>
                <w:color w:val="auto"/>
                <w:highlight w:val="none"/>
              </w:rPr>
            </w:pPr>
            <w:r>
              <w:rPr>
                <w:rFonts w:hint="eastAsia" w:cs="宋体"/>
                <w:color w:val="auto"/>
                <w:highlight w:val="none"/>
              </w:rPr>
              <w:t>计量单位</w:t>
            </w: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00" w:lineRule="atLeast"/>
              <w:jc w:val="center"/>
              <w:rPr>
                <w:rFonts w:cs="Times New Roman"/>
                <w:color w:val="auto"/>
                <w:highlight w:val="none"/>
              </w:rPr>
            </w:pPr>
            <w:r>
              <w:rPr>
                <w:rFonts w:hint="eastAsia" w:cs="宋体"/>
                <w:color w:val="auto"/>
                <w:highlight w:val="none"/>
              </w:rPr>
              <w:t>实物工作量</w:t>
            </w: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00" w:lineRule="atLeast"/>
              <w:jc w:val="center"/>
              <w:rPr>
                <w:rFonts w:cs="Times New Roman"/>
                <w:color w:val="auto"/>
                <w:highlight w:val="none"/>
              </w:rPr>
            </w:pPr>
            <w:r>
              <w:rPr>
                <w:rFonts w:hint="eastAsia" w:cs="宋体"/>
                <w:color w:val="auto"/>
                <w:highlight w:val="none"/>
              </w:rPr>
              <w:t>单价金额</w:t>
            </w: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shd w:val="clear" w:color="auto" w:fill="FFFFFF"/>
              <w:spacing w:line="200" w:lineRule="atLeast"/>
              <w:jc w:val="center"/>
              <w:rPr>
                <w:rFonts w:cs="Times New Roman"/>
                <w:color w:val="auto"/>
                <w:highlight w:val="none"/>
              </w:rPr>
            </w:pPr>
            <w:r>
              <w:rPr>
                <w:rFonts w:hint="eastAsia" w:cs="宋体"/>
                <w:color w:val="auto"/>
                <w:highlight w:val="none"/>
              </w:rPr>
              <w:t>合价金额</w:t>
            </w:r>
          </w:p>
        </w:tc>
      </w:tr>
      <w:tr>
        <w:tblPrEx>
          <w:tblCellMar>
            <w:top w:w="0" w:type="dxa"/>
            <w:left w:w="0" w:type="dxa"/>
            <w:bottom w:w="0" w:type="dxa"/>
            <w:right w:w="0" w:type="dxa"/>
          </w:tblCellMar>
        </w:tblPrEx>
        <w:trPr>
          <w:trHeight w:val="374"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00" w:lineRule="atLeast"/>
              <w:jc w:val="center"/>
              <w:rPr>
                <w:rFonts w:cs="Times New Roman"/>
                <w:color w:val="auto"/>
                <w:highlight w:val="none"/>
              </w:rPr>
            </w:pPr>
            <w:r>
              <w:rPr>
                <w:rFonts w:hint="eastAsia" w:cs="宋体"/>
                <w:color w:val="auto"/>
                <w:highlight w:val="none"/>
              </w:rPr>
              <w:t>一</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20" w:lineRule="atLeast"/>
              <w:ind w:left="340"/>
              <w:rPr>
                <w:rFonts w:cs="Times New Roman"/>
                <w:color w:val="auto"/>
                <w:highlight w:val="none"/>
              </w:rPr>
            </w:pPr>
            <w:r>
              <w:rPr>
                <w:rFonts w:hint="eastAsia" w:cs="宋体"/>
                <w:color w:val="auto"/>
                <w:highlight w:val="none"/>
              </w:rPr>
              <w:t>初步设计</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220" w:lineRule="atLeast"/>
              <w:jc w:val="center"/>
              <w:rPr>
                <w:rFonts w:cs="Times New Roman"/>
                <w:color w:val="auto"/>
                <w:highlight w:val="none"/>
              </w:rPr>
            </w:pPr>
            <w:r>
              <w:rPr>
                <w:color w:val="auto"/>
                <w:highlight w:val="none"/>
              </w:rPr>
              <w:t>1</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20" w:lineRule="atLeast"/>
              <w:ind w:left="340"/>
              <w:rPr>
                <w:rFonts w:cs="Times New Roman"/>
                <w:color w:val="auto"/>
                <w:highlight w:val="none"/>
              </w:rPr>
            </w:pPr>
            <w:r>
              <w:rPr>
                <w:rFonts w:hint="eastAsia" w:cs="宋体"/>
                <w:color w:val="auto"/>
                <w:highlight w:val="none"/>
              </w:rPr>
              <w:t>公路</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200" w:lineRule="atLeast"/>
              <w:jc w:val="center"/>
              <w:rPr>
                <w:rFonts w:cs="Times New Roman"/>
                <w:color w:val="auto"/>
                <w:highlight w:val="none"/>
              </w:rPr>
            </w:pPr>
            <w:r>
              <w:rPr>
                <w:color w:val="auto"/>
                <w:highlight w:val="none"/>
              </w:rPr>
              <w:t>-1</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10" w:lineRule="atLeast"/>
              <w:ind w:left="340"/>
              <w:rPr>
                <w:rFonts w:cs="Times New Roman"/>
                <w:color w:val="auto"/>
                <w:highlight w:val="none"/>
              </w:rPr>
            </w:pPr>
            <w:r>
              <w:rPr>
                <w:color w:val="auto"/>
                <w:highlight w:val="none"/>
              </w:rPr>
              <w:t>I</w:t>
            </w:r>
            <w:r>
              <w:rPr>
                <w:rFonts w:hint="eastAsia" w:cs="宋体"/>
                <w:color w:val="auto"/>
                <w:highlight w:val="none"/>
              </w:rPr>
              <w:t>级</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90" w:lineRule="atLeast"/>
              <w:jc w:val="center"/>
              <w:rPr>
                <w:rFonts w:cs="Times New Roman"/>
                <w:color w:val="auto"/>
                <w:highlight w:val="none"/>
              </w:rPr>
            </w:pPr>
            <w:r>
              <w:rPr>
                <w:color w:val="auto"/>
                <w:highlight w:val="none"/>
              </w:rPr>
              <w:t>-2</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10" w:lineRule="atLeast"/>
              <w:ind w:left="340"/>
              <w:rPr>
                <w:rFonts w:cs="Times New Roman"/>
                <w:color w:val="auto"/>
                <w:highlight w:val="none"/>
              </w:rPr>
            </w:pPr>
            <w:r>
              <w:rPr>
                <w:color w:val="auto"/>
                <w:highlight w:val="none"/>
              </w:rPr>
              <w:t>II</w:t>
            </w:r>
            <w:r>
              <w:rPr>
                <w:rFonts w:hint="eastAsia" w:cs="宋体"/>
                <w:color w:val="auto"/>
                <w:highlight w:val="none"/>
              </w:rPr>
              <w:t>级</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90" w:lineRule="atLeast"/>
              <w:jc w:val="center"/>
              <w:rPr>
                <w:rFonts w:cs="Times New Roman"/>
                <w:color w:val="auto"/>
                <w:highlight w:val="none"/>
              </w:rPr>
            </w:pPr>
            <w:r>
              <w:rPr>
                <w:color w:val="auto"/>
                <w:highlight w:val="none"/>
              </w:rPr>
              <w:t>-3</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10" w:lineRule="atLeast"/>
              <w:ind w:left="340"/>
              <w:rPr>
                <w:rFonts w:cs="Times New Roman"/>
                <w:color w:val="auto"/>
                <w:highlight w:val="none"/>
              </w:rPr>
            </w:pPr>
            <w:r>
              <w:rPr>
                <w:color w:val="auto"/>
                <w:highlight w:val="none"/>
              </w:rPr>
              <w:t>III</w:t>
            </w:r>
            <w:r>
              <w:rPr>
                <w:rFonts w:hint="eastAsia" w:cs="宋体"/>
                <w:color w:val="auto"/>
                <w:highlight w:val="none"/>
              </w:rPr>
              <w:t>级</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cs="Times New Roman"/>
                <w:color w:val="auto"/>
                <w:highlight w:val="none"/>
              </w:rPr>
            </w:pP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highlight w:val="none"/>
              </w:rPr>
              <w:t>...</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220" w:lineRule="atLeast"/>
              <w:jc w:val="center"/>
              <w:rPr>
                <w:rFonts w:cs="Times New Roman"/>
                <w:color w:val="auto"/>
                <w:highlight w:val="none"/>
              </w:rPr>
            </w:pPr>
            <w:r>
              <w:rPr>
                <w:color w:val="auto"/>
                <w:highlight w:val="none"/>
              </w:rPr>
              <w:t>2</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20" w:lineRule="atLeast"/>
              <w:ind w:left="340"/>
              <w:rPr>
                <w:rFonts w:cs="Times New Roman"/>
                <w:color w:val="auto"/>
                <w:highlight w:val="none"/>
              </w:rPr>
            </w:pPr>
            <w:r>
              <w:rPr>
                <w:rFonts w:hint="eastAsia" w:cs="宋体"/>
                <w:color w:val="auto"/>
                <w:highlight w:val="none"/>
              </w:rPr>
              <w:t>桥梁</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200" w:lineRule="atLeast"/>
              <w:jc w:val="center"/>
              <w:rPr>
                <w:rFonts w:cs="Times New Roman"/>
                <w:color w:val="auto"/>
                <w:highlight w:val="none"/>
              </w:rPr>
            </w:pPr>
            <w:r>
              <w:rPr>
                <w:color w:val="auto"/>
                <w:highlight w:val="none"/>
              </w:rPr>
              <w:t>-1</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10" w:lineRule="atLeast"/>
              <w:ind w:left="340"/>
              <w:rPr>
                <w:rFonts w:cs="Times New Roman"/>
                <w:color w:val="auto"/>
                <w:highlight w:val="none"/>
              </w:rPr>
            </w:pPr>
            <w:r>
              <w:rPr>
                <w:color w:val="auto"/>
                <w:highlight w:val="none"/>
              </w:rPr>
              <w:t>I</w:t>
            </w:r>
            <w:r>
              <w:rPr>
                <w:rFonts w:hint="eastAsia" w:cs="宋体"/>
                <w:color w:val="auto"/>
                <w:highlight w:val="none"/>
              </w:rPr>
              <w:t>级</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90" w:lineRule="atLeast"/>
              <w:jc w:val="center"/>
              <w:rPr>
                <w:rFonts w:cs="Times New Roman"/>
                <w:color w:val="auto"/>
                <w:highlight w:val="none"/>
              </w:rPr>
            </w:pPr>
            <w:r>
              <w:rPr>
                <w:color w:val="auto"/>
                <w:highlight w:val="none"/>
              </w:rPr>
              <w:t>-2</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10" w:lineRule="atLeast"/>
              <w:ind w:left="340"/>
              <w:rPr>
                <w:rFonts w:cs="Times New Roman"/>
                <w:color w:val="auto"/>
                <w:highlight w:val="none"/>
              </w:rPr>
            </w:pPr>
            <w:r>
              <w:rPr>
                <w:color w:val="auto"/>
                <w:highlight w:val="none"/>
              </w:rPr>
              <w:t>II</w:t>
            </w:r>
            <w:r>
              <w:rPr>
                <w:rFonts w:hint="eastAsia" w:cs="宋体"/>
                <w:color w:val="auto"/>
                <w:highlight w:val="none"/>
              </w:rPr>
              <w:t>级</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90" w:lineRule="atLeast"/>
              <w:jc w:val="center"/>
              <w:rPr>
                <w:rFonts w:cs="Times New Roman"/>
                <w:color w:val="auto"/>
                <w:highlight w:val="none"/>
              </w:rPr>
            </w:pPr>
            <w:r>
              <w:rPr>
                <w:color w:val="auto"/>
                <w:highlight w:val="none"/>
              </w:rPr>
              <w:t>-3</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10" w:lineRule="atLeast"/>
              <w:ind w:left="340"/>
              <w:rPr>
                <w:rFonts w:cs="Times New Roman"/>
                <w:color w:val="auto"/>
                <w:highlight w:val="none"/>
              </w:rPr>
            </w:pPr>
            <w:r>
              <w:rPr>
                <w:color w:val="auto"/>
                <w:highlight w:val="none"/>
              </w:rPr>
              <w:t>m</w:t>
            </w:r>
            <w:r>
              <w:rPr>
                <w:rFonts w:hint="eastAsia" w:cs="宋体"/>
                <w:color w:val="auto"/>
                <w:highlight w:val="none"/>
              </w:rPr>
              <w:t>级</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cs="Times New Roman"/>
                <w:color w:val="auto"/>
                <w:highlight w:val="none"/>
              </w:rPr>
            </w:pP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00" w:lineRule="atLeast"/>
              <w:ind w:left="340"/>
              <w:rPr>
                <w:rFonts w:cs="Times New Roman"/>
                <w:color w:val="auto"/>
                <w:highlight w:val="none"/>
              </w:rPr>
            </w:pPr>
            <w:r>
              <w:rPr>
                <w:rFonts w:hint="eastAsia" w:cs="宋体"/>
                <w:color w:val="auto"/>
                <w:highlight w:val="none"/>
              </w:rPr>
              <w:t>河槽内桥梁</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4"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210" w:lineRule="atLeast"/>
              <w:jc w:val="center"/>
              <w:rPr>
                <w:rFonts w:cs="Times New Roman"/>
                <w:color w:val="auto"/>
                <w:highlight w:val="none"/>
              </w:rPr>
            </w:pPr>
            <w:r>
              <w:rPr>
                <w:color w:val="auto"/>
                <w:highlight w:val="none"/>
              </w:rPr>
              <w:t>-b</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00" w:lineRule="atLeast"/>
              <w:ind w:left="340"/>
              <w:rPr>
                <w:rFonts w:cs="Times New Roman"/>
                <w:color w:val="auto"/>
                <w:highlight w:val="none"/>
              </w:rPr>
            </w:pPr>
            <w:r>
              <w:rPr>
                <w:rFonts w:hint="eastAsia" w:cs="宋体"/>
                <w:color w:val="auto"/>
                <w:highlight w:val="none"/>
              </w:rPr>
              <w:t>河滩内桥梁</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cs="Times New Roman"/>
                <w:color w:val="auto"/>
                <w:highlight w:val="none"/>
              </w:rPr>
            </w:pP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highlight w:val="none"/>
              </w:rPr>
              <w:t>...</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220" w:lineRule="atLeast"/>
              <w:jc w:val="center"/>
              <w:rPr>
                <w:rFonts w:cs="Times New Roman"/>
                <w:color w:val="auto"/>
                <w:highlight w:val="none"/>
              </w:rPr>
            </w:pPr>
            <w:r>
              <w:rPr>
                <w:color w:val="auto"/>
                <w:highlight w:val="none"/>
              </w:rPr>
              <w:t>3</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20" w:lineRule="atLeast"/>
              <w:ind w:left="340"/>
              <w:rPr>
                <w:rFonts w:cs="Times New Roman"/>
                <w:color w:val="auto"/>
                <w:highlight w:val="none"/>
              </w:rPr>
            </w:pPr>
            <w:r>
              <w:rPr>
                <w:rFonts w:hint="eastAsia" w:cs="宋体"/>
                <w:color w:val="auto"/>
                <w:highlight w:val="none"/>
              </w:rPr>
              <w:t>隧道</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200" w:lineRule="atLeast"/>
              <w:jc w:val="center"/>
              <w:rPr>
                <w:rFonts w:cs="Times New Roman"/>
                <w:color w:val="auto"/>
                <w:highlight w:val="none"/>
              </w:rPr>
            </w:pPr>
            <w:r>
              <w:rPr>
                <w:color w:val="auto"/>
                <w:highlight w:val="none"/>
              </w:rPr>
              <w:t>-1</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10" w:lineRule="atLeast"/>
              <w:ind w:left="340"/>
              <w:rPr>
                <w:rFonts w:cs="Times New Roman"/>
                <w:color w:val="auto"/>
                <w:highlight w:val="none"/>
              </w:rPr>
            </w:pPr>
            <w:r>
              <w:rPr>
                <w:color w:val="auto"/>
                <w:highlight w:val="none"/>
              </w:rPr>
              <w:t>I</w:t>
            </w:r>
            <w:r>
              <w:rPr>
                <w:rFonts w:hint="eastAsia" w:cs="宋体"/>
                <w:color w:val="auto"/>
                <w:highlight w:val="none"/>
              </w:rPr>
              <w:t>级</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90" w:lineRule="atLeast"/>
              <w:jc w:val="center"/>
              <w:rPr>
                <w:rFonts w:cs="Times New Roman"/>
                <w:color w:val="auto"/>
                <w:highlight w:val="none"/>
              </w:rPr>
            </w:pPr>
            <w:r>
              <w:rPr>
                <w:color w:val="auto"/>
                <w:highlight w:val="none"/>
              </w:rPr>
              <w:t>-2</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10" w:lineRule="atLeast"/>
              <w:ind w:left="340"/>
              <w:rPr>
                <w:rFonts w:cs="Times New Roman"/>
                <w:color w:val="auto"/>
                <w:highlight w:val="none"/>
              </w:rPr>
            </w:pPr>
            <w:r>
              <w:rPr>
                <w:color w:val="auto"/>
                <w:highlight w:val="none"/>
              </w:rPr>
              <w:t>n</w:t>
            </w:r>
            <w:r>
              <w:rPr>
                <w:rFonts w:hint="eastAsia" w:cs="宋体"/>
                <w:color w:val="auto"/>
                <w:highlight w:val="none"/>
              </w:rPr>
              <w:t>级</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90" w:lineRule="atLeast"/>
              <w:jc w:val="center"/>
              <w:rPr>
                <w:rFonts w:cs="Times New Roman"/>
                <w:color w:val="auto"/>
                <w:highlight w:val="none"/>
              </w:rPr>
            </w:pPr>
            <w:r>
              <w:rPr>
                <w:color w:val="auto"/>
                <w:highlight w:val="none"/>
              </w:rPr>
              <w:t>-3</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10" w:lineRule="atLeast"/>
              <w:ind w:left="340"/>
              <w:rPr>
                <w:rFonts w:cs="Times New Roman"/>
                <w:color w:val="auto"/>
                <w:highlight w:val="none"/>
              </w:rPr>
            </w:pPr>
            <w:r>
              <w:rPr>
                <w:color w:val="auto"/>
                <w:highlight w:val="none"/>
              </w:rPr>
              <w:t>m</w:t>
            </w:r>
            <w:r>
              <w:rPr>
                <w:rFonts w:hint="eastAsia" w:cs="宋体"/>
                <w:color w:val="auto"/>
                <w:highlight w:val="none"/>
              </w:rPr>
              <w:t>级</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cs="Times New Roman"/>
                <w:color w:val="auto"/>
                <w:highlight w:val="none"/>
              </w:rPr>
            </w:pP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highlight w:val="none"/>
              </w:rPr>
              <w:t>...</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4"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220" w:lineRule="atLeast"/>
              <w:jc w:val="center"/>
              <w:rPr>
                <w:rFonts w:cs="Times New Roman"/>
                <w:color w:val="auto"/>
                <w:highlight w:val="none"/>
              </w:rPr>
            </w:pPr>
            <w:r>
              <w:rPr>
                <w:color w:val="auto"/>
                <w:highlight w:val="none"/>
              </w:rPr>
              <w:t>4</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20" w:lineRule="atLeast"/>
              <w:ind w:left="340"/>
              <w:rPr>
                <w:rFonts w:cs="Times New Roman"/>
                <w:color w:val="auto"/>
                <w:highlight w:val="none"/>
              </w:rPr>
            </w:pPr>
            <w:r>
              <w:rPr>
                <w:rFonts w:hint="eastAsia" w:cs="宋体"/>
                <w:color w:val="auto"/>
                <w:highlight w:val="none"/>
              </w:rPr>
              <w:t>立体交叉</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200" w:lineRule="atLeast"/>
              <w:jc w:val="center"/>
              <w:rPr>
                <w:rFonts w:cs="Times New Roman"/>
                <w:color w:val="auto"/>
                <w:highlight w:val="none"/>
              </w:rPr>
            </w:pPr>
            <w:r>
              <w:rPr>
                <w:color w:val="auto"/>
                <w:highlight w:val="none"/>
              </w:rPr>
              <w:t>-1</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10" w:lineRule="atLeast"/>
              <w:ind w:left="340"/>
              <w:rPr>
                <w:rFonts w:cs="Times New Roman"/>
                <w:color w:val="auto"/>
                <w:highlight w:val="none"/>
              </w:rPr>
            </w:pPr>
            <w:r>
              <w:rPr>
                <w:color w:val="auto"/>
                <w:highlight w:val="none"/>
              </w:rPr>
              <w:t>I</w:t>
            </w:r>
            <w:r>
              <w:rPr>
                <w:rFonts w:hint="eastAsia" w:cs="宋体"/>
                <w:color w:val="auto"/>
                <w:highlight w:val="none"/>
              </w:rPr>
              <w:t>级</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90" w:lineRule="atLeast"/>
              <w:jc w:val="center"/>
              <w:rPr>
                <w:rFonts w:cs="Times New Roman"/>
                <w:color w:val="auto"/>
                <w:highlight w:val="none"/>
              </w:rPr>
            </w:pPr>
            <w:r>
              <w:rPr>
                <w:color w:val="auto"/>
                <w:highlight w:val="none"/>
              </w:rPr>
              <w:t>-2</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10" w:lineRule="atLeast"/>
              <w:ind w:left="340"/>
              <w:rPr>
                <w:rFonts w:cs="Times New Roman"/>
                <w:color w:val="auto"/>
                <w:highlight w:val="none"/>
              </w:rPr>
            </w:pPr>
            <w:r>
              <w:rPr>
                <w:color w:val="auto"/>
                <w:highlight w:val="none"/>
              </w:rPr>
              <w:t>n</w:t>
            </w:r>
            <w:r>
              <w:rPr>
                <w:rFonts w:hint="eastAsia" w:cs="宋体"/>
                <w:color w:val="auto"/>
                <w:highlight w:val="none"/>
              </w:rPr>
              <w:t>级</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90" w:lineRule="atLeast"/>
              <w:jc w:val="center"/>
              <w:rPr>
                <w:rFonts w:cs="Times New Roman"/>
                <w:color w:val="auto"/>
                <w:highlight w:val="none"/>
              </w:rPr>
            </w:pPr>
            <w:r>
              <w:rPr>
                <w:color w:val="auto"/>
                <w:highlight w:val="none"/>
              </w:rPr>
              <w:t>-3</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10" w:lineRule="atLeast"/>
              <w:ind w:left="340"/>
              <w:rPr>
                <w:rFonts w:cs="Times New Roman"/>
                <w:color w:val="auto"/>
                <w:highlight w:val="none"/>
              </w:rPr>
            </w:pPr>
            <w:r>
              <w:rPr>
                <w:color w:val="auto"/>
                <w:highlight w:val="none"/>
              </w:rPr>
              <w:t>m</w:t>
            </w:r>
            <w:r>
              <w:rPr>
                <w:rFonts w:hint="eastAsia" w:cs="宋体"/>
                <w:color w:val="auto"/>
                <w:highlight w:val="none"/>
              </w:rPr>
              <w:t>级</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cs="Times New Roman"/>
                <w:color w:val="auto"/>
                <w:highlight w:val="none"/>
              </w:rPr>
            </w:pP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highlight w:val="none"/>
              </w:rPr>
              <w:t>...</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65"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220" w:lineRule="atLeast"/>
              <w:jc w:val="center"/>
              <w:rPr>
                <w:rFonts w:cs="Times New Roman"/>
                <w:color w:val="auto"/>
                <w:highlight w:val="none"/>
              </w:rPr>
            </w:pPr>
            <w:r>
              <w:rPr>
                <w:color w:val="auto"/>
                <w:highlight w:val="none"/>
              </w:rPr>
              <w:t>5</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20" w:lineRule="atLeast"/>
              <w:ind w:left="340"/>
              <w:rPr>
                <w:rFonts w:cs="Times New Roman"/>
                <w:color w:val="auto"/>
                <w:highlight w:val="none"/>
              </w:rPr>
            </w:pPr>
            <w:r>
              <w:rPr>
                <w:rFonts w:hint="eastAsia" w:cs="宋体"/>
                <w:color w:val="auto"/>
                <w:highlight w:val="none"/>
              </w:rPr>
              <w:t>交通工程及沿线设施</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4"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cs="Times New Roman"/>
                <w:color w:val="auto"/>
                <w:highlight w:val="none"/>
              </w:rPr>
            </w:pP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highlight w:val="none"/>
              </w:rPr>
              <w:t>...</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220" w:lineRule="atLeast"/>
              <w:jc w:val="center"/>
              <w:rPr>
                <w:rFonts w:cs="Times New Roman"/>
                <w:color w:val="auto"/>
                <w:highlight w:val="none"/>
              </w:rPr>
            </w:pPr>
            <w:r>
              <w:rPr>
                <w:color w:val="auto"/>
                <w:highlight w:val="none"/>
              </w:rPr>
              <w:t>6</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20" w:lineRule="atLeast"/>
              <w:ind w:left="340"/>
              <w:rPr>
                <w:rFonts w:cs="Times New Roman"/>
                <w:color w:val="auto"/>
                <w:highlight w:val="none"/>
              </w:rPr>
            </w:pPr>
            <w:r>
              <w:rPr>
                <w:rFonts w:hint="eastAsia" w:cs="宋体"/>
                <w:color w:val="auto"/>
                <w:highlight w:val="none"/>
              </w:rPr>
              <w:t>环保、水保及绿化景观设计</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cs="Times New Roman"/>
                <w:color w:val="auto"/>
                <w:highlight w:val="none"/>
              </w:rPr>
            </w:pP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highlight w:val="none"/>
              </w:rPr>
              <w:t>...</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220" w:lineRule="atLeast"/>
              <w:jc w:val="center"/>
              <w:rPr>
                <w:rFonts w:cs="Times New Roman"/>
                <w:color w:val="auto"/>
                <w:highlight w:val="none"/>
              </w:rPr>
            </w:pPr>
            <w:r>
              <w:rPr>
                <w:color w:val="auto"/>
                <w:highlight w:val="none"/>
              </w:rPr>
              <w:t>7</w:t>
            </w: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20" w:lineRule="atLeast"/>
              <w:ind w:left="340"/>
              <w:rPr>
                <w:rFonts w:cs="Times New Roman"/>
                <w:color w:val="auto"/>
                <w:highlight w:val="none"/>
              </w:rPr>
            </w:pPr>
            <w:r>
              <w:rPr>
                <w:rFonts w:hint="eastAsia" w:cs="宋体"/>
                <w:color w:val="auto"/>
                <w:highlight w:val="none"/>
              </w:rPr>
              <w:t>专题研究</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70" w:hRule="atLeast"/>
          <w:jc w:val="center"/>
        </w:trPr>
        <w:tc>
          <w:tcPr>
            <w:tcW w:w="75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cs="Times New Roman"/>
                <w:color w:val="auto"/>
                <w:highlight w:val="none"/>
              </w:rPr>
            </w:pPr>
          </w:p>
        </w:tc>
        <w:tc>
          <w:tcPr>
            <w:tcW w:w="3434"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highlight w:val="none"/>
              </w:rPr>
              <w:t>...</w:t>
            </w:r>
          </w:p>
        </w:tc>
        <w:tc>
          <w:tcPr>
            <w:tcW w:w="113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r>
        <w:tblPrEx>
          <w:tblCellMar>
            <w:top w:w="0" w:type="dxa"/>
            <w:left w:w="0" w:type="dxa"/>
            <w:bottom w:w="0" w:type="dxa"/>
            <w:right w:w="0" w:type="dxa"/>
          </w:tblCellMar>
        </w:tblPrEx>
        <w:trPr>
          <w:trHeight w:val="384" w:hRule="atLeast"/>
          <w:jc w:val="center"/>
        </w:trPr>
        <w:tc>
          <w:tcPr>
            <w:tcW w:w="759" w:type="dxa"/>
            <w:tcBorders>
              <w:top w:val="single" w:color="000000" w:sz="4" w:space="0"/>
              <w:left w:val="single" w:color="000000" w:sz="4" w:space="0"/>
              <w:bottom w:val="single" w:color="000000" w:sz="4" w:space="0"/>
              <w:right w:val="nil"/>
            </w:tcBorders>
            <w:shd w:val="clear" w:color="auto" w:fill="FFFFFF"/>
            <w:tcMar>
              <w:top w:w="0" w:type="dxa"/>
              <w:left w:w="31" w:type="dxa"/>
              <w:bottom w:w="0" w:type="dxa"/>
              <w:right w:w="0" w:type="dxa"/>
            </w:tcMar>
            <w:vAlign w:val="center"/>
          </w:tcPr>
          <w:p>
            <w:pPr>
              <w:widowControl/>
              <w:shd w:val="clear" w:color="auto" w:fill="FFFFFF"/>
              <w:spacing w:line="200" w:lineRule="atLeast"/>
              <w:jc w:val="center"/>
              <w:rPr>
                <w:rFonts w:cs="Times New Roman"/>
                <w:color w:val="auto"/>
                <w:highlight w:val="none"/>
              </w:rPr>
            </w:pPr>
            <w:r>
              <w:rPr>
                <w:rFonts w:hint="eastAsia" w:cs="宋体"/>
                <w:color w:val="auto"/>
                <w:highlight w:val="none"/>
              </w:rPr>
              <w:t>二</w:t>
            </w:r>
          </w:p>
        </w:tc>
        <w:tc>
          <w:tcPr>
            <w:tcW w:w="3434" w:type="dxa"/>
            <w:tcBorders>
              <w:top w:val="single" w:color="000000" w:sz="4" w:space="0"/>
              <w:left w:val="single" w:color="000000" w:sz="4" w:space="0"/>
              <w:bottom w:val="single" w:color="000000" w:sz="4" w:space="0"/>
              <w:right w:val="nil"/>
            </w:tcBorders>
            <w:shd w:val="clear" w:color="auto" w:fill="FFFFFF"/>
            <w:tcMar>
              <w:top w:w="0" w:type="dxa"/>
              <w:left w:w="31" w:type="dxa"/>
              <w:bottom w:w="0" w:type="dxa"/>
              <w:right w:w="0" w:type="dxa"/>
            </w:tcMar>
            <w:vAlign w:val="center"/>
          </w:tcPr>
          <w:p>
            <w:pPr>
              <w:widowControl/>
              <w:shd w:val="clear" w:color="auto" w:fill="FFFFFF"/>
              <w:spacing w:line="220" w:lineRule="atLeast"/>
              <w:ind w:left="340"/>
              <w:rPr>
                <w:rFonts w:cs="Times New Roman"/>
                <w:color w:val="auto"/>
                <w:highlight w:val="none"/>
              </w:rPr>
            </w:pPr>
            <w:r>
              <w:rPr>
                <w:rFonts w:hint="eastAsia" w:cs="宋体"/>
                <w:color w:val="auto"/>
                <w:highlight w:val="none"/>
              </w:rPr>
              <w:t>施工图设计</w:t>
            </w:r>
          </w:p>
        </w:tc>
        <w:tc>
          <w:tcPr>
            <w:tcW w:w="1132" w:type="dxa"/>
            <w:tcBorders>
              <w:top w:val="single" w:color="000000" w:sz="4" w:space="0"/>
              <w:left w:val="single" w:color="000000" w:sz="4" w:space="0"/>
              <w:bottom w:val="single" w:color="000000" w:sz="4" w:space="0"/>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285" w:type="dxa"/>
            <w:tcBorders>
              <w:top w:val="single" w:color="000000" w:sz="4" w:space="0"/>
              <w:left w:val="single" w:color="000000" w:sz="4" w:space="0"/>
              <w:bottom w:val="single" w:color="000000" w:sz="4" w:space="0"/>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08" w:type="dxa"/>
            <w:tcBorders>
              <w:top w:val="single" w:color="000000" w:sz="4" w:space="0"/>
              <w:left w:val="single" w:color="000000" w:sz="4" w:space="0"/>
              <w:bottom w:val="single" w:color="000000" w:sz="4" w:space="0"/>
              <w:right w:val="nil"/>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0" w:type="dxa"/>
              <w:left w:w="31" w:type="dxa"/>
              <w:bottom w:w="0" w:type="dxa"/>
              <w:right w:w="0" w:type="dxa"/>
            </w:tcMar>
          </w:tcPr>
          <w:p>
            <w:pPr>
              <w:widowControl/>
              <w:jc w:val="left"/>
              <w:rPr>
                <w:rFonts w:ascii="MingLiU_HKSCS" w:hAnsi="MingLiU_HKSCS" w:eastAsia="MingLiU_HKSCS" w:cs="Times New Roman"/>
                <w:color w:val="auto"/>
                <w:sz w:val="10"/>
                <w:szCs w:val="10"/>
                <w:highlight w:val="none"/>
              </w:rPr>
            </w:pPr>
          </w:p>
        </w:tc>
      </w:tr>
    </w:tbl>
    <w:p>
      <w:pPr>
        <w:snapToGrid w:val="0"/>
        <w:spacing w:line="360" w:lineRule="auto"/>
        <w:jc w:val="left"/>
        <w:rPr>
          <w:rFonts w:ascii="宋体" w:hAnsi="Times New Roman" w:cs="Times New Roman"/>
          <w:color w:val="auto"/>
          <w:highlight w:val="none"/>
        </w:rPr>
      </w:pPr>
    </w:p>
    <w:p>
      <w:pPr>
        <w:snapToGrid w:val="0"/>
        <w:spacing w:line="360" w:lineRule="auto"/>
        <w:jc w:val="left"/>
        <w:rPr>
          <w:rFonts w:ascii="宋体" w:cs="Times New Roman"/>
          <w:color w:val="auto"/>
          <w:highlight w:val="none"/>
        </w:rPr>
      </w:pPr>
    </w:p>
    <w:tbl>
      <w:tblPr>
        <w:tblStyle w:val="19"/>
        <w:tblW w:w="8850" w:type="dxa"/>
        <w:jc w:val="center"/>
        <w:tblLayout w:type="fixed"/>
        <w:tblCellMar>
          <w:top w:w="0" w:type="dxa"/>
          <w:left w:w="0" w:type="dxa"/>
          <w:bottom w:w="0" w:type="dxa"/>
          <w:right w:w="0" w:type="dxa"/>
        </w:tblCellMar>
      </w:tblPr>
      <w:tblGrid>
        <w:gridCol w:w="757"/>
        <w:gridCol w:w="3433"/>
        <w:gridCol w:w="1133"/>
        <w:gridCol w:w="1285"/>
        <w:gridCol w:w="1109"/>
        <w:gridCol w:w="1133"/>
      </w:tblGrid>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jc w:val="center"/>
              <w:rPr>
                <w:rFonts w:cs="Times New Roman"/>
                <w:color w:val="auto"/>
                <w:highlight w:val="none"/>
              </w:rPr>
            </w:pPr>
            <w:r>
              <w:rPr>
                <w:rFonts w:hint="eastAsia" w:cs="宋体"/>
                <w:color w:val="auto"/>
                <w:highlight w:val="none"/>
              </w:rPr>
              <w:t>序号</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jc w:val="center"/>
              <w:rPr>
                <w:rFonts w:cs="Times New Roman"/>
                <w:color w:val="auto"/>
                <w:highlight w:val="none"/>
              </w:rPr>
            </w:pPr>
            <w:r>
              <w:rPr>
                <w:rFonts w:hint="eastAsia" w:cs="宋体"/>
                <w:color w:val="auto"/>
                <w:highlight w:val="none"/>
              </w:rPr>
              <w:t>项</w:t>
            </w:r>
            <w:r>
              <w:rPr>
                <w:rFonts w:cs="Times New Roman"/>
                <w:color w:val="auto"/>
                <w:highlight w:val="none"/>
              </w:rPr>
              <w:t> </w:t>
            </w:r>
            <w:r>
              <w:rPr>
                <w:rFonts w:hint="eastAsia" w:cs="宋体"/>
                <w:color w:val="auto"/>
                <w:highlight w:val="none"/>
              </w:rPr>
              <w:t>目</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jc w:val="center"/>
              <w:rPr>
                <w:rFonts w:cs="Times New Roman"/>
                <w:color w:val="auto"/>
                <w:highlight w:val="none"/>
              </w:rPr>
            </w:pPr>
            <w:r>
              <w:rPr>
                <w:rFonts w:hint="eastAsia" w:cs="宋体"/>
                <w:color w:val="auto"/>
                <w:highlight w:val="none"/>
              </w:rPr>
              <w:t>计量单位</w:t>
            </w: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jc w:val="center"/>
              <w:rPr>
                <w:rFonts w:cs="Times New Roman"/>
                <w:color w:val="auto"/>
                <w:highlight w:val="none"/>
              </w:rPr>
            </w:pPr>
            <w:r>
              <w:rPr>
                <w:rFonts w:hint="eastAsia" w:cs="宋体"/>
                <w:color w:val="auto"/>
                <w:highlight w:val="none"/>
              </w:rPr>
              <w:t>实物工作量</w:t>
            </w: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jc w:val="center"/>
              <w:rPr>
                <w:rFonts w:cs="Times New Roman"/>
                <w:color w:val="auto"/>
                <w:highlight w:val="none"/>
              </w:rPr>
            </w:pPr>
            <w:r>
              <w:rPr>
                <w:rFonts w:hint="eastAsia" w:cs="宋体"/>
                <w:color w:val="auto"/>
                <w:highlight w:val="none"/>
              </w:rPr>
              <w:t>单价金额</w:t>
            </w: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shd w:val="clear" w:color="auto" w:fill="FFFFFF"/>
              <w:spacing w:line="190" w:lineRule="atLeast"/>
              <w:jc w:val="center"/>
              <w:rPr>
                <w:rFonts w:cs="Times New Roman"/>
                <w:color w:val="auto"/>
                <w:highlight w:val="none"/>
              </w:rPr>
            </w:pPr>
            <w:r>
              <w:rPr>
                <w:rFonts w:hint="eastAsia" w:cs="宋体"/>
                <w:color w:val="auto"/>
                <w:highlight w:val="none"/>
              </w:rPr>
              <w:t>合价金额</w:t>
            </w: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220" w:lineRule="atLeast"/>
              <w:jc w:val="center"/>
              <w:rPr>
                <w:rFonts w:cs="Times New Roman"/>
                <w:color w:val="auto"/>
                <w:highlight w:val="none"/>
              </w:rPr>
            </w:pPr>
            <w:r>
              <w:rPr>
                <w:color w:val="auto"/>
                <w:highlight w:val="none"/>
              </w:rPr>
              <w:t>1</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20" w:lineRule="atLeast"/>
              <w:ind w:left="340"/>
              <w:rPr>
                <w:rFonts w:cs="Times New Roman"/>
                <w:color w:val="auto"/>
                <w:highlight w:val="none"/>
              </w:rPr>
            </w:pPr>
            <w:r>
              <w:rPr>
                <w:rFonts w:hint="eastAsia" w:cs="宋体"/>
                <w:color w:val="auto"/>
                <w:highlight w:val="none"/>
              </w:rPr>
              <w:t>公路</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90" w:lineRule="atLeast"/>
              <w:jc w:val="center"/>
              <w:rPr>
                <w:rFonts w:cs="Times New Roman"/>
                <w:color w:val="auto"/>
                <w:highlight w:val="none"/>
              </w:rPr>
            </w:pPr>
            <w:r>
              <w:rPr>
                <w:color w:val="auto"/>
                <w:highlight w:val="none"/>
              </w:rPr>
              <w:t>-1</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spacing w:val="-20"/>
                <w:highlight w:val="none"/>
              </w:rPr>
              <w:t>I</w:t>
            </w:r>
            <w:r>
              <w:rPr>
                <w:rFonts w:hint="eastAsia" w:cs="宋体"/>
                <w:color w:val="auto"/>
                <w:highlight w:val="none"/>
              </w:rPr>
              <w:t>级</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90" w:lineRule="atLeast"/>
              <w:jc w:val="center"/>
              <w:rPr>
                <w:rFonts w:cs="Times New Roman"/>
                <w:color w:val="auto"/>
                <w:highlight w:val="none"/>
              </w:rPr>
            </w:pPr>
            <w:r>
              <w:rPr>
                <w:color w:val="auto"/>
                <w:highlight w:val="none"/>
              </w:rPr>
              <w:t>-2</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spacing w:val="-20"/>
                <w:highlight w:val="none"/>
              </w:rPr>
              <w:t>II</w:t>
            </w:r>
            <w:r>
              <w:rPr>
                <w:rFonts w:hint="eastAsia" w:cs="宋体"/>
                <w:color w:val="auto"/>
                <w:highlight w:val="none"/>
              </w:rPr>
              <w:t>级</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90" w:lineRule="atLeast"/>
              <w:jc w:val="center"/>
              <w:rPr>
                <w:rFonts w:cs="Times New Roman"/>
                <w:color w:val="auto"/>
                <w:highlight w:val="none"/>
              </w:rPr>
            </w:pPr>
            <w:r>
              <w:rPr>
                <w:color w:val="auto"/>
                <w:highlight w:val="none"/>
              </w:rPr>
              <w:t>-3</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spacing w:val="-20"/>
                <w:highlight w:val="none"/>
              </w:rPr>
              <w:t>III</w:t>
            </w:r>
            <w:r>
              <w:rPr>
                <w:rFonts w:hint="eastAsia" w:cs="宋体"/>
                <w:color w:val="auto"/>
                <w:highlight w:val="none"/>
              </w:rPr>
              <w:t>级</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cs="Times New Roman"/>
                <w:color w:val="auto"/>
                <w:highlight w:val="none"/>
              </w:rPr>
            </w:pP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highlight w:val="none"/>
              </w:rPr>
              <w:t>...</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220" w:lineRule="atLeast"/>
              <w:jc w:val="center"/>
              <w:rPr>
                <w:rFonts w:cs="Times New Roman"/>
                <w:color w:val="auto"/>
                <w:highlight w:val="none"/>
              </w:rPr>
            </w:pPr>
            <w:r>
              <w:rPr>
                <w:color w:val="auto"/>
                <w:highlight w:val="none"/>
              </w:rPr>
              <w:t>2</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20" w:lineRule="atLeast"/>
              <w:ind w:left="340"/>
              <w:rPr>
                <w:rFonts w:cs="Times New Roman"/>
                <w:color w:val="auto"/>
                <w:highlight w:val="none"/>
              </w:rPr>
            </w:pPr>
            <w:r>
              <w:rPr>
                <w:rFonts w:hint="eastAsia" w:cs="宋体"/>
                <w:color w:val="auto"/>
                <w:highlight w:val="none"/>
              </w:rPr>
              <w:t>桥梁</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90" w:lineRule="atLeast"/>
              <w:jc w:val="center"/>
              <w:rPr>
                <w:rFonts w:cs="Times New Roman"/>
                <w:color w:val="auto"/>
                <w:highlight w:val="none"/>
              </w:rPr>
            </w:pPr>
            <w:r>
              <w:rPr>
                <w:color w:val="auto"/>
                <w:highlight w:val="none"/>
              </w:rPr>
              <w:t>-1</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firstLine="340" w:firstLineChars="200"/>
              <w:rPr>
                <w:rFonts w:cs="Times New Roman"/>
                <w:color w:val="auto"/>
                <w:highlight w:val="none"/>
              </w:rPr>
            </w:pPr>
            <w:r>
              <w:rPr>
                <w:color w:val="auto"/>
                <w:spacing w:val="-20"/>
                <w:highlight w:val="none"/>
              </w:rPr>
              <w:t>I</w:t>
            </w:r>
            <w:r>
              <w:rPr>
                <w:rFonts w:hint="eastAsia" w:cs="宋体"/>
                <w:color w:val="auto"/>
                <w:highlight w:val="none"/>
              </w:rPr>
              <w:t>级</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90" w:lineRule="atLeast"/>
              <w:jc w:val="center"/>
              <w:rPr>
                <w:rFonts w:cs="Times New Roman"/>
                <w:color w:val="auto"/>
                <w:highlight w:val="none"/>
              </w:rPr>
            </w:pPr>
            <w:r>
              <w:rPr>
                <w:color w:val="auto"/>
                <w:highlight w:val="none"/>
              </w:rPr>
              <w:t>-2</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spacing w:val="-20"/>
                <w:highlight w:val="none"/>
              </w:rPr>
              <w:t>II</w:t>
            </w:r>
            <w:r>
              <w:rPr>
                <w:rFonts w:hint="eastAsia" w:cs="宋体"/>
                <w:color w:val="auto"/>
                <w:highlight w:val="none"/>
              </w:rPr>
              <w:t>级</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90" w:lineRule="atLeast"/>
              <w:jc w:val="center"/>
              <w:rPr>
                <w:rFonts w:cs="Times New Roman"/>
                <w:color w:val="auto"/>
                <w:highlight w:val="none"/>
              </w:rPr>
            </w:pPr>
            <w:r>
              <w:rPr>
                <w:color w:val="auto"/>
                <w:highlight w:val="none"/>
              </w:rPr>
              <w:t>-3</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spacing w:val="-20"/>
                <w:highlight w:val="none"/>
              </w:rPr>
              <w:t>III</w:t>
            </w:r>
            <w:r>
              <w:rPr>
                <w:rFonts w:hint="eastAsia" w:cs="宋体"/>
                <w:color w:val="auto"/>
                <w:highlight w:val="none"/>
              </w:rPr>
              <w:t>级</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80" w:lineRule="atLeast"/>
              <w:jc w:val="center"/>
              <w:rPr>
                <w:rFonts w:cs="Times New Roman"/>
                <w:color w:val="auto"/>
                <w:highlight w:val="none"/>
              </w:rPr>
            </w:pPr>
            <w:r>
              <w:rPr>
                <w:color w:val="auto"/>
                <w:spacing w:val="-20"/>
                <w:highlight w:val="none"/>
              </w:rPr>
              <w:t>-a</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rFonts w:hint="eastAsia" w:cs="宋体"/>
                <w:color w:val="auto"/>
                <w:highlight w:val="none"/>
              </w:rPr>
              <w:t>河槽内桥梁</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80" w:lineRule="atLeast"/>
              <w:jc w:val="center"/>
              <w:rPr>
                <w:rFonts w:cs="Times New Roman"/>
                <w:color w:val="auto"/>
                <w:highlight w:val="none"/>
              </w:rPr>
            </w:pPr>
            <w:r>
              <w:rPr>
                <w:color w:val="auto"/>
                <w:spacing w:val="-20"/>
                <w:highlight w:val="none"/>
              </w:rPr>
              <w:t>-b</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rFonts w:hint="eastAsia" w:cs="宋体"/>
                <w:color w:val="auto"/>
                <w:highlight w:val="none"/>
              </w:rPr>
              <w:t>河滩内桥梁</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cs="Times New Roman"/>
                <w:color w:val="auto"/>
                <w:highlight w:val="none"/>
              </w:rPr>
            </w:pP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highlight w:val="none"/>
              </w:rPr>
              <w:t>...</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220" w:lineRule="atLeast"/>
              <w:jc w:val="center"/>
              <w:rPr>
                <w:rFonts w:cs="Times New Roman"/>
                <w:color w:val="auto"/>
                <w:highlight w:val="none"/>
              </w:rPr>
            </w:pPr>
            <w:r>
              <w:rPr>
                <w:color w:val="auto"/>
                <w:highlight w:val="none"/>
              </w:rPr>
              <w:t>3</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20" w:lineRule="atLeast"/>
              <w:ind w:left="340"/>
              <w:rPr>
                <w:rFonts w:cs="Times New Roman"/>
                <w:color w:val="auto"/>
                <w:highlight w:val="none"/>
              </w:rPr>
            </w:pPr>
            <w:r>
              <w:rPr>
                <w:rFonts w:hint="eastAsia" w:cs="宋体"/>
                <w:color w:val="auto"/>
                <w:highlight w:val="none"/>
              </w:rPr>
              <w:t>隧道</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90" w:lineRule="atLeast"/>
              <w:jc w:val="center"/>
              <w:rPr>
                <w:rFonts w:cs="Times New Roman"/>
                <w:color w:val="auto"/>
                <w:highlight w:val="none"/>
              </w:rPr>
            </w:pPr>
            <w:r>
              <w:rPr>
                <w:color w:val="auto"/>
                <w:highlight w:val="none"/>
              </w:rPr>
              <w:t>-1</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spacing w:val="-20"/>
                <w:highlight w:val="none"/>
              </w:rPr>
              <w:t>I</w:t>
            </w:r>
            <w:r>
              <w:rPr>
                <w:rFonts w:hint="eastAsia" w:cs="宋体"/>
                <w:color w:val="auto"/>
                <w:highlight w:val="none"/>
              </w:rPr>
              <w:t>级</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90" w:lineRule="atLeast"/>
              <w:jc w:val="center"/>
              <w:rPr>
                <w:rFonts w:cs="Times New Roman"/>
                <w:color w:val="auto"/>
                <w:highlight w:val="none"/>
              </w:rPr>
            </w:pPr>
            <w:r>
              <w:rPr>
                <w:color w:val="auto"/>
                <w:highlight w:val="none"/>
              </w:rPr>
              <w:t>-2</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spacing w:val="-20"/>
                <w:highlight w:val="none"/>
              </w:rPr>
              <w:t>II</w:t>
            </w:r>
            <w:r>
              <w:rPr>
                <w:rFonts w:hint="eastAsia" w:cs="宋体"/>
                <w:color w:val="auto"/>
                <w:highlight w:val="none"/>
              </w:rPr>
              <w:t>级</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90" w:lineRule="atLeast"/>
              <w:jc w:val="center"/>
              <w:rPr>
                <w:rFonts w:cs="Times New Roman"/>
                <w:color w:val="auto"/>
                <w:highlight w:val="none"/>
              </w:rPr>
            </w:pPr>
            <w:r>
              <w:rPr>
                <w:color w:val="auto"/>
                <w:highlight w:val="none"/>
              </w:rPr>
              <w:t>-3</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spacing w:val="-20"/>
                <w:highlight w:val="none"/>
              </w:rPr>
              <w:t>III</w:t>
            </w:r>
            <w:r>
              <w:rPr>
                <w:rFonts w:hint="eastAsia" w:cs="宋体"/>
                <w:color w:val="auto"/>
                <w:highlight w:val="none"/>
              </w:rPr>
              <w:t>级</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cs="Times New Roman"/>
                <w:color w:val="auto"/>
                <w:highlight w:val="none"/>
              </w:rPr>
            </w:pP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highlight w:val="none"/>
              </w:rPr>
              <w:t>...</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220" w:lineRule="atLeast"/>
              <w:jc w:val="center"/>
              <w:rPr>
                <w:rFonts w:cs="Times New Roman"/>
                <w:color w:val="auto"/>
                <w:highlight w:val="none"/>
              </w:rPr>
            </w:pPr>
            <w:r>
              <w:rPr>
                <w:color w:val="auto"/>
                <w:highlight w:val="none"/>
              </w:rPr>
              <w:t>4</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20" w:lineRule="atLeast"/>
              <w:ind w:left="340"/>
              <w:rPr>
                <w:rFonts w:cs="Times New Roman"/>
                <w:color w:val="auto"/>
                <w:highlight w:val="none"/>
              </w:rPr>
            </w:pPr>
            <w:r>
              <w:rPr>
                <w:rFonts w:hint="eastAsia" w:cs="宋体"/>
                <w:color w:val="auto"/>
                <w:highlight w:val="none"/>
              </w:rPr>
              <w:t>立体交叉</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90" w:lineRule="atLeast"/>
              <w:jc w:val="center"/>
              <w:rPr>
                <w:rFonts w:cs="Times New Roman"/>
                <w:color w:val="auto"/>
                <w:highlight w:val="none"/>
              </w:rPr>
            </w:pPr>
            <w:r>
              <w:rPr>
                <w:color w:val="auto"/>
                <w:highlight w:val="none"/>
              </w:rPr>
              <w:t>-1</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spacing w:val="-20"/>
                <w:highlight w:val="none"/>
              </w:rPr>
              <w:t>I</w:t>
            </w:r>
            <w:r>
              <w:rPr>
                <w:rFonts w:hint="eastAsia" w:cs="宋体"/>
                <w:color w:val="auto"/>
                <w:highlight w:val="none"/>
              </w:rPr>
              <w:t>级</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jc w:val="center"/>
              <w:rPr>
                <w:rFonts w:cs="Times New Roman"/>
                <w:color w:val="auto"/>
                <w:highlight w:val="none"/>
              </w:rPr>
            </w:pPr>
            <w:r>
              <w:rPr>
                <w:color w:val="auto"/>
                <w:highlight w:val="none"/>
              </w:rPr>
              <w:t>-2</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spacing w:val="-20"/>
                <w:highlight w:val="none"/>
              </w:rPr>
              <w:t>II</w:t>
            </w:r>
            <w:r>
              <w:rPr>
                <w:rFonts w:hint="eastAsia" w:cs="宋体"/>
                <w:color w:val="auto"/>
                <w:highlight w:val="none"/>
              </w:rPr>
              <w:t>级</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90" w:lineRule="atLeast"/>
              <w:jc w:val="center"/>
              <w:rPr>
                <w:rFonts w:cs="Times New Roman"/>
                <w:color w:val="auto"/>
                <w:highlight w:val="none"/>
              </w:rPr>
            </w:pPr>
            <w:r>
              <w:rPr>
                <w:color w:val="auto"/>
                <w:highlight w:val="none"/>
              </w:rPr>
              <w:t>-3</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spacing w:val="-20"/>
                <w:highlight w:val="none"/>
              </w:rPr>
              <w:t>III</w:t>
            </w:r>
            <w:r>
              <w:rPr>
                <w:rFonts w:hint="eastAsia" w:cs="宋体"/>
                <w:color w:val="auto"/>
                <w:highlight w:val="none"/>
              </w:rPr>
              <w:t>级</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cs="Times New Roman"/>
                <w:color w:val="auto"/>
                <w:highlight w:val="none"/>
              </w:rPr>
            </w:pP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highlight w:val="none"/>
              </w:rPr>
              <w:t>...</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220" w:lineRule="atLeast"/>
              <w:jc w:val="center"/>
              <w:rPr>
                <w:rFonts w:cs="Times New Roman"/>
                <w:color w:val="auto"/>
                <w:highlight w:val="none"/>
              </w:rPr>
            </w:pPr>
            <w:r>
              <w:rPr>
                <w:color w:val="auto"/>
                <w:highlight w:val="none"/>
              </w:rPr>
              <w:t>5</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20" w:lineRule="atLeast"/>
              <w:ind w:left="340"/>
              <w:rPr>
                <w:rFonts w:cs="Times New Roman"/>
                <w:color w:val="auto"/>
                <w:highlight w:val="none"/>
              </w:rPr>
            </w:pPr>
            <w:r>
              <w:rPr>
                <w:rFonts w:hint="eastAsia" w:cs="宋体"/>
                <w:color w:val="auto"/>
                <w:highlight w:val="none"/>
              </w:rPr>
              <w:t>交通工程及沿线设施</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cs="Times New Roman"/>
                <w:color w:val="auto"/>
                <w:highlight w:val="none"/>
              </w:rPr>
            </w:pP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highlight w:val="none"/>
              </w:rPr>
              <w:t>...</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220" w:lineRule="atLeast"/>
              <w:jc w:val="center"/>
              <w:rPr>
                <w:rFonts w:cs="Times New Roman"/>
                <w:color w:val="auto"/>
                <w:highlight w:val="none"/>
              </w:rPr>
            </w:pPr>
            <w:r>
              <w:rPr>
                <w:color w:val="auto"/>
                <w:highlight w:val="none"/>
              </w:rPr>
              <w:t>6</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20" w:lineRule="atLeast"/>
              <w:ind w:left="340"/>
              <w:rPr>
                <w:rFonts w:cs="Times New Roman"/>
                <w:color w:val="auto"/>
                <w:highlight w:val="none"/>
              </w:rPr>
            </w:pPr>
            <w:r>
              <w:rPr>
                <w:rFonts w:hint="eastAsia" w:cs="宋体"/>
                <w:color w:val="auto"/>
                <w:highlight w:val="none"/>
              </w:rPr>
              <w:t>环保、水保及绿化景观设计</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cs="Times New Roman"/>
                <w:color w:val="auto"/>
                <w:highlight w:val="none"/>
              </w:rPr>
            </w:pP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highlight w:val="none"/>
              </w:rPr>
              <w:t>...</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220" w:lineRule="atLeast"/>
              <w:jc w:val="center"/>
              <w:rPr>
                <w:rFonts w:cs="Times New Roman"/>
                <w:color w:val="auto"/>
                <w:highlight w:val="none"/>
              </w:rPr>
            </w:pPr>
            <w:r>
              <w:rPr>
                <w:color w:val="auto"/>
                <w:highlight w:val="none"/>
              </w:rPr>
              <w:t>7</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20" w:lineRule="atLeast"/>
              <w:ind w:left="340"/>
              <w:rPr>
                <w:rFonts w:cs="Times New Roman"/>
                <w:color w:val="auto"/>
                <w:highlight w:val="none"/>
              </w:rPr>
            </w:pPr>
            <w:r>
              <w:rPr>
                <w:rFonts w:hint="eastAsia" w:cs="宋体"/>
                <w:color w:val="auto"/>
                <w:highlight w:val="none"/>
              </w:rPr>
              <w:t>专题研究</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cs="Times New Roman"/>
                <w:color w:val="auto"/>
                <w:highlight w:val="none"/>
              </w:rPr>
            </w:pP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highlight w:val="none"/>
              </w:rPr>
              <w:t>...</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bottom"/>
          </w:tcPr>
          <w:p>
            <w:pPr>
              <w:widowControl/>
              <w:shd w:val="clear" w:color="auto" w:fill="FFFFFF"/>
              <w:spacing w:line="190" w:lineRule="atLeast"/>
              <w:jc w:val="center"/>
              <w:rPr>
                <w:rFonts w:cs="Times New Roman"/>
                <w:color w:val="auto"/>
                <w:highlight w:val="none"/>
              </w:rPr>
            </w:pPr>
            <w:r>
              <w:rPr>
                <w:rFonts w:hint="eastAsia" w:cs="宋体"/>
                <w:color w:val="auto"/>
                <w:highlight w:val="none"/>
              </w:rPr>
              <w:t>三</w:t>
            </w: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20" w:lineRule="atLeast"/>
              <w:ind w:left="340"/>
              <w:rPr>
                <w:rFonts w:cs="Times New Roman"/>
                <w:color w:val="auto"/>
                <w:highlight w:val="none"/>
              </w:rPr>
            </w:pPr>
            <w:r>
              <w:rPr>
                <w:rFonts w:hint="eastAsia" w:cs="宋体"/>
                <w:color w:val="auto"/>
                <w:spacing w:val="-20"/>
                <w:highlight w:val="none"/>
              </w:rPr>
              <w:t>其他</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57"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cs="Times New Roman"/>
                <w:color w:val="auto"/>
                <w:highlight w:val="none"/>
              </w:rPr>
            </w:pPr>
          </w:p>
        </w:tc>
        <w:tc>
          <w:tcPr>
            <w:tcW w:w="34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190" w:lineRule="atLeast"/>
              <w:ind w:left="340"/>
              <w:rPr>
                <w:rFonts w:cs="Times New Roman"/>
                <w:color w:val="auto"/>
                <w:highlight w:val="none"/>
              </w:rPr>
            </w:pPr>
            <w:r>
              <w:rPr>
                <w:color w:val="auto"/>
                <w:highlight w:val="none"/>
              </w:rPr>
              <w:t>...</w:t>
            </w:r>
          </w:p>
        </w:tc>
        <w:tc>
          <w:tcPr>
            <w:tcW w:w="1133"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28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09"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rPr>
                <w:rFonts w:cs="Times New Roman"/>
                <w:color w:val="auto"/>
                <w:highlight w:val="none"/>
              </w:rPr>
            </w:pPr>
          </w:p>
        </w:tc>
        <w:tc>
          <w:tcPr>
            <w:tcW w:w="1133"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rPr>
                <w:rFonts w:cs="Times New Roman"/>
                <w:color w:val="auto"/>
                <w:highlight w:val="none"/>
              </w:rPr>
            </w:pPr>
          </w:p>
        </w:tc>
      </w:tr>
      <w:tr>
        <w:tblPrEx>
          <w:tblCellMar>
            <w:top w:w="0" w:type="dxa"/>
            <w:left w:w="0" w:type="dxa"/>
            <w:bottom w:w="0" w:type="dxa"/>
            <w:right w:w="0" w:type="dxa"/>
          </w:tblCellMar>
        </w:tblPrEx>
        <w:trPr>
          <w:trHeight w:val="361" w:hRule="atLeast"/>
          <w:jc w:val="center"/>
        </w:trPr>
        <w:tc>
          <w:tcPr>
            <w:tcW w:w="7717" w:type="dxa"/>
            <w:gridSpan w:val="5"/>
            <w:tcBorders>
              <w:top w:val="single" w:color="000000" w:sz="4" w:space="0"/>
              <w:left w:val="single" w:color="000000" w:sz="4" w:space="0"/>
              <w:bottom w:val="single" w:color="000000" w:sz="4" w:space="0"/>
              <w:right w:val="nil"/>
            </w:tcBorders>
            <w:shd w:val="clear" w:color="auto" w:fill="FFFFFF"/>
            <w:tcMar>
              <w:top w:w="0" w:type="dxa"/>
              <w:left w:w="31" w:type="dxa"/>
              <w:bottom w:w="0" w:type="dxa"/>
              <w:right w:w="0" w:type="dxa"/>
            </w:tcMar>
            <w:vAlign w:val="center"/>
          </w:tcPr>
          <w:p>
            <w:pPr>
              <w:widowControl/>
              <w:shd w:val="clear" w:color="auto" w:fill="FFFFFF"/>
              <w:spacing w:line="220" w:lineRule="atLeast"/>
              <w:ind w:left="340"/>
              <w:rPr>
                <w:rFonts w:cs="Times New Roman"/>
                <w:color w:val="auto"/>
                <w:highlight w:val="none"/>
              </w:rPr>
            </w:pPr>
            <w:r>
              <w:rPr>
                <w:rFonts w:hint="eastAsia" w:cs="宋体"/>
                <w:color w:val="auto"/>
                <w:spacing w:val="-20"/>
                <w:highlight w:val="none"/>
              </w:rPr>
              <w:t>合计：</w:t>
            </w:r>
          </w:p>
        </w:tc>
        <w:tc>
          <w:tcPr>
            <w:tcW w:w="1133" w:type="dxa"/>
            <w:tcBorders>
              <w:top w:val="single" w:color="000000" w:sz="4" w:space="0"/>
              <w:left w:val="single" w:color="000000" w:sz="4" w:space="0"/>
              <w:bottom w:val="single" w:color="000000" w:sz="4" w:space="0"/>
              <w:right w:val="single" w:color="000000" w:sz="4" w:space="0"/>
            </w:tcBorders>
            <w:shd w:val="clear" w:color="auto" w:fill="FFFFFF"/>
            <w:tcMar>
              <w:top w:w="0" w:type="dxa"/>
              <w:left w:w="31" w:type="dxa"/>
              <w:bottom w:w="0" w:type="dxa"/>
              <w:right w:w="0" w:type="dxa"/>
            </w:tcMar>
          </w:tcPr>
          <w:p>
            <w:pPr>
              <w:widowControl/>
              <w:jc w:val="left"/>
              <w:rPr>
                <w:rFonts w:cs="Times New Roman"/>
                <w:color w:val="auto"/>
                <w:highlight w:val="none"/>
              </w:rPr>
            </w:pPr>
          </w:p>
        </w:tc>
      </w:tr>
    </w:tbl>
    <w:p>
      <w:pPr>
        <w:widowControl/>
        <w:shd w:val="clear" w:color="auto" w:fill="FFFFFF"/>
        <w:jc w:val="left"/>
        <w:rPr>
          <w:rFonts w:ascii="宋体" w:hAnsi="Times New Roman" w:cs="Times New Roman"/>
          <w:color w:val="auto"/>
          <w:highlight w:val="none"/>
        </w:rPr>
      </w:pPr>
      <w:r>
        <w:rPr>
          <w:rFonts w:hint="eastAsia" w:ascii="宋体" w:cs="宋体"/>
          <w:color w:val="auto"/>
          <w:highlight w:val="none"/>
        </w:rPr>
        <w:t>注：</w:t>
      </w:r>
      <w:r>
        <w:rPr>
          <w:rFonts w:ascii="宋体" w:cs="宋体"/>
          <w:color w:val="auto"/>
          <w:highlight w:val="none"/>
        </w:rPr>
        <w:t>1.</w:t>
      </w:r>
      <w:r>
        <w:rPr>
          <w:rFonts w:hint="eastAsia" w:ascii="宋体" w:cs="宋体"/>
          <w:color w:val="auto"/>
          <w:highlight w:val="none"/>
        </w:rPr>
        <w:t>本清单格式仅为示例，投标人应根据本招标项目工程特点和设计工作内容，分别列出并填写本表各设计项目的分项及子项。</w:t>
      </w:r>
    </w:p>
    <w:p>
      <w:pPr>
        <w:widowControl/>
        <w:shd w:val="clear" w:color="auto" w:fill="FFFFFF"/>
        <w:jc w:val="left"/>
        <w:rPr>
          <w:rFonts w:ascii="宋体" w:cs="Times New Roman"/>
          <w:color w:val="auto"/>
          <w:highlight w:val="none"/>
        </w:rPr>
      </w:pPr>
      <w:r>
        <w:rPr>
          <w:rFonts w:ascii="宋体" w:cs="宋体"/>
          <w:color w:val="auto"/>
          <w:highlight w:val="none"/>
        </w:rPr>
        <w:t>2.</w:t>
      </w:r>
      <w:r>
        <w:rPr>
          <w:rFonts w:hint="eastAsia" w:ascii="宋体" w:cs="宋体"/>
          <w:color w:val="auto"/>
          <w:highlight w:val="none"/>
        </w:rPr>
        <w:t>本清单表中“其他”是指工程设计实际需要或提供相关服务收取的费用。包括总体设计费、主体设计协调费、采用标准设计和复用设计费、非标准设备设计文件编制费、施工图预算编制费、竣工图编制费等。</w:t>
      </w:r>
    </w:p>
    <w:p>
      <w:pPr>
        <w:snapToGrid w:val="0"/>
        <w:jc w:val="left"/>
        <w:rPr>
          <w:rFonts w:ascii="宋体" w:cs="Times New Roman"/>
          <w:color w:val="auto"/>
          <w:highlight w:val="none"/>
        </w:rPr>
      </w:pPr>
      <w:r>
        <w:rPr>
          <w:rFonts w:ascii="宋体" w:cs="宋体"/>
          <w:color w:val="auto"/>
          <w:highlight w:val="none"/>
        </w:rPr>
        <w:t>3.</w:t>
      </w:r>
      <w:r>
        <w:rPr>
          <w:rFonts w:hint="eastAsia" w:ascii="宋体" w:cs="宋体"/>
          <w:color w:val="auto"/>
          <w:highlight w:val="none"/>
        </w:rPr>
        <w:t>投标人应将详细的计算说明（包括每一分项、子项的计算依据及计算过程等）附在报价清单后面。</w:t>
      </w:r>
    </w:p>
    <w:p>
      <w:pPr>
        <w:snapToGrid w:val="0"/>
        <w:spacing w:line="360" w:lineRule="auto"/>
        <w:jc w:val="center"/>
        <w:rPr>
          <w:rFonts w:ascii="黑体" w:hAnsi="黑体" w:eastAsia="黑体" w:cs="Times New Roman"/>
          <w:b/>
          <w:bCs/>
          <w:color w:val="auto"/>
          <w:sz w:val="30"/>
          <w:szCs w:val="30"/>
          <w:highlight w:val="none"/>
        </w:rPr>
      </w:pPr>
      <w:r>
        <w:rPr>
          <w:rFonts w:hint="eastAsia" w:ascii="黑体" w:hAnsi="黑体" w:eastAsia="黑体" w:cs="黑体"/>
          <w:b/>
          <w:bCs/>
          <w:color w:val="auto"/>
          <w:sz w:val="30"/>
          <w:szCs w:val="30"/>
          <w:highlight w:val="none"/>
        </w:rPr>
        <w:t>（四）报价清单汇总表</w:t>
      </w:r>
    </w:p>
    <w:p>
      <w:pPr>
        <w:snapToGrid w:val="0"/>
        <w:spacing w:line="360" w:lineRule="auto"/>
        <w:jc w:val="center"/>
        <w:rPr>
          <w:rFonts w:ascii="黑体" w:hAnsi="黑体" w:eastAsia="黑体" w:cs="Times New Roman"/>
          <w:b/>
          <w:bCs/>
          <w:color w:val="auto"/>
          <w:sz w:val="30"/>
          <w:szCs w:val="30"/>
          <w:highlight w:val="none"/>
        </w:rPr>
      </w:pPr>
    </w:p>
    <w:p>
      <w:pPr>
        <w:snapToGrid w:val="0"/>
        <w:jc w:val="left"/>
        <w:rPr>
          <w:rFonts w:ascii="宋体" w:hAnsi="Times New Roman" w:cs="Times New Roman"/>
          <w:color w:val="auto"/>
          <w:highlight w:val="none"/>
        </w:rPr>
      </w:pPr>
      <w:r>
        <w:rPr>
          <w:rFonts w:hint="eastAsia" w:ascii="宋体" w:cs="宋体"/>
          <w:color w:val="auto"/>
          <w:highlight w:val="none"/>
        </w:rPr>
        <w:t>第</w:t>
      </w:r>
      <w:r>
        <w:rPr>
          <w:rFonts w:ascii="宋体" w:cs="宋体"/>
          <w:color w:val="auto"/>
          <w:highlight w:val="none"/>
          <w:u w:val="single"/>
        </w:rPr>
        <w:t xml:space="preserve">     </w:t>
      </w:r>
      <w:r>
        <w:rPr>
          <w:rFonts w:hint="eastAsia" w:ascii="宋体" w:cs="宋体"/>
          <w:color w:val="auto"/>
          <w:highlight w:val="none"/>
        </w:rPr>
        <w:t>标段</w:t>
      </w:r>
      <w:r>
        <w:rPr>
          <w:rFonts w:ascii="宋体" w:cs="宋体"/>
          <w:color w:val="auto"/>
          <w:highlight w:val="none"/>
        </w:rPr>
        <w:t xml:space="preserve">                                                      </w:t>
      </w:r>
      <w:r>
        <w:rPr>
          <w:rFonts w:hint="eastAsia" w:ascii="宋体" w:cs="宋体"/>
          <w:color w:val="auto"/>
          <w:highlight w:val="none"/>
        </w:rPr>
        <w:t>单位：元（人民币）</w:t>
      </w:r>
    </w:p>
    <w:tbl>
      <w:tblPr>
        <w:tblStyle w:val="19"/>
        <w:tblW w:w="8730" w:type="dxa"/>
        <w:tblInd w:w="2" w:type="dxa"/>
        <w:tblLayout w:type="fixed"/>
        <w:tblCellMar>
          <w:top w:w="0" w:type="dxa"/>
          <w:left w:w="0" w:type="dxa"/>
          <w:bottom w:w="0" w:type="dxa"/>
          <w:right w:w="0" w:type="dxa"/>
        </w:tblCellMar>
      </w:tblPr>
      <w:tblGrid>
        <w:gridCol w:w="875"/>
        <w:gridCol w:w="2908"/>
        <w:gridCol w:w="2082"/>
        <w:gridCol w:w="2865"/>
      </w:tblGrid>
      <w:tr>
        <w:tblPrEx>
          <w:tblCellMar>
            <w:top w:w="0" w:type="dxa"/>
            <w:left w:w="0" w:type="dxa"/>
            <w:bottom w:w="0" w:type="dxa"/>
            <w:right w:w="0" w:type="dxa"/>
          </w:tblCellMar>
        </w:tblPrEx>
        <w:trPr>
          <w:trHeight w:val="408" w:hRule="atLeast"/>
        </w:trPr>
        <w:tc>
          <w:tcPr>
            <w:tcW w:w="87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jc w:val="center"/>
              <w:rPr>
                <w:rFonts w:cs="Times New Roman"/>
                <w:color w:val="auto"/>
                <w:highlight w:val="none"/>
              </w:rPr>
            </w:pPr>
            <w:r>
              <w:rPr>
                <w:rFonts w:hint="eastAsia" w:cs="宋体"/>
                <w:color w:val="auto"/>
                <w:highlight w:val="none"/>
              </w:rPr>
              <w:t>序号</w:t>
            </w:r>
          </w:p>
        </w:tc>
        <w:tc>
          <w:tcPr>
            <w:tcW w:w="29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jc w:val="center"/>
              <w:rPr>
                <w:rFonts w:cs="Times New Roman"/>
                <w:color w:val="auto"/>
                <w:highlight w:val="none"/>
              </w:rPr>
            </w:pPr>
            <w:r>
              <w:rPr>
                <w:rFonts w:hint="eastAsia" w:cs="宋体"/>
                <w:color w:val="auto"/>
                <w:highlight w:val="none"/>
              </w:rPr>
              <w:t>项目</w:t>
            </w:r>
          </w:p>
        </w:tc>
        <w:tc>
          <w:tcPr>
            <w:tcW w:w="208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jc w:val="center"/>
              <w:rPr>
                <w:rFonts w:cs="Times New Roman"/>
                <w:color w:val="auto"/>
                <w:highlight w:val="none"/>
              </w:rPr>
            </w:pPr>
            <w:r>
              <w:rPr>
                <w:rFonts w:hint="eastAsia" w:cs="宋体"/>
                <w:color w:val="auto"/>
                <w:highlight w:val="none"/>
              </w:rPr>
              <w:t>费用合计</w:t>
            </w:r>
          </w:p>
        </w:tc>
        <w:tc>
          <w:tcPr>
            <w:tcW w:w="2865"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vAlign w:val="center"/>
          </w:tcPr>
          <w:p>
            <w:pPr>
              <w:widowControl/>
              <w:shd w:val="clear" w:color="auto" w:fill="FFFFFF"/>
              <w:jc w:val="center"/>
              <w:rPr>
                <w:rFonts w:cs="Times New Roman"/>
                <w:color w:val="auto"/>
                <w:highlight w:val="none"/>
              </w:rPr>
            </w:pPr>
            <w:r>
              <w:rPr>
                <w:rFonts w:hint="eastAsia" w:cs="宋体"/>
                <w:color w:val="auto"/>
                <w:highlight w:val="none"/>
              </w:rPr>
              <w:t>备注</w:t>
            </w:r>
          </w:p>
        </w:tc>
      </w:tr>
      <w:tr>
        <w:tblPrEx>
          <w:tblCellMar>
            <w:top w:w="0" w:type="dxa"/>
            <w:left w:w="0" w:type="dxa"/>
            <w:bottom w:w="0" w:type="dxa"/>
            <w:right w:w="0" w:type="dxa"/>
          </w:tblCellMar>
        </w:tblPrEx>
        <w:trPr>
          <w:trHeight w:val="408" w:hRule="atLeast"/>
        </w:trPr>
        <w:tc>
          <w:tcPr>
            <w:tcW w:w="87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00" w:lineRule="atLeast"/>
              <w:ind w:left="260"/>
              <w:rPr>
                <w:rFonts w:cs="Times New Roman"/>
                <w:color w:val="auto"/>
                <w:highlight w:val="none"/>
              </w:rPr>
            </w:pPr>
            <w:r>
              <w:rPr>
                <w:color w:val="auto"/>
                <w:highlight w:val="none"/>
              </w:rPr>
              <w:t>(</w:t>
            </w:r>
            <w:r>
              <w:rPr>
                <w:rFonts w:hint="eastAsia"/>
                <w:color w:val="auto"/>
                <w:highlight w:val="none"/>
                <w:lang w:val="en-US" w:eastAsia="zh-CN"/>
              </w:rPr>
              <w:t>1</w:t>
            </w:r>
            <w:r>
              <w:rPr>
                <w:color w:val="auto"/>
                <w:highlight w:val="none"/>
              </w:rPr>
              <w:t>)</w:t>
            </w:r>
          </w:p>
        </w:tc>
        <w:tc>
          <w:tcPr>
            <w:tcW w:w="29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rPr>
                <w:rFonts w:hint="eastAsia" w:eastAsia="宋体" w:cs="Times New Roman"/>
                <w:color w:val="auto"/>
                <w:highlight w:val="none"/>
                <w:lang w:val="en-US" w:eastAsia="zh-CN"/>
              </w:rPr>
            </w:pPr>
            <w:r>
              <w:rPr>
                <w:rFonts w:hint="eastAsia" w:cs="宋体"/>
                <w:color w:val="auto"/>
                <w:highlight w:val="none"/>
              </w:rPr>
              <w:t>公路工程设计</w:t>
            </w:r>
            <w:r>
              <w:rPr>
                <w:rFonts w:hint="eastAsia" w:cs="宋体"/>
                <w:color w:val="auto"/>
                <w:highlight w:val="none"/>
                <w:lang w:val="en-US" w:eastAsia="zh-CN"/>
              </w:rPr>
              <w:t>费</w:t>
            </w:r>
          </w:p>
        </w:tc>
        <w:tc>
          <w:tcPr>
            <w:tcW w:w="208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cs="Times New Roman"/>
                <w:color w:val="auto"/>
                <w:highlight w:val="none"/>
              </w:rPr>
            </w:pPr>
          </w:p>
        </w:tc>
        <w:tc>
          <w:tcPr>
            <w:tcW w:w="2865" w:type="dxa"/>
            <w:tcBorders>
              <w:top w:val="single" w:color="000000" w:sz="4" w:space="0"/>
              <w:left w:val="single" w:color="000000" w:sz="4" w:space="0"/>
              <w:bottom w:val="nil"/>
              <w:right w:val="single" w:color="000000" w:sz="4" w:space="0"/>
            </w:tcBorders>
            <w:shd w:val="clear" w:color="auto" w:fill="FFFFFF"/>
            <w:tcMar>
              <w:top w:w="0" w:type="dxa"/>
              <w:left w:w="31" w:type="dxa"/>
              <w:bottom w:w="0" w:type="dxa"/>
              <w:right w:w="0" w:type="dxa"/>
            </w:tcMar>
          </w:tcPr>
          <w:p>
            <w:pPr>
              <w:widowControl/>
              <w:jc w:val="left"/>
              <w:rPr>
                <w:rFonts w:cs="Times New Roman"/>
                <w:color w:val="auto"/>
                <w:highlight w:val="none"/>
              </w:rPr>
            </w:pPr>
          </w:p>
        </w:tc>
      </w:tr>
      <w:tr>
        <w:tblPrEx>
          <w:tblCellMar>
            <w:top w:w="0" w:type="dxa"/>
            <w:left w:w="0" w:type="dxa"/>
            <w:bottom w:w="0" w:type="dxa"/>
            <w:right w:w="0" w:type="dxa"/>
          </w:tblCellMar>
        </w:tblPrEx>
        <w:trPr>
          <w:trHeight w:val="408" w:hRule="atLeast"/>
        </w:trPr>
        <w:tc>
          <w:tcPr>
            <w:tcW w:w="87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00" w:lineRule="atLeast"/>
              <w:ind w:left="260"/>
              <w:rPr>
                <w:rFonts w:cs="Times New Roman"/>
                <w:color w:val="auto"/>
                <w:highlight w:val="none"/>
              </w:rPr>
            </w:pPr>
            <w:r>
              <w:rPr>
                <w:color w:val="auto"/>
                <w:highlight w:val="none"/>
              </w:rPr>
              <w:t>(</w:t>
            </w:r>
            <w:r>
              <w:rPr>
                <w:rFonts w:hint="eastAsia"/>
                <w:color w:val="auto"/>
                <w:highlight w:val="none"/>
                <w:lang w:val="en-US" w:eastAsia="zh-CN"/>
              </w:rPr>
              <w:t>2</w:t>
            </w:r>
            <w:r>
              <w:rPr>
                <w:color w:val="auto"/>
                <w:highlight w:val="none"/>
              </w:rPr>
              <w:t>)</w:t>
            </w:r>
          </w:p>
        </w:tc>
        <w:tc>
          <w:tcPr>
            <w:tcW w:w="29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rPr>
                <w:rFonts w:cs="Times New Roman"/>
                <w:color w:val="auto"/>
                <w:highlight w:val="none"/>
              </w:rPr>
            </w:pPr>
            <w:r>
              <w:rPr>
                <w:rFonts w:hint="eastAsia" w:cs="宋体"/>
                <w:color w:val="auto"/>
                <w:highlight w:val="none"/>
              </w:rPr>
              <w:t>利润</w:t>
            </w:r>
          </w:p>
        </w:tc>
        <w:tc>
          <w:tcPr>
            <w:tcW w:w="208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cs="Times New Roman"/>
                <w:color w:val="auto"/>
                <w:highlight w:val="none"/>
              </w:rPr>
            </w:pPr>
          </w:p>
        </w:tc>
        <w:tc>
          <w:tcPr>
            <w:tcW w:w="2865" w:type="dxa"/>
            <w:tcBorders>
              <w:top w:val="single" w:color="000000" w:sz="4" w:space="0"/>
              <w:left w:val="single" w:color="000000" w:sz="4" w:space="0"/>
              <w:bottom w:val="single" w:color="auto" w:sz="4" w:space="0"/>
              <w:right w:val="single" w:color="000000" w:sz="4" w:space="0"/>
            </w:tcBorders>
            <w:shd w:val="clear" w:color="auto" w:fill="FFFFFF"/>
            <w:tcMar>
              <w:top w:w="0" w:type="dxa"/>
              <w:left w:w="31" w:type="dxa"/>
              <w:bottom w:w="0" w:type="dxa"/>
              <w:right w:w="0" w:type="dxa"/>
            </w:tcMar>
            <w:vAlign w:val="center"/>
          </w:tcPr>
          <w:p>
            <w:pPr>
              <w:widowControl/>
              <w:shd w:val="clear" w:color="auto" w:fill="FFFFFF"/>
              <w:spacing w:line="220" w:lineRule="atLeast"/>
              <w:rPr>
                <w:rFonts w:cs="Times New Roman"/>
                <w:color w:val="auto"/>
                <w:highlight w:val="none"/>
              </w:rPr>
            </w:pPr>
            <w:r>
              <w:rPr>
                <w:rFonts w:hint="eastAsia" w:cs="宋体"/>
                <w:color w:val="auto"/>
                <w:highlight w:val="none"/>
              </w:rPr>
              <w:t>按（</w:t>
            </w:r>
            <w:r>
              <w:rPr>
                <w:rFonts w:hint="eastAsia"/>
                <w:color w:val="auto"/>
                <w:highlight w:val="none"/>
                <w:lang w:val="en-US" w:eastAsia="zh-CN"/>
              </w:rPr>
              <w:t>1</w:t>
            </w:r>
            <w:r>
              <w:rPr>
                <w:rFonts w:hint="eastAsia" w:cs="宋体"/>
                <w:color w:val="auto"/>
                <w:highlight w:val="none"/>
              </w:rPr>
              <w:t>）的百分比报价</w:t>
            </w:r>
          </w:p>
        </w:tc>
      </w:tr>
      <w:tr>
        <w:tblPrEx>
          <w:tblCellMar>
            <w:top w:w="0" w:type="dxa"/>
            <w:left w:w="0" w:type="dxa"/>
            <w:bottom w:w="0" w:type="dxa"/>
            <w:right w:w="0" w:type="dxa"/>
          </w:tblCellMar>
        </w:tblPrEx>
        <w:trPr>
          <w:trHeight w:val="408" w:hRule="atLeast"/>
        </w:trPr>
        <w:tc>
          <w:tcPr>
            <w:tcW w:w="875"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spacing w:line="200" w:lineRule="atLeast"/>
              <w:ind w:left="260"/>
              <w:rPr>
                <w:rFonts w:cs="Times New Roman"/>
                <w:color w:val="auto"/>
                <w:highlight w:val="none"/>
              </w:rPr>
            </w:pPr>
            <w:r>
              <w:rPr>
                <w:color w:val="auto"/>
                <w:highlight w:val="none"/>
              </w:rPr>
              <w:t>(</w:t>
            </w:r>
            <w:r>
              <w:rPr>
                <w:rFonts w:hint="eastAsia"/>
                <w:color w:val="auto"/>
                <w:highlight w:val="none"/>
                <w:lang w:val="en-US" w:eastAsia="zh-CN"/>
              </w:rPr>
              <w:t>3</w:t>
            </w:r>
            <w:r>
              <w:rPr>
                <w:color w:val="auto"/>
                <w:highlight w:val="none"/>
              </w:rPr>
              <w:t>)</w:t>
            </w:r>
          </w:p>
        </w:tc>
        <w:tc>
          <w:tcPr>
            <w:tcW w:w="2908"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vAlign w:val="center"/>
          </w:tcPr>
          <w:p>
            <w:pPr>
              <w:widowControl/>
              <w:shd w:val="clear" w:color="auto" w:fill="FFFFFF"/>
              <w:rPr>
                <w:rFonts w:cs="Times New Roman"/>
                <w:color w:val="auto"/>
                <w:highlight w:val="none"/>
              </w:rPr>
            </w:pPr>
            <w:r>
              <w:rPr>
                <w:rFonts w:hint="eastAsia" w:cs="宋体"/>
                <w:color w:val="auto"/>
                <w:highlight w:val="none"/>
              </w:rPr>
              <w:t>暂列金额</w:t>
            </w:r>
          </w:p>
        </w:tc>
        <w:tc>
          <w:tcPr>
            <w:tcW w:w="2082" w:type="dxa"/>
            <w:tcBorders>
              <w:top w:val="single" w:color="000000" w:sz="4" w:space="0"/>
              <w:left w:val="single" w:color="000000" w:sz="4" w:space="0"/>
              <w:bottom w:val="nil"/>
              <w:right w:val="nil"/>
            </w:tcBorders>
            <w:shd w:val="clear" w:color="auto" w:fill="FFFFFF"/>
            <w:tcMar>
              <w:top w:w="0" w:type="dxa"/>
              <w:left w:w="31" w:type="dxa"/>
              <w:bottom w:w="0" w:type="dxa"/>
              <w:right w:w="0" w:type="dxa"/>
            </w:tcMar>
          </w:tcPr>
          <w:p>
            <w:pPr>
              <w:widowControl/>
              <w:jc w:val="left"/>
              <w:rPr>
                <w:rFonts w:cs="Times New Roman"/>
                <w:color w:val="auto"/>
                <w:highlight w:val="none"/>
              </w:rPr>
            </w:pPr>
          </w:p>
        </w:tc>
        <w:tc>
          <w:tcPr>
            <w:tcW w:w="2865" w:type="dxa"/>
            <w:tcBorders>
              <w:top w:val="single" w:color="auto" w:sz="4" w:space="0"/>
              <w:left w:val="single" w:color="000000" w:sz="4" w:space="0"/>
              <w:bottom w:val="single" w:color="auto" w:sz="4" w:space="0"/>
              <w:right w:val="single" w:color="000000" w:sz="4" w:space="0"/>
            </w:tcBorders>
            <w:shd w:val="clear" w:color="auto" w:fill="FFFFFF"/>
            <w:tcMar>
              <w:top w:w="0" w:type="dxa"/>
              <w:left w:w="31" w:type="dxa"/>
              <w:bottom w:w="0" w:type="dxa"/>
              <w:right w:w="0" w:type="dxa"/>
            </w:tcMar>
            <w:vAlign w:val="center"/>
          </w:tcPr>
          <w:p>
            <w:pPr>
              <w:widowControl/>
              <w:shd w:val="clear" w:color="auto" w:fill="FFFFFF"/>
              <w:rPr>
                <w:rFonts w:cs="Times New Roman"/>
                <w:color w:val="auto"/>
                <w:highlight w:val="none"/>
              </w:rPr>
            </w:pPr>
            <w:r>
              <w:rPr>
                <w:color w:val="auto"/>
                <w:spacing w:val="20"/>
                <w:highlight w:val="none"/>
              </w:rPr>
              <w:t>(</w:t>
            </w:r>
            <w:r>
              <w:rPr>
                <w:rFonts w:hint="eastAsia"/>
                <w:color w:val="auto"/>
                <w:spacing w:val="20"/>
                <w:highlight w:val="none"/>
                <w:lang w:val="en-US" w:eastAsia="zh-CN"/>
              </w:rPr>
              <w:t>3</w:t>
            </w:r>
            <w:r>
              <w:rPr>
                <w:color w:val="auto"/>
                <w:spacing w:val="20"/>
                <w:highlight w:val="none"/>
              </w:rPr>
              <w:t>)=</w:t>
            </w:r>
            <w:r>
              <w:rPr>
                <w:rFonts w:hint="eastAsia" w:cs="宋体"/>
                <w:color w:val="auto"/>
                <w:highlight w:val="none"/>
              </w:rPr>
              <w:t>【</w:t>
            </w:r>
            <w:r>
              <w:rPr>
                <w:color w:val="auto"/>
                <w:spacing w:val="20"/>
                <w:highlight w:val="none"/>
              </w:rPr>
              <w:t>(</w:t>
            </w:r>
            <w:r>
              <w:rPr>
                <w:rFonts w:hint="eastAsia"/>
                <w:color w:val="auto"/>
                <w:spacing w:val="20"/>
                <w:highlight w:val="none"/>
                <w:lang w:val="en-US" w:eastAsia="zh-CN"/>
              </w:rPr>
              <w:t>1</w:t>
            </w:r>
            <w:r>
              <w:rPr>
                <w:color w:val="auto"/>
                <w:spacing w:val="20"/>
                <w:highlight w:val="none"/>
              </w:rPr>
              <w:t>)+(</w:t>
            </w:r>
            <w:r>
              <w:rPr>
                <w:rFonts w:hint="eastAsia"/>
                <w:color w:val="auto"/>
                <w:spacing w:val="20"/>
                <w:highlight w:val="none"/>
                <w:lang w:val="en-US" w:eastAsia="zh-CN"/>
              </w:rPr>
              <w:t>2</w:t>
            </w:r>
            <w:r>
              <w:rPr>
                <w:color w:val="auto"/>
                <w:spacing w:val="20"/>
                <w:highlight w:val="none"/>
              </w:rPr>
              <w:t>)</w:t>
            </w:r>
            <w:r>
              <w:rPr>
                <w:rFonts w:hint="eastAsia" w:cs="宋体"/>
                <w:color w:val="auto"/>
                <w:spacing w:val="20"/>
                <w:highlight w:val="none"/>
              </w:rPr>
              <w:t>】</w:t>
            </w:r>
            <w:r>
              <w:rPr>
                <w:color w:val="auto"/>
                <w:spacing w:val="20"/>
                <w:highlight w:val="none"/>
              </w:rPr>
              <w:t>×</w:t>
            </w:r>
            <w:r>
              <w:rPr>
                <w:color w:val="auto"/>
                <w:spacing w:val="20"/>
                <w:highlight w:val="none"/>
                <w:u w:val="single"/>
              </w:rPr>
              <w:t>/</w:t>
            </w:r>
            <w:r>
              <w:rPr>
                <w:color w:val="auto"/>
                <w:spacing w:val="20"/>
                <w:highlight w:val="none"/>
              </w:rPr>
              <w:t>%</w:t>
            </w:r>
          </w:p>
        </w:tc>
      </w:tr>
      <w:tr>
        <w:tblPrEx>
          <w:tblCellMar>
            <w:top w:w="0" w:type="dxa"/>
            <w:left w:w="0" w:type="dxa"/>
            <w:bottom w:w="0" w:type="dxa"/>
            <w:right w:w="0" w:type="dxa"/>
          </w:tblCellMar>
        </w:tblPrEx>
        <w:trPr>
          <w:trHeight w:val="422" w:hRule="atLeast"/>
        </w:trPr>
        <w:tc>
          <w:tcPr>
            <w:tcW w:w="875" w:type="dxa"/>
            <w:tcBorders>
              <w:top w:val="single" w:color="000000" w:sz="4" w:space="0"/>
              <w:left w:val="single" w:color="000000" w:sz="4" w:space="0"/>
              <w:bottom w:val="single" w:color="000000" w:sz="4" w:space="0"/>
              <w:right w:val="nil"/>
            </w:tcBorders>
            <w:shd w:val="clear" w:color="auto" w:fill="FFFFFF"/>
            <w:tcMar>
              <w:top w:w="0" w:type="dxa"/>
              <w:left w:w="31" w:type="dxa"/>
              <w:bottom w:w="0" w:type="dxa"/>
              <w:right w:w="0" w:type="dxa"/>
            </w:tcMar>
            <w:vAlign w:val="center"/>
          </w:tcPr>
          <w:p>
            <w:pPr>
              <w:widowControl/>
              <w:shd w:val="clear" w:color="auto" w:fill="FFFFFF"/>
              <w:spacing w:line="200" w:lineRule="atLeast"/>
              <w:ind w:left="260"/>
              <w:rPr>
                <w:rFonts w:cs="Times New Roman"/>
                <w:color w:val="auto"/>
                <w:highlight w:val="none"/>
              </w:rPr>
            </w:pPr>
            <w:r>
              <w:rPr>
                <w:color w:val="auto"/>
                <w:highlight w:val="none"/>
              </w:rPr>
              <w:t>(</w:t>
            </w:r>
            <w:r>
              <w:rPr>
                <w:rFonts w:hint="eastAsia"/>
                <w:color w:val="auto"/>
                <w:highlight w:val="none"/>
                <w:lang w:val="en-US" w:eastAsia="zh-CN"/>
              </w:rPr>
              <w:t>4</w:t>
            </w:r>
            <w:r>
              <w:rPr>
                <w:color w:val="auto"/>
                <w:highlight w:val="none"/>
              </w:rPr>
              <w:t>)</w:t>
            </w:r>
          </w:p>
        </w:tc>
        <w:tc>
          <w:tcPr>
            <w:tcW w:w="2908" w:type="dxa"/>
            <w:tcBorders>
              <w:top w:val="single" w:color="000000" w:sz="4" w:space="0"/>
              <w:left w:val="single" w:color="000000" w:sz="4" w:space="0"/>
              <w:bottom w:val="single" w:color="000000" w:sz="4" w:space="0"/>
              <w:right w:val="nil"/>
            </w:tcBorders>
            <w:shd w:val="clear" w:color="auto" w:fill="FFFFFF"/>
            <w:tcMar>
              <w:top w:w="0" w:type="dxa"/>
              <w:left w:w="31" w:type="dxa"/>
              <w:bottom w:w="0" w:type="dxa"/>
              <w:right w:w="0" w:type="dxa"/>
            </w:tcMar>
            <w:vAlign w:val="center"/>
          </w:tcPr>
          <w:p>
            <w:pPr>
              <w:widowControl/>
              <w:shd w:val="clear" w:color="auto" w:fill="FFFFFF"/>
              <w:rPr>
                <w:rFonts w:cs="Times New Roman"/>
                <w:color w:val="auto"/>
                <w:highlight w:val="none"/>
              </w:rPr>
            </w:pPr>
            <w:r>
              <w:rPr>
                <w:rFonts w:hint="eastAsia" w:cs="宋体"/>
                <w:color w:val="auto"/>
                <w:highlight w:val="none"/>
              </w:rPr>
              <w:t>投标报价总计</w:t>
            </w:r>
          </w:p>
        </w:tc>
        <w:tc>
          <w:tcPr>
            <w:tcW w:w="2082" w:type="dxa"/>
            <w:tcBorders>
              <w:top w:val="single" w:color="000000" w:sz="4" w:space="0"/>
              <w:left w:val="single" w:color="000000" w:sz="4" w:space="0"/>
              <w:bottom w:val="single" w:color="000000" w:sz="4" w:space="0"/>
              <w:right w:val="nil"/>
            </w:tcBorders>
            <w:shd w:val="clear" w:color="auto" w:fill="FFFFFF"/>
            <w:tcMar>
              <w:top w:w="0" w:type="dxa"/>
              <w:left w:w="31" w:type="dxa"/>
              <w:bottom w:w="0" w:type="dxa"/>
              <w:right w:w="0" w:type="dxa"/>
            </w:tcMar>
          </w:tcPr>
          <w:p>
            <w:pPr>
              <w:widowControl/>
              <w:jc w:val="left"/>
              <w:rPr>
                <w:rFonts w:cs="Times New Roman"/>
                <w:color w:val="auto"/>
                <w:highlight w:val="none"/>
              </w:rPr>
            </w:pPr>
          </w:p>
        </w:tc>
        <w:tc>
          <w:tcPr>
            <w:tcW w:w="2865" w:type="dxa"/>
            <w:tcBorders>
              <w:top w:val="single" w:color="auto" w:sz="4" w:space="0"/>
              <w:left w:val="single" w:color="000000" w:sz="4" w:space="0"/>
              <w:bottom w:val="single" w:color="auto" w:sz="4" w:space="0"/>
              <w:right w:val="single" w:color="000000" w:sz="4" w:space="0"/>
            </w:tcBorders>
            <w:shd w:val="clear" w:color="auto" w:fill="FFFFFF"/>
            <w:tcMar>
              <w:top w:w="0" w:type="dxa"/>
              <w:left w:w="31" w:type="dxa"/>
              <w:bottom w:w="0" w:type="dxa"/>
              <w:right w:w="0" w:type="dxa"/>
            </w:tcMar>
            <w:vAlign w:val="center"/>
          </w:tcPr>
          <w:p>
            <w:pPr>
              <w:widowControl/>
              <w:shd w:val="clear" w:color="auto" w:fill="FFFFFF"/>
              <w:rPr>
                <w:rFonts w:cs="Times New Roman"/>
                <w:color w:val="auto"/>
                <w:highlight w:val="none"/>
              </w:rPr>
            </w:pPr>
            <w:r>
              <w:rPr>
                <w:color w:val="auto"/>
                <w:spacing w:val="20"/>
                <w:highlight w:val="none"/>
              </w:rPr>
              <w:t>(</w:t>
            </w:r>
            <w:r>
              <w:rPr>
                <w:rFonts w:hint="eastAsia"/>
                <w:color w:val="auto"/>
                <w:spacing w:val="20"/>
                <w:highlight w:val="none"/>
                <w:lang w:val="en-US" w:eastAsia="zh-CN"/>
              </w:rPr>
              <w:t>4</w:t>
            </w:r>
            <w:r>
              <w:rPr>
                <w:color w:val="auto"/>
                <w:spacing w:val="20"/>
                <w:highlight w:val="none"/>
              </w:rPr>
              <w:t>)=(</w:t>
            </w:r>
            <w:r>
              <w:rPr>
                <w:rFonts w:hint="eastAsia"/>
                <w:color w:val="auto"/>
                <w:spacing w:val="20"/>
                <w:highlight w:val="none"/>
                <w:lang w:val="en-US" w:eastAsia="zh-CN"/>
              </w:rPr>
              <w:t>1</w:t>
            </w:r>
            <w:r>
              <w:rPr>
                <w:color w:val="auto"/>
                <w:spacing w:val="20"/>
                <w:highlight w:val="none"/>
              </w:rPr>
              <w:t>)+(</w:t>
            </w:r>
            <w:r>
              <w:rPr>
                <w:rFonts w:hint="eastAsia"/>
                <w:color w:val="auto"/>
                <w:spacing w:val="20"/>
                <w:highlight w:val="none"/>
                <w:lang w:val="en-US" w:eastAsia="zh-CN"/>
              </w:rPr>
              <w:t>2</w:t>
            </w:r>
            <w:r>
              <w:rPr>
                <w:color w:val="auto"/>
                <w:spacing w:val="20"/>
                <w:highlight w:val="none"/>
              </w:rPr>
              <w:t>)+(</w:t>
            </w:r>
            <w:r>
              <w:rPr>
                <w:rFonts w:hint="eastAsia"/>
                <w:color w:val="auto"/>
                <w:spacing w:val="20"/>
                <w:highlight w:val="none"/>
                <w:lang w:val="en-US" w:eastAsia="zh-CN"/>
              </w:rPr>
              <w:t>3</w:t>
            </w:r>
            <w:r>
              <w:rPr>
                <w:color w:val="auto"/>
                <w:spacing w:val="20"/>
                <w:highlight w:val="none"/>
              </w:rPr>
              <w:t>)</w:t>
            </w:r>
          </w:p>
        </w:tc>
      </w:tr>
    </w:tbl>
    <w:p>
      <w:pPr>
        <w:snapToGrid w:val="0"/>
        <w:spacing w:line="360" w:lineRule="auto"/>
        <w:jc w:val="center"/>
        <w:rPr>
          <w:rFonts w:ascii="黑体" w:hAnsi="黑体" w:eastAsia="黑体" w:cs="Times New Roman"/>
          <w:b/>
          <w:bCs/>
          <w:color w:val="auto"/>
          <w:sz w:val="30"/>
          <w:szCs w:val="30"/>
          <w:highlight w:val="none"/>
        </w:rPr>
      </w:pPr>
    </w:p>
    <w:p>
      <w:pPr>
        <w:snapToGrid w:val="0"/>
        <w:spacing w:line="360" w:lineRule="auto"/>
        <w:jc w:val="left"/>
        <w:rPr>
          <w:rFonts w:ascii="宋体" w:hAnsi="Times New Roman" w:cs="Times New Roman"/>
          <w:color w:val="auto"/>
          <w:sz w:val="24"/>
          <w:szCs w:val="24"/>
          <w:highlight w:val="none"/>
        </w:rPr>
      </w:pPr>
    </w:p>
    <w:p>
      <w:pPr>
        <w:snapToGrid w:val="0"/>
        <w:spacing w:line="360" w:lineRule="auto"/>
        <w:jc w:val="left"/>
        <w:rPr>
          <w:rFonts w:ascii="宋体" w:cs="Times New Roman"/>
          <w:color w:val="auto"/>
          <w:sz w:val="24"/>
          <w:szCs w:val="24"/>
          <w:highlight w:val="none"/>
        </w:rPr>
      </w:pPr>
    </w:p>
    <w:p>
      <w:pPr>
        <w:snapToGrid w:val="0"/>
        <w:spacing w:line="360" w:lineRule="auto"/>
        <w:jc w:val="left"/>
        <w:rPr>
          <w:rFonts w:ascii="宋体" w:cs="Times New Roman"/>
          <w:color w:val="auto"/>
          <w:sz w:val="24"/>
          <w:szCs w:val="24"/>
          <w:highlight w:val="none"/>
        </w:rPr>
      </w:pPr>
    </w:p>
    <w:p>
      <w:pPr>
        <w:snapToGrid w:val="0"/>
        <w:spacing w:line="360" w:lineRule="auto"/>
        <w:jc w:val="left"/>
        <w:rPr>
          <w:rFonts w:ascii="宋体" w:cs="Times New Roman"/>
          <w:color w:val="auto"/>
          <w:sz w:val="24"/>
          <w:szCs w:val="24"/>
          <w:highlight w:val="none"/>
        </w:rPr>
      </w:pPr>
    </w:p>
    <w:p>
      <w:pPr>
        <w:snapToGrid w:val="0"/>
        <w:spacing w:line="360" w:lineRule="auto"/>
        <w:jc w:val="left"/>
        <w:rPr>
          <w:rFonts w:ascii="宋体" w:cs="Times New Roman"/>
          <w:color w:val="auto"/>
          <w:sz w:val="24"/>
          <w:szCs w:val="24"/>
          <w:highlight w:val="none"/>
        </w:rPr>
      </w:pPr>
    </w:p>
    <w:p>
      <w:pPr>
        <w:snapToGrid w:val="0"/>
        <w:spacing w:line="360" w:lineRule="auto"/>
        <w:jc w:val="left"/>
        <w:rPr>
          <w:rFonts w:ascii="宋体" w:cs="Times New Roman"/>
          <w:color w:val="auto"/>
          <w:sz w:val="24"/>
          <w:szCs w:val="24"/>
          <w:highlight w:val="none"/>
        </w:rPr>
      </w:pPr>
    </w:p>
    <w:p>
      <w:pPr>
        <w:snapToGrid w:val="0"/>
        <w:spacing w:line="360" w:lineRule="auto"/>
        <w:jc w:val="left"/>
        <w:rPr>
          <w:rFonts w:ascii="宋体" w:cs="Times New Roman"/>
          <w:color w:val="auto"/>
          <w:sz w:val="24"/>
          <w:szCs w:val="24"/>
          <w:highlight w:val="none"/>
        </w:rPr>
      </w:pPr>
    </w:p>
    <w:p>
      <w:pPr>
        <w:snapToGrid w:val="0"/>
        <w:spacing w:line="360" w:lineRule="auto"/>
        <w:jc w:val="left"/>
        <w:rPr>
          <w:rFonts w:ascii="宋体" w:cs="Times New Roman"/>
          <w:color w:val="auto"/>
          <w:sz w:val="24"/>
          <w:szCs w:val="24"/>
          <w:highlight w:val="none"/>
        </w:rPr>
      </w:pPr>
    </w:p>
    <w:p>
      <w:pPr>
        <w:snapToGrid w:val="0"/>
        <w:spacing w:line="360" w:lineRule="auto"/>
        <w:jc w:val="left"/>
        <w:rPr>
          <w:rFonts w:ascii="宋体" w:cs="Times New Roman"/>
          <w:color w:val="auto"/>
          <w:sz w:val="24"/>
          <w:szCs w:val="24"/>
          <w:highlight w:val="none"/>
        </w:rPr>
      </w:pPr>
    </w:p>
    <w:p>
      <w:pPr>
        <w:snapToGrid w:val="0"/>
        <w:spacing w:line="360" w:lineRule="auto"/>
        <w:jc w:val="left"/>
        <w:rPr>
          <w:rFonts w:ascii="宋体" w:cs="Times New Roman"/>
          <w:color w:val="auto"/>
          <w:sz w:val="24"/>
          <w:szCs w:val="24"/>
          <w:highlight w:val="none"/>
        </w:rPr>
      </w:pPr>
    </w:p>
    <w:p>
      <w:pPr>
        <w:snapToGrid w:val="0"/>
        <w:spacing w:line="360" w:lineRule="auto"/>
        <w:jc w:val="left"/>
        <w:rPr>
          <w:rFonts w:ascii="宋体" w:cs="Times New Roman"/>
          <w:color w:val="auto"/>
          <w:sz w:val="24"/>
          <w:szCs w:val="24"/>
          <w:highlight w:val="none"/>
        </w:rPr>
      </w:pPr>
    </w:p>
    <w:p>
      <w:pPr>
        <w:snapToGrid w:val="0"/>
        <w:spacing w:line="360" w:lineRule="auto"/>
        <w:jc w:val="left"/>
        <w:rPr>
          <w:rFonts w:ascii="宋体" w:cs="Times New Roman"/>
          <w:color w:val="auto"/>
          <w:sz w:val="24"/>
          <w:szCs w:val="24"/>
          <w:highlight w:val="none"/>
        </w:rPr>
      </w:pPr>
    </w:p>
    <w:p>
      <w:pPr>
        <w:snapToGrid w:val="0"/>
        <w:spacing w:line="360" w:lineRule="auto"/>
        <w:jc w:val="left"/>
        <w:rPr>
          <w:rFonts w:ascii="宋体" w:cs="Times New Roman"/>
          <w:color w:val="auto"/>
          <w:sz w:val="24"/>
          <w:szCs w:val="24"/>
          <w:highlight w:val="none"/>
        </w:rPr>
      </w:pPr>
    </w:p>
    <w:p>
      <w:pPr>
        <w:snapToGrid w:val="0"/>
        <w:spacing w:line="360" w:lineRule="auto"/>
        <w:jc w:val="left"/>
        <w:rPr>
          <w:rFonts w:ascii="宋体" w:cs="Times New Roman"/>
          <w:color w:val="auto"/>
          <w:sz w:val="24"/>
          <w:szCs w:val="24"/>
          <w:highlight w:val="none"/>
        </w:rPr>
      </w:pPr>
    </w:p>
    <w:p>
      <w:pPr>
        <w:snapToGrid w:val="0"/>
        <w:spacing w:line="360" w:lineRule="auto"/>
        <w:jc w:val="left"/>
        <w:rPr>
          <w:rFonts w:ascii="宋体" w:cs="Times New Roman"/>
          <w:color w:val="auto"/>
          <w:sz w:val="24"/>
          <w:szCs w:val="24"/>
          <w:highlight w:val="none"/>
        </w:rPr>
      </w:pPr>
    </w:p>
    <w:p>
      <w:pPr>
        <w:snapToGrid w:val="0"/>
        <w:spacing w:line="360" w:lineRule="auto"/>
        <w:jc w:val="center"/>
        <w:rPr>
          <w:rFonts w:cs="Times New Roman"/>
          <w:color w:val="auto"/>
          <w:spacing w:val="-4"/>
          <w:kern w:val="0"/>
          <w:highlight w:val="none"/>
        </w:rPr>
      </w:pPr>
    </w:p>
    <w:sectPr>
      <w:footnotePr>
        <w:numFmt w:val="decimalEnclosedCircle"/>
        <w:numRestart w:val="eachPage"/>
      </w:footnotePr>
      <w:pgSz w:w="11907" w:h="16840"/>
      <w:pgMar w:top="1440" w:right="1644" w:bottom="1440" w:left="1797"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falt">
    <w:altName w:val="Microsoft JhengHei"/>
    <w:panose1 w:val="00000000000000000000"/>
    <w:charset w:val="88"/>
    <w:family w:val="modern"/>
    <w:pitch w:val="default"/>
    <w:sig w:usb0="00000000" w:usb1="00000000" w:usb2="00000010" w:usb3="00000000" w:csb0="00100000" w:csb1="00000000"/>
  </w:font>
  <w:font w:name="Microsoft JhengHei">
    <w:panose1 w:val="020B0604030504040204"/>
    <w:charset w:val="88"/>
    <w:family w:val="auto"/>
    <w:pitch w:val="default"/>
    <w:sig w:usb0="00000087" w:usb1="28AF4000" w:usb2="00000016" w:usb3="00000000" w:csb0="00100009"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ngLiU_HKSCS">
    <w:panose1 w:val="02020500000000000000"/>
    <w:charset w:val="88"/>
    <w:family w:val="roman"/>
    <w:pitch w:val="default"/>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cs="Times New Roman"/>
      </w:rPr>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cs="Times New Roman"/>
      </w:rP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9C74EF"/>
    <w:multiLevelType w:val="singleLevel"/>
    <w:tmpl w:val="2C9C74EF"/>
    <w:lvl w:ilvl="0" w:tentative="0">
      <w:start w:val="2"/>
      <w:numFmt w:val="chineseCounting"/>
      <w:suff w:val="space"/>
      <w:lvlText w:val="%1、"/>
      <w:lvlJc w:val="left"/>
      <w:rPr>
        <w:rFonts w:hint="eastAsia"/>
      </w:rPr>
    </w:lvl>
  </w:abstractNum>
  <w:abstractNum w:abstractNumId="1">
    <w:nsid w:val="35D4420E"/>
    <w:multiLevelType w:val="multilevel"/>
    <w:tmpl w:val="35D4420E"/>
    <w:lvl w:ilvl="0" w:tentative="0">
      <w:start w:val="2"/>
      <w:numFmt w:val="decimal"/>
      <w:lvlText w:val="%1．"/>
      <w:lvlJc w:val="left"/>
      <w:pPr>
        <w:ind w:left="882" w:hanging="360"/>
      </w:pPr>
      <w:rPr>
        <w:rFonts w:hint="default"/>
      </w:rPr>
    </w:lvl>
    <w:lvl w:ilvl="1" w:tentative="0">
      <w:start w:val="1"/>
      <w:numFmt w:val="lowerLetter"/>
      <w:lvlText w:val="%2)"/>
      <w:lvlJc w:val="left"/>
      <w:pPr>
        <w:ind w:left="1362" w:hanging="420"/>
      </w:pPr>
    </w:lvl>
    <w:lvl w:ilvl="2" w:tentative="0">
      <w:start w:val="1"/>
      <w:numFmt w:val="lowerRoman"/>
      <w:lvlText w:val="%3."/>
      <w:lvlJc w:val="right"/>
      <w:pPr>
        <w:ind w:left="1782" w:hanging="420"/>
      </w:pPr>
    </w:lvl>
    <w:lvl w:ilvl="3" w:tentative="0">
      <w:start w:val="1"/>
      <w:numFmt w:val="decimal"/>
      <w:lvlText w:val="%4."/>
      <w:lvlJc w:val="left"/>
      <w:pPr>
        <w:ind w:left="2202" w:hanging="420"/>
      </w:pPr>
    </w:lvl>
    <w:lvl w:ilvl="4" w:tentative="0">
      <w:start w:val="1"/>
      <w:numFmt w:val="lowerLetter"/>
      <w:lvlText w:val="%5)"/>
      <w:lvlJc w:val="left"/>
      <w:pPr>
        <w:ind w:left="2622" w:hanging="420"/>
      </w:pPr>
    </w:lvl>
    <w:lvl w:ilvl="5" w:tentative="0">
      <w:start w:val="1"/>
      <w:numFmt w:val="lowerRoman"/>
      <w:lvlText w:val="%6."/>
      <w:lvlJc w:val="right"/>
      <w:pPr>
        <w:ind w:left="3042" w:hanging="420"/>
      </w:pPr>
    </w:lvl>
    <w:lvl w:ilvl="6" w:tentative="0">
      <w:start w:val="1"/>
      <w:numFmt w:val="decimal"/>
      <w:lvlText w:val="%7."/>
      <w:lvlJc w:val="left"/>
      <w:pPr>
        <w:ind w:left="3462" w:hanging="420"/>
      </w:pPr>
    </w:lvl>
    <w:lvl w:ilvl="7" w:tentative="0">
      <w:start w:val="1"/>
      <w:numFmt w:val="lowerLetter"/>
      <w:lvlText w:val="%8)"/>
      <w:lvlJc w:val="left"/>
      <w:pPr>
        <w:ind w:left="3882" w:hanging="420"/>
      </w:pPr>
    </w:lvl>
    <w:lvl w:ilvl="8" w:tentative="0">
      <w:start w:val="1"/>
      <w:numFmt w:val="lowerRoman"/>
      <w:lvlText w:val="%9."/>
      <w:lvlJc w:val="right"/>
      <w:pPr>
        <w:ind w:left="4302" w:hanging="420"/>
      </w:pPr>
    </w:lvl>
  </w:abstractNum>
  <w:abstractNum w:abstractNumId="2">
    <w:nsid w:val="5C94629F"/>
    <w:multiLevelType w:val="multilevel"/>
    <w:tmpl w:val="5C94629F"/>
    <w:lvl w:ilvl="0" w:tentative="0">
      <w:start w:val="1"/>
      <w:numFmt w:val="decimal"/>
      <w:lvlText w:val="（%1）"/>
      <w:lvlJc w:val="left"/>
      <w:pPr>
        <w:ind w:left="480" w:hanging="720"/>
      </w:pPr>
      <w:rPr>
        <w:rFonts w:hint="default" w:ascii="宋体" w:eastAsia="宋体"/>
        <w:w w:val="100"/>
      </w:rPr>
    </w:lvl>
    <w:lvl w:ilvl="1" w:tentative="0">
      <w:start w:val="1"/>
      <w:numFmt w:val="lowerLetter"/>
      <w:lvlText w:val="%2)"/>
      <w:lvlJc w:val="left"/>
      <w:pPr>
        <w:ind w:left="1320" w:hanging="420"/>
      </w:pPr>
      <w:rPr>
        <w:rFonts w:hint="default"/>
        <w:w w:val="100"/>
      </w:rPr>
    </w:lvl>
    <w:lvl w:ilvl="2" w:tentative="0">
      <w:start w:val="1"/>
      <w:numFmt w:val="lowerRoman"/>
      <w:lvlText w:val="%3."/>
      <w:lvlJc w:val="right"/>
      <w:pPr>
        <w:ind w:left="1740" w:hanging="420"/>
      </w:pPr>
      <w:rPr>
        <w:rFonts w:hint="default"/>
        <w:w w:val="100"/>
      </w:rPr>
    </w:lvl>
    <w:lvl w:ilvl="3" w:tentative="0">
      <w:start w:val="1"/>
      <w:numFmt w:val="decimal"/>
      <w:lvlText w:val="%4."/>
      <w:lvlJc w:val="left"/>
      <w:pPr>
        <w:ind w:left="2160" w:hanging="420"/>
      </w:pPr>
      <w:rPr>
        <w:rFonts w:hint="default"/>
        <w:w w:val="100"/>
      </w:rPr>
    </w:lvl>
    <w:lvl w:ilvl="4" w:tentative="0">
      <w:start w:val="1"/>
      <w:numFmt w:val="lowerLetter"/>
      <w:lvlText w:val="%5)"/>
      <w:lvlJc w:val="left"/>
      <w:pPr>
        <w:ind w:left="2580" w:hanging="420"/>
      </w:pPr>
      <w:rPr>
        <w:rFonts w:hint="default"/>
        <w:w w:val="100"/>
      </w:rPr>
    </w:lvl>
    <w:lvl w:ilvl="5" w:tentative="0">
      <w:start w:val="1"/>
      <w:numFmt w:val="lowerRoman"/>
      <w:lvlText w:val="%6."/>
      <w:lvlJc w:val="right"/>
      <w:pPr>
        <w:ind w:left="3000" w:hanging="420"/>
      </w:pPr>
      <w:rPr>
        <w:rFonts w:hint="default"/>
        <w:w w:val="100"/>
      </w:rPr>
    </w:lvl>
    <w:lvl w:ilvl="6" w:tentative="0">
      <w:start w:val="1"/>
      <w:numFmt w:val="decimal"/>
      <w:lvlText w:val="%7."/>
      <w:lvlJc w:val="left"/>
      <w:pPr>
        <w:ind w:left="3420" w:hanging="420"/>
      </w:pPr>
      <w:rPr>
        <w:rFonts w:hint="default"/>
        <w:w w:val="100"/>
      </w:rPr>
    </w:lvl>
    <w:lvl w:ilvl="7" w:tentative="0">
      <w:start w:val="1"/>
      <w:numFmt w:val="lowerLetter"/>
      <w:lvlText w:val="%8)"/>
      <w:lvlJc w:val="left"/>
      <w:pPr>
        <w:ind w:left="3840" w:hanging="420"/>
      </w:pPr>
      <w:rPr>
        <w:rFonts w:hint="default"/>
        <w:w w:val="100"/>
      </w:rPr>
    </w:lvl>
    <w:lvl w:ilvl="8" w:tentative="0">
      <w:start w:val="1"/>
      <w:numFmt w:val="lowerRoman"/>
      <w:lvlText w:val="%9."/>
      <w:lvlJc w:val="right"/>
      <w:pPr>
        <w:ind w:left="4260" w:hanging="420"/>
      </w:pPr>
      <w:rPr>
        <w:rFonts w:hint="default"/>
        <w:w w:val="100"/>
      </w:rPr>
    </w:lvl>
  </w:abstractNum>
  <w:abstractNum w:abstractNumId="3">
    <w:nsid w:val="5E28AADF"/>
    <w:multiLevelType w:val="singleLevel"/>
    <w:tmpl w:val="5E28AADF"/>
    <w:lvl w:ilvl="0" w:tentative="0">
      <w:start w:val="1"/>
      <w:numFmt w:val="decimal"/>
      <w:suff w:val="nothing"/>
      <w:lvlText w:val="（%1）"/>
      <w:lvlJc w:val="left"/>
    </w:lvl>
  </w:abstractNum>
  <w:num w:numId="1">
    <w:abstractNumId w:val="3"/>
  </w:num>
  <w:num w:numId="2">
    <w:abstractNumId w:val="2"/>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oNotHyphenateCaps/>
  <w:drawingGridHorizontalSpacing w:val="2"/>
  <w:drawingGridVerticalSpacing w:val="2"/>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footnotePr>
    <w:numFmt w:val="decimalEnclosedCircle"/>
    <w:numRestart w:val="eachPage"/>
  </w:foot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04D6"/>
    <w:rsid w:val="00000648"/>
    <w:rsid w:val="00001DCC"/>
    <w:rsid w:val="00001F67"/>
    <w:rsid w:val="0000234D"/>
    <w:rsid w:val="00002E12"/>
    <w:rsid w:val="00003619"/>
    <w:rsid w:val="000036B4"/>
    <w:rsid w:val="00003EDA"/>
    <w:rsid w:val="00004C9E"/>
    <w:rsid w:val="00005096"/>
    <w:rsid w:val="00006183"/>
    <w:rsid w:val="00006D74"/>
    <w:rsid w:val="00007C9C"/>
    <w:rsid w:val="000105EB"/>
    <w:rsid w:val="0001198C"/>
    <w:rsid w:val="000131D4"/>
    <w:rsid w:val="000137CE"/>
    <w:rsid w:val="00014C74"/>
    <w:rsid w:val="000158C2"/>
    <w:rsid w:val="00017CC3"/>
    <w:rsid w:val="00021F9F"/>
    <w:rsid w:val="000220C8"/>
    <w:rsid w:val="000221CF"/>
    <w:rsid w:val="00024416"/>
    <w:rsid w:val="00024B22"/>
    <w:rsid w:val="00026B82"/>
    <w:rsid w:val="0002730D"/>
    <w:rsid w:val="00027432"/>
    <w:rsid w:val="00030852"/>
    <w:rsid w:val="00030ADC"/>
    <w:rsid w:val="00030E13"/>
    <w:rsid w:val="00030F01"/>
    <w:rsid w:val="00031116"/>
    <w:rsid w:val="00031357"/>
    <w:rsid w:val="00031C7D"/>
    <w:rsid w:val="000322F5"/>
    <w:rsid w:val="00033626"/>
    <w:rsid w:val="00033732"/>
    <w:rsid w:val="00033DEC"/>
    <w:rsid w:val="0003458A"/>
    <w:rsid w:val="000346BF"/>
    <w:rsid w:val="00035D66"/>
    <w:rsid w:val="00040B2E"/>
    <w:rsid w:val="00040F2D"/>
    <w:rsid w:val="00041E8F"/>
    <w:rsid w:val="00041FBA"/>
    <w:rsid w:val="000434C0"/>
    <w:rsid w:val="000436D3"/>
    <w:rsid w:val="00044A8C"/>
    <w:rsid w:val="00044F02"/>
    <w:rsid w:val="00045252"/>
    <w:rsid w:val="000458E3"/>
    <w:rsid w:val="00046892"/>
    <w:rsid w:val="00047632"/>
    <w:rsid w:val="00047FD5"/>
    <w:rsid w:val="000519B8"/>
    <w:rsid w:val="00053F82"/>
    <w:rsid w:val="00055312"/>
    <w:rsid w:val="00055840"/>
    <w:rsid w:val="00056285"/>
    <w:rsid w:val="00056571"/>
    <w:rsid w:val="00057394"/>
    <w:rsid w:val="000609AF"/>
    <w:rsid w:val="00060B94"/>
    <w:rsid w:val="00061A62"/>
    <w:rsid w:val="000624E2"/>
    <w:rsid w:val="00064AB1"/>
    <w:rsid w:val="00065648"/>
    <w:rsid w:val="0006653A"/>
    <w:rsid w:val="000667E0"/>
    <w:rsid w:val="0006758A"/>
    <w:rsid w:val="00067814"/>
    <w:rsid w:val="00067EE4"/>
    <w:rsid w:val="00070647"/>
    <w:rsid w:val="00070683"/>
    <w:rsid w:val="000715AA"/>
    <w:rsid w:val="000721B0"/>
    <w:rsid w:val="000722A1"/>
    <w:rsid w:val="000723F2"/>
    <w:rsid w:val="00072D2A"/>
    <w:rsid w:val="00073807"/>
    <w:rsid w:val="00074046"/>
    <w:rsid w:val="0007423D"/>
    <w:rsid w:val="00074363"/>
    <w:rsid w:val="00074995"/>
    <w:rsid w:val="00074A3F"/>
    <w:rsid w:val="00074C61"/>
    <w:rsid w:val="00075196"/>
    <w:rsid w:val="00075507"/>
    <w:rsid w:val="00076A93"/>
    <w:rsid w:val="00077085"/>
    <w:rsid w:val="00077982"/>
    <w:rsid w:val="00077D06"/>
    <w:rsid w:val="00081159"/>
    <w:rsid w:val="000837AE"/>
    <w:rsid w:val="000903A1"/>
    <w:rsid w:val="000904D4"/>
    <w:rsid w:val="00090899"/>
    <w:rsid w:val="000908F1"/>
    <w:rsid w:val="0009097A"/>
    <w:rsid w:val="00090B8A"/>
    <w:rsid w:val="00090DD4"/>
    <w:rsid w:val="000912C9"/>
    <w:rsid w:val="00091786"/>
    <w:rsid w:val="00092D80"/>
    <w:rsid w:val="00093FB2"/>
    <w:rsid w:val="0009412E"/>
    <w:rsid w:val="00095F12"/>
    <w:rsid w:val="000966CA"/>
    <w:rsid w:val="00096A17"/>
    <w:rsid w:val="000A13F9"/>
    <w:rsid w:val="000A379A"/>
    <w:rsid w:val="000A4C1E"/>
    <w:rsid w:val="000A62EA"/>
    <w:rsid w:val="000A63F1"/>
    <w:rsid w:val="000A6E29"/>
    <w:rsid w:val="000A6EE8"/>
    <w:rsid w:val="000A7441"/>
    <w:rsid w:val="000A771D"/>
    <w:rsid w:val="000A7990"/>
    <w:rsid w:val="000B0550"/>
    <w:rsid w:val="000B1922"/>
    <w:rsid w:val="000B2196"/>
    <w:rsid w:val="000B2E96"/>
    <w:rsid w:val="000B3123"/>
    <w:rsid w:val="000B341B"/>
    <w:rsid w:val="000B3463"/>
    <w:rsid w:val="000B39C8"/>
    <w:rsid w:val="000B4062"/>
    <w:rsid w:val="000B4A78"/>
    <w:rsid w:val="000B517D"/>
    <w:rsid w:val="000B5A5A"/>
    <w:rsid w:val="000B7F62"/>
    <w:rsid w:val="000C05BB"/>
    <w:rsid w:val="000C07F9"/>
    <w:rsid w:val="000C1289"/>
    <w:rsid w:val="000C1F68"/>
    <w:rsid w:val="000C2281"/>
    <w:rsid w:val="000C244D"/>
    <w:rsid w:val="000C27E3"/>
    <w:rsid w:val="000C2F71"/>
    <w:rsid w:val="000C4B76"/>
    <w:rsid w:val="000C509D"/>
    <w:rsid w:val="000C5994"/>
    <w:rsid w:val="000C5CA9"/>
    <w:rsid w:val="000C5F15"/>
    <w:rsid w:val="000C6DAF"/>
    <w:rsid w:val="000C6F8C"/>
    <w:rsid w:val="000C740E"/>
    <w:rsid w:val="000D064D"/>
    <w:rsid w:val="000D1FB8"/>
    <w:rsid w:val="000D22C0"/>
    <w:rsid w:val="000D4B2B"/>
    <w:rsid w:val="000D55C4"/>
    <w:rsid w:val="000D623F"/>
    <w:rsid w:val="000D677A"/>
    <w:rsid w:val="000D79F6"/>
    <w:rsid w:val="000D7C8F"/>
    <w:rsid w:val="000E01EC"/>
    <w:rsid w:val="000E18B5"/>
    <w:rsid w:val="000E1BBA"/>
    <w:rsid w:val="000E2B39"/>
    <w:rsid w:val="000E30EC"/>
    <w:rsid w:val="000E3415"/>
    <w:rsid w:val="000E3435"/>
    <w:rsid w:val="000E3D5D"/>
    <w:rsid w:val="000E4F16"/>
    <w:rsid w:val="000E667C"/>
    <w:rsid w:val="000F09A5"/>
    <w:rsid w:val="000F1829"/>
    <w:rsid w:val="000F20AB"/>
    <w:rsid w:val="000F32F4"/>
    <w:rsid w:val="000F395E"/>
    <w:rsid w:val="000F3A9E"/>
    <w:rsid w:val="000F5209"/>
    <w:rsid w:val="000F5E2B"/>
    <w:rsid w:val="000F61A6"/>
    <w:rsid w:val="000F6B35"/>
    <w:rsid w:val="000F72C3"/>
    <w:rsid w:val="000F765F"/>
    <w:rsid w:val="0010041E"/>
    <w:rsid w:val="00100476"/>
    <w:rsid w:val="001008BD"/>
    <w:rsid w:val="00100B80"/>
    <w:rsid w:val="00100CC2"/>
    <w:rsid w:val="0010185A"/>
    <w:rsid w:val="00102268"/>
    <w:rsid w:val="001022F8"/>
    <w:rsid w:val="00103155"/>
    <w:rsid w:val="0010586A"/>
    <w:rsid w:val="00105DED"/>
    <w:rsid w:val="001070B1"/>
    <w:rsid w:val="00110FD2"/>
    <w:rsid w:val="0011195C"/>
    <w:rsid w:val="00113A45"/>
    <w:rsid w:val="001144BD"/>
    <w:rsid w:val="001144E9"/>
    <w:rsid w:val="00114CFE"/>
    <w:rsid w:val="00114D40"/>
    <w:rsid w:val="00114D60"/>
    <w:rsid w:val="00115417"/>
    <w:rsid w:val="00116187"/>
    <w:rsid w:val="001164D9"/>
    <w:rsid w:val="00116AA7"/>
    <w:rsid w:val="00116BE5"/>
    <w:rsid w:val="00117238"/>
    <w:rsid w:val="0011766F"/>
    <w:rsid w:val="001176D7"/>
    <w:rsid w:val="001202A7"/>
    <w:rsid w:val="00120388"/>
    <w:rsid w:val="001210B1"/>
    <w:rsid w:val="0012198E"/>
    <w:rsid w:val="001219A1"/>
    <w:rsid w:val="00121A05"/>
    <w:rsid w:val="00121E9D"/>
    <w:rsid w:val="00121EBC"/>
    <w:rsid w:val="00121F8D"/>
    <w:rsid w:val="0012425C"/>
    <w:rsid w:val="00124649"/>
    <w:rsid w:val="0012492B"/>
    <w:rsid w:val="00124EAC"/>
    <w:rsid w:val="00125086"/>
    <w:rsid w:val="001252EC"/>
    <w:rsid w:val="001254FB"/>
    <w:rsid w:val="00125FE8"/>
    <w:rsid w:val="00125FFC"/>
    <w:rsid w:val="001262C2"/>
    <w:rsid w:val="00127CAC"/>
    <w:rsid w:val="00127F94"/>
    <w:rsid w:val="00130C7A"/>
    <w:rsid w:val="00132835"/>
    <w:rsid w:val="00132B1D"/>
    <w:rsid w:val="001345D7"/>
    <w:rsid w:val="00134654"/>
    <w:rsid w:val="0013466F"/>
    <w:rsid w:val="00134E1B"/>
    <w:rsid w:val="001351F7"/>
    <w:rsid w:val="001354A4"/>
    <w:rsid w:val="001358AE"/>
    <w:rsid w:val="00136088"/>
    <w:rsid w:val="00136A88"/>
    <w:rsid w:val="0013702B"/>
    <w:rsid w:val="00137B40"/>
    <w:rsid w:val="00140727"/>
    <w:rsid w:val="00140A0C"/>
    <w:rsid w:val="00141CB2"/>
    <w:rsid w:val="00141E08"/>
    <w:rsid w:val="001428AD"/>
    <w:rsid w:val="001434F6"/>
    <w:rsid w:val="001442A6"/>
    <w:rsid w:val="00144A2A"/>
    <w:rsid w:val="001459A0"/>
    <w:rsid w:val="00146AEF"/>
    <w:rsid w:val="00146C65"/>
    <w:rsid w:val="00146E97"/>
    <w:rsid w:val="001476BD"/>
    <w:rsid w:val="0015016A"/>
    <w:rsid w:val="001505E8"/>
    <w:rsid w:val="001508AB"/>
    <w:rsid w:val="001508F7"/>
    <w:rsid w:val="001509E2"/>
    <w:rsid w:val="00150BA9"/>
    <w:rsid w:val="00150FA0"/>
    <w:rsid w:val="00151C3C"/>
    <w:rsid w:val="0015491D"/>
    <w:rsid w:val="00157183"/>
    <w:rsid w:val="001622B6"/>
    <w:rsid w:val="00163301"/>
    <w:rsid w:val="00164BF3"/>
    <w:rsid w:val="00164C0B"/>
    <w:rsid w:val="00165385"/>
    <w:rsid w:val="00165E1F"/>
    <w:rsid w:val="001724B7"/>
    <w:rsid w:val="00172A27"/>
    <w:rsid w:val="00172DF0"/>
    <w:rsid w:val="00173459"/>
    <w:rsid w:val="00173A3B"/>
    <w:rsid w:val="00174881"/>
    <w:rsid w:val="001772B5"/>
    <w:rsid w:val="00177E69"/>
    <w:rsid w:val="00182B63"/>
    <w:rsid w:val="001832D9"/>
    <w:rsid w:val="00183A20"/>
    <w:rsid w:val="00183AE9"/>
    <w:rsid w:val="00184520"/>
    <w:rsid w:val="00185331"/>
    <w:rsid w:val="0018581E"/>
    <w:rsid w:val="0018596C"/>
    <w:rsid w:val="001864FD"/>
    <w:rsid w:val="00186B26"/>
    <w:rsid w:val="00186E8D"/>
    <w:rsid w:val="00187B1C"/>
    <w:rsid w:val="00187E43"/>
    <w:rsid w:val="00190B89"/>
    <w:rsid w:val="0019127D"/>
    <w:rsid w:val="001929EE"/>
    <w:rsid w:val="00192DDA"/>
    <w:rsid w:val="00192E90"/>
    <w:rsid w:val="001950B5"/>
    <w:rsid w:val="00195118"/>
    <w:rsid w:val="0019613F"/>
    <w:rsid w:val="001963ED"/>
    <w:rsid w:val="00196EFA"/>
    <w:rsid w:val="00197C72"/>
    <w:rsid w:val="00197CA9"/>
    <w:rsid w:val="00197DBF"/>
    <w:rsid w:val="001A0E76"/>
    <w:rsid w:val="001A1901"/>
    <w:rsid w:val="001A19AA"/>
    <w:rsid w:val="001A1AFC"/>
    <w:rsid w:val="001A3DA3"/>
    <w:rsid w:val="001A428C"/>
    <w:rsid w:val="001A623C"/>
    <w:rsid w:val="001A62C4"/>
    <w:rsid w:val="001A6340"/>
    <w:rsid w:val="001A7078"/>
    <w:rsid w:val="001A7538"/>
    <w:rsid w:val="001A7540"/>
    <w:rsid w:val="001A7D65"/>
    <w:rsid w:val="001B0227"/>
    <w:rsid w:val="001B04F8"/>
    <w:rsid w:val="001B31CD"/>
    <w:rsid w:val="001B4914"/>
    <w:rsid w:val="001B5AD3"/>
    <w:rsid w:val="001B7596"/>
    <w:rsid w:val="001C0933"/>
    <w:rsid w:val="001C0C8B"/>
    <w:rsid w:val="001C221A"/>
    <w:rsid w:val="001C2EEB"/>
    <w:rsid w:val="001C3677"/>
    <w:rsid w:val="001C4E64"/>
    <w:rsid w:val="001C67CA"/>
    <w:rsid w:val="001C6AB0"/>
    <w:rsid w:val="001C7A07"/>
    <w:rsid w:val="001D0A71"/>
    <w:rsid w:val="001D1608"/>
    <w:rsid w:val="001D1E42"/>
    <w:rsid w:val="001D2423"/>
    <w:rsid w:val="001D2700"/>
    <w:rsid w:val="001D2891"/>
    <w:rsid w:val="001D317C"/>
    <w:rsid w:val="001D3A7F"/>
    <w:rsid w:val="001D3CD0"/>
    <w:rsid w:val="001D546B"/>
    <w:rsid w:val="001D68F5"/>
    <w:rsid w:val="001D734E"/>
    <w:rsid w:val="001D7B27"/>
    <w:rsid w:val="001D7B46"/>
    <w:rsid w:val="001D7D64"/>
    <w:rsid w:val="001E0232"/>
    <w:rsid w:val="001E153A"/>
    <w:rsid w:val="001E2E55"/>
    <w:rsid w:val="001E2FE4"/>
    <w:rsid w:val="001E39CA"/>
    <w:rsid w:val="001E43A9"/>
    <w:rsid w:val="001E4D6E"/>
    <w:rsid w:val="001E4EF1"/>
    <w:rsid w:val="001F0549"/>
    <w:rsid w:val="001F13DC"/>
    <w:rsid w:val="001F1444"/>
    <w:rsid w:val="001F1475"/>
    <w:rsid w:val="001F1670"/>
    <w:rsid w:val="001F18C7"/>
    <w:rsid w:val="001F1CED"/>
    <w:rsid w:val="001F25C1"/>
    <w:rsid w:val="001F2D65"/>
    <w:rsid w:val="001F546E"/>
    <w:rsid w:val="001F7661"/>
    <w:rsid w:val="001F7BE6"/>
    <w:rsid w:val="001F7D40"/>
    <w:rsid w:val="002015D8"/>
    <w:rsid w:val="0020183D"/>
    <w:rsid w:val="00201AF0"/>
    <w:rsid w:val="00201E87"/>
    <w:rsid w:val="002021A6"/>
    <w:rsid w:val="0020382D"/>
    <w:rsid w:val="002038FE"/>
    <w:rsid w:val="00203A10"/>
    <w:rsid w:val="00203C77"/>
    <w:rsid w:val="00205432"/>
    <w:rsid w:val="00205B25"/>
    <w:rsid w:val="00206233"/>
    <w:rsid w:val="00207AA0"/>
    <w:rsid w:val="0021017B"/>
    <w:rsid w:val="0021299D"/>
    <w:rsid w:val="00212B13"/>
    <w:rsid w:val="00212D08"/>
    <w:rsid w:val="00212F0F"/>
    <w:rsid w:val="00213C3F"/>
    <w:rsid w:val="00216E35"/>
    <w:rsid w:val="00217793"/>
    <w:rsid w:val="002201A9"/>
    <w:rsid w:val="00221927"/>
    <w:rsid w:val="00221FAF"/>
    <w:rsid w:val="00222C32"/>
    <w:rsid w:val="00222CBB"/>
    <w:rsid w:val="00225782"/>
    <w:rsid w:val="00225884"/>
    <w:rsid w:val="00225DD3"/>
    <w:rsid w:val="00227FAC"/>
    <w:rsid w:val="00230690"/>
    <w:rsid w:val="00232245"/>
    <w:rsid w:val="00232725"/>
    <w:rsid w:val="00232C94"/>
    <w:rsid w:val="0023495A"/>
    <w:rsid w:val="00234FD8"/>
    <w:rsid w:val="0023514E"/>
    <w:rsid w:val="00235B33"/>
    <w:rsid w:val="0023616A"/>
    <w:rsid w:val="002361E7"/>
    <w:rsid w:val="00236970"/>
    <w:rsid w:val="00237D8F"/>
    <w:rsid w:val="00240DF6"/>
    <w:rsid w:val="00242B3C"/>
    <w:rsid w:val="002431A7"/>
    <w:rsid w:val="00244A49"/>
    <w:rsid w:val="00244CA2"/>
    <w:rsid w:val="00246884"/>
    <w:rsid w:val="00246C0E"/>
    <w:rsid w:val="002470F0"/>
    <w:rsid w:val="0025064C"/>
    <w:rsid w:val="0025188E"/>
    <w:rsid w:val="00251B0D"/>
    <w:rsid w:val="00251F29"/>
    <w:rsid w:val="00252BD5"/>
    <w:rsid w:val="00252E07"/>
    <w:rsid w:val="00252F37"/>
    <w:rsid w:val="00253084"/>
    <w:rsid w:val="002537D9"/>
    <w:rsid w:val="002542E1"/>
    <w:rsid w:val="00254FAD"/>
    <w:rsid w:val="00257839"/>
    <w:rsid w:val="00260964"/>
    <w:rsid w:val="00260A39"/>
    <w:rsid w:val="00260C51"/>
    <w:rsid w:val="002616DE"/>
    <w:rsid w:val="00261BA6"/>
    <w:rsid w:val="0026246E"/>
    <w:rsid w:val="00262A0C"/>
    <w:rsid w:val="00262BE2"/>
    <w:rsid w:val="002633D5"/>
    <w:rsid w:val="00264734"/>
    <w:rsid w:val="00264B79"/>
    <w:rsid w:val="00265ABE"/>
    <w:rsid w:val="002664E5"/>
    <w:rsid w:val="00266797"/>
    <w:rsid w:val="0026742A"/>
    <w:rsid w:val="00267F3A"/>
    <w:rsid w:val="002705D9"/>
    <w:rsid w:val="00270D3F"/>
    <w:rsid w:val="0027102B"/>
    <w:rsid w:val="002713BA"/>
    <w:rsid w:val="002728AB"/>
    <w:rsid w:val="00276FAB"/>
    <w:rsid w:val="002773FA"/>
    <w:rsid w:val="002775FF"/>
    <w:rsid w:val="0027760C"/>
    <w:rsid w:val="00280966"/>
    <w:rsid w:val="00280DF1"/>
    <w:rsid w:val="00281A48"/>
    <w:rsid w:val="00281C02"/>
    <w:rsid w:val="002829E8"/>
    <w:rsid w:val="00283CCD"/>
    <w:rsid w:val="00284467"/>
    <w:rsid w:val="0028556A"/>
    <w:rsid w:val="0028603D"/>
    <w:rsid w:val="00286AB5"/>
    <w:rsid w:val="00286E66"/>
    <w:rsid w:val="00287B3E"/>
    <w:rsid w:val="00287D81"/>
    <w:rsid w:val="0029113D"/>
    <w:rsid w:val="002915A7"/>
    <w:rsid w:val="002916C0"/>
    <w:rsid w:val="00291943"/>
    <w:rsid w:val="002933DB"/>
    <w:rsid w:val="00294D62"/>
    <w:rsid w:val="00294F89"/>
    <w:rsid w:val="00297A56"/>
    <w:rsid w:val="002A0A3F"/>
    <w:rsid w:val="002A1050"/>
    <w:rsid w:val="002A14AF"/>
    <w:rsid w:val="002A15ED"/>
    <w:rsid w:val="002A2055"/>
    <w:rsid w:val="002A4339"/>
    <w:rsid w:val="002A4E42"/>
    <w:rsid w:val="002A658E"/>
    <w:rsid w:val="002A677E"/>
    <w:rsid w:val="002A6A82"/>
    <w:rsid w:val="002A7A60"/>
    <w:rsid w:val="002A7AC1"/>
    <w:rsid w:val="002B0D67"/>
    <w:rsid w:val="002B178D"/>
    <w:rsid w:val="002B1924"/>
    <w:rsid w:val="002B35D5"/>
    <w:rsid w:val="002B4039"/>
    <w:rsid w:val="002B632A"/>
    <w:rsid w:val="002B7206"/>
    <w:rsid w:val="002B7966"/>
    <w:rsid w:val="002C1AFD"/>
    <w:rsid w:val="002C1ED4"/>
    <w:rsid w:val="002C280A"/>
    <w:rsid w:val="002C4091"/>
    <w:rsid w:val="002C494B"/>
    <w:rsid w:val="002C4FC2"/>
    <w:rsid w:val="002C5480"/>
    <w:rsid w:val="002C60DB"/>
    <w:rsid w:val="002C6792"/>
    <w:rsid w:val="002C7E0A"/>
    <w:rsid w:val="002D1888"/>
    <w:rsid w:val="002D198E"/>
    <w:rsid w:val="002D337E"/>
    <w:rsid w:val="002D5866"/>
    <w:rsid w:val="002D5BE5"/>
    <w:rsid w:val="002D6BED"/>
    <w:rsid w:val="002D729D"/>
    <w:rsid w:val="002E078C"/>
    <w:rsid w:val="002E0B25"/>
    <w:rsid w:val="002E0F25"/>
    <w:rsid w:val="002E15E5"/>
    <w:rsid w:val="002E2DE8"/>
    <w:rsid w:val="002E3C2C"/>
    <w:rsid w:val="002E5A60"/>
    <w:rsid w:val="002F0185"/>
    <w:rsid w:val="002F033C"/>
    <w:rsid w:val="002F0D52"/>
    <w:rsid w:val="002F0EC0"/>
    <w:rsid w:val="002F0F9D"/>
    <w:rsid w:val="002F1199"/>
    <w:rsid w:val="002F1969"/>
    <w:rsid w:val="002F2258"/>
    <w:rsid w:val="002F227F"/>
    <w:rsid w:val="002F362F"/>
    <w:rsid w:val="002F384E"/>
    <w:rsid w:val="002F4D98"/>
    <w:rsid w:val="002F6077"/>
    <w:rsid w:val="002F701B"/>
    <w:rsid w:val="002F78F7"/>
    <w:rsid w:val="00300A77"/>
    <w:rsid w:val="00300AD2"/>
    <w:rsid w:val="00302356"/>
    <w:rsid w:val="00303A84"/>
    <w:rsid w:val="00303B98"/>
    <w:rsid w:val="00303F3B"/>
    <w:rsid w:val="00305E17"/>
    <w:rsid w:val="00305ED5"/>
    <w:rsid w:val="0030678D"/>
    <w:rsid w:val="003071AE"/>
    <w:rsid w:val="003073AA"/>
    <w:rsid w:val="00312F9C"/>
    <w:rsid w:val="003146B2"/>
    <w:rsid w:val="00315B5A"/>
    <w:rsid w:val="00315DD3"/>
    <w:rsid w:val="00316788"/>
    <w:rsid w:val="00317EF0"/>
    <w:rsid w:val="00320770"/>
    <w:rsid w:val="00321199"/>
    <w:rsid w:val="0032281B"/>
    <w:rsid w:val="00322A24"/>
    <w:rsid w:val="003235DA"/>
    <w:rsid w:val="00323641"/>
    <w:rsid w:val="00323DBB"/>
    <w:rsid w:val="00324F34"/>
    <w:rsid w:val="003251D7"/>
    <w:rsid w:val="00326D57"/>
    <w:rsid w:val="0032758E"/>
    <w:rsid w:val="00330B01"/>
    <w:rsid w:val="00330D22"/>
    <w:rsid w:val="00331AEE"/>
    <w:rsid w:val="00333223"/>
    <w:rsid w:val="003339F4"/>
    <w:rsid w:val="00334177"/>
    <w:rsid w:val="00334279"/>
    <w:rsid w:val="003347BA"/>
    <w:rsid w:val="003349DE"/>
    <w:rsid w:val="00335305"/>
    <w:rsid w:val="00335345"/>
    <w:rsid w:val="00337E45"/>
    <w:rsid w:val="00340822"/>
    <w:rsid w:val="003426B8"/>
    <w:rsid w:val="00343B40"/>
    <w:rsid w:val="0034443F"/>
    <w:rsid w:val="00344762"/>
    <w:rsid w:val="00344ACA"/>
    <w:rsid w:val="003474D9"/>
    <w:rsid w:val="003515DB"/>
    <w:rsid w:val="00353C77"/>
    <w:rsid w:val="00355B07"/>
    <w:rsid w:val="003562EE"/>
    <w:rsid w:val="003577CA"/>
    <w:rsid w:val="00357AEE"/>
    <w:rsid w:val="003605C2"/>
    <w:rsid w:val="003608B4"/>
    <w:rsid w:val="00360EA9"/>
    <w:rsid w:val="003610AB"/>
    <w:rsid w:val="00361460"/>
    <w:rsid w:val="0036158E"/>
    <w:rsid w:val="003616FA"/>
    <w:rsid w:val="0036218B"/>
    <w:rsid w:val="003627ED"/>
    <w:rsid w:val="00362831"/>
    <w:rsid w:val="003630CA"/>
    <w:rsid w:val="00363182"/>
    <w:rsid w:val="00363F9C"/>
    <w:rsid w:val="00363FAD"/>
    <w:rsid w:val="003640ED"/>
    <w:rsid w:val="00364847"/>
    <w:rsid w:val="00364AC6"/>
    <w:rsid w:val="00364D06"/>
    <w:rsid w:val="00365904"/>
    <w:rsid w:val="00365A02"/>
    <w:rsid w:val="00366537"/>
    <w:rsid w:val="0036658B"/>
    <w:rsid w:val="00366F9B"/>
    <w:rsid w:val="00367B71"/>
    <w:rsid w:val="00370A0C"/>
    <w:rsid w:val="0037145E"/>
    <w:rsid w:val="00371B3E"/>
    <w:rsid w:val="0037261F"/>
    <w:rsid w:val="00372C85"/>
    <w:rsid w:val="00372FBA"/>
    <w:rsid w:val="00373E70"/>
    <w:rsid w:val="003743E8"/>
    <w:rsid w:val="0037638A"/>
    <w:rsid w:val="0037655B"/>
    <w:rsid w:val="00381427"/>
    <w:rsid w:val="00383983"/>
    <w:rsid w:val="0038545B"/>
    <w:rsid w:val="00386567"/>
    <w:rsid w:val="00386D55"/>
    <w:rsid w:val="00387E27"/>
    <w:rsid w:val="00390E52"/>
    <w:rsid w:val="003914FB"/>
    <w:rsid w:val="003921F4"/>
    <w:rsid w:val="00392988"/>
    <w:rsid w:val="00392D4F"/>
    <w:rsid w:val="00393880"/>
    <w:rsid w:val="003939D4"/>
    <w:rsid w:val="00393C53"/>
    <w:rsid w:val="003951E3"/>
    <w:rsid w:val="003961F9"/>
    <w:rsid w:val="003973A8"/>
    <w:rsid w:val="003A016F"/>
    <w:rsid w:val="003A17B2"/>
    <w:rsid w:val="003A18D6"/>
    <w:rsid w:val="003A282C"/>
    <w:rsid w:val="003A3EBB"/>
    <w:rsid w:val="003A3F20"/>
    <w:rsid w:val="003A46F4"/>
    <w:rsid w:val="003A478D"/>
    <w:rsid w:val="003A5226"/>
    <w:rsid w:val="003A59D2"/>
    <w:rsid w:val="003A5FC3"/>
    <w:rsid w:val="003A600F"/>
    <w:rsid w:val="003A6FF2"/>
    <w:rsid w:val="003A7C23"/>
    <w:rsid w:val="003B0294"/>
    <w:rsid w:val="003B0BBD"/>
    <w:rsid w:val="003B11B1"/>
    <w:rsid w:val="003B43DE"/>
    <w:rsid w:val="003B46C8"/>
    <w:rsid w:val="003B4B08"/>
    <w:rsid w:val="003B71EE"/>
    <w:rsid w:val="003B71F7"/>
    <w:rsid w:val="003B7EED"/>
    <w:rsid w:val="003C048F"/>
    <w:rsid w:val="003C084C"/>
    <w:rsid w:val="003C189D"/>
    <w:rsid w:val="003C1A9A"/>
    <w:rsid w:val="003C1E35"/>
    <w:rsid w:val="003C2326"/>
    <w:rsid w:val="003C3532"/>
    <w:rsid w:val="003C5A86"/>
    <w:rsid w:val="003C5C33"/>
    <w:rsid w:val="003C6000"/>
    <w:rsid w:val="003C6EA4"/>
    <w:rsid w:val="003C70CF"/>
    <w:rsid w:val="003C717D"/>
    <w:rsid w:val="003C75F8"/>
    <w:rsid w:val="003C7DDA"/>
    <w:rsid w:val="003C7E13"/>
    <w:rsid w:val="003D0268"/>
    <w:rsid w:val="003D227F"/>
    <w:rsid w:val="003D2605"/>
    <w:rsid w:val="003D48E0"/>
    <w:rsid w:val="003D57D1"/>
    <w:rsid w:val="003D6753"/>
    <w:rsid w:val="003D6E0B"/>
    <w:rsid w:val="003D7183"/>
    <w:rsid w:val="003E2189"/>
    <w:rsid w:val="003E6142"/>
    <w:rsid w:val="003E7237"/>
    <w:rsid w:val="003F062F"/>
    <w:rsid w:val="003F1A2B"/>
    <w:rsid w:val="003F2D46"/>
    <w:rsid w:val="003F34A7"/>
    <w:rsid w:val="003F355D"/>
    <w:rsid w:val="003F47C7"/>
    <w:rsid w:val="003F4C06"/>
    <w:rsid w:val="003F5629"/>
    <w:rsid w:val="003F68B3"/>
    <w:rsid w:val="00402DEB"/>
    <w:rsid w:val="00405D3F"/>
    <w:rsid w:val="0040621A"/>
    <w:rsid w:val="0040702A"/>
    <w:rsid w:val="004107D4"/>
    <w:rsid w:val="00410E57"/>
    <w:rsid w:val="00410FA3"/>
    <w:rsid w:val="00411769"/>
    <w:rsid w:val="00412D51"/>
    <w:rsid w:val="00412F06"/>
    <w:rsid w:val="00412F3D"/>
    <w:rsid w:val="0041309D"/>
    <w:rsid w:val="00414416"/>
    <w:rsid w:val="00415BB5"/>
    <w:rsid w:val="0041752E"/>
    <w:rsid w:val="00417574"/>
    <w:rsid w:val="00417CDC"/>
    <w:rsid w:val="00417DBB"/>
    <w:rsid w:val="00420849"/>
    <w:rsid w:val="00420C8C"/>
    <w:rsid w:val="0042102E"/>
    <w:rsid w:val="00421B32"/>
    <w:rsid w:val="00422754"/>
    <w:rsid w:val="00426313"/>
    <w:rsid w:val="004267F2"/>
    <w:rsid w:val="00427502"/>
    <w:rsid w:val="00430B3C"/>
    <w:rsid w:val="00431155"/>
    <w:rsid w:val="0043115F"/>
    <w:rsid w:val="00431684"/>
    <w:rsid w:val="004316D4"/>
    <w:rsid w:val="00432F40"/>
    <w:rsid w:val="004336A9"/>
    <w:rsid w:val="00433CBD"/>
    <w:rsid w:val="00433E9C"/>
    <w:rsid w:val="004343F0"/>
    <w:rsid w:val="00434B66"/>
    <w:rsid w:val="00434CE8"/>
    <w:rsid w:val="0043500A"/>
    <w:rsid w:val="00436351"/>
    <w:rsid w:val="004364B9"/>
    <w:rsid w:val="00436741"/>
    <w:rsid w:val="00437993"/>
    <w:rsid w:val="00437DA5"/>
    <w:rsid w:val="004400E9"/>
    <w:rsid w:val="00441144"/>
    <w:rsid w:val="00442182"/>
    <w:rsid w:val="00442A3D"/>
    <w:rsid w:val="00442C0F"/>
    <w:rsid w:val="00442F91"/>
    <w:rsid w:val="004435D3"/>
    <w:rsid w:val="004451CD"/>
    <w:rsid w:val="00446111"/>
    <w:rsid w:val="00446619"/>
    <w:rsid w:val="0044677F"/>
    <w:rsid w:val="00447130"/>
    <w:rsid w:val="004472B7"/>
    <w:rsid w:val="004472F5"/>
    <w:rsid w:val="0044774C"/>
    <w:rsid w:val="0045427B"/>
    <w:rsid w:val="0045457D"/>
    <w:rsid w:val="0045495F"/>
    <w:rsid w:val="00454C66"/>
    <w:rsid w:val="00454F86"/>
    <w:rsid w:val="0045541F"/>
    <w:rsid w:val="004569F5"/>
    <w:rsid w:val="00456AD7"/>
    <w:rsid w:val="00456B20"/>
    <w:rsid w:val="00457405"/>
    <w:rsid w:val="00457D6D"/>
    <w:rsid w:val="00457DA7"/>
    <w:rsid w:val="00460D45"/>
    <w:rsid w:val="004623F5"/>
    <w:rsid w:val="004627DC"/>
    <w:rsid w:val="004635C1"/>
    <w:rsid w:val="00463944"/>
    <w:rsid w:val="00463C37"/>
    <w:rsid w:val="00463E83"/>
    <w:rsid w:val="00464E7B"/>
    <w:rsid w:val="00464E7F"/>
    <w:rsid w:val="004652B0"/>
    <w:rsid w:val="004652B9"/>
    <w:rsid w:val="004654E0"/>
    <w:rsid w:val="004666D4"/>
    <w:rsid w:val="00466753"/>
    <w:rsid w:val="004669C2"/>
    <w:rsid w:val="004672FB"/>
    <w:rsid w:val="00467A1E"/>
    <w:rsid w:val="00472521"/>
    <w:rsid w:val="00476E0B"/>
    <w:rsid w:val="00476F0D"/>
    <w:rsid w:val="00477A20"/>
    <w:rsid w:val="0048091B"/>
    <w:rsid w:val="004815CE"/>
    <w:rsid w:val="004822E7"/>
    <w:rsid w:val="00482E17"/>
    <w:rsid w:val="0048304F"/>
    <w:rsid w:val="00483092"/>
    <w:rsid w:val="00484023"/>
    <w:rsid w:val="00484B35"/>
    <w:rsid w:val="00484B9D"/>
    <w:rsid w:val="00486E75"/>
    <w:rsid w:val="00487C3D"/>
    <w:rsid w:val="00487CDC"/>
    <w:rsid w:val="004914F0"/>
    <w:rsid w:val="0049158B"/>
    <w:rsid w:val="00491617"/>
    <w:rsid w:val="00491A9C"/>
    <w:rsid w:val="00491D1A"/>
    <w:rsid w:val="004924F7"/>
    <w:rsid w:val="00492D33"/>
    <w:rsid w:val="004937BD"/>
    <w:rsid w:val="00493C69"/>
    <w:rsid w:val="0049416D"/>
    <w:rsid w:val="00495B60"/>
    <w:rsid w:val="00495EDD"/>
    <w:rsid w:val="0049653B"/>
    <w:rsid w:val="004976F0"/>
    <w:rsid w:val="00497C71"/>
    <w:rsid w:val="004A1E0D"/>
    <w:rsid w:val="004A2707"/>
    <w:rsid w:val="004A2CE4"/>
    <w:rsid w:val="004A31EC"/>
    <w:rsid w:val="004A37EA"/>
    <w:rsid w:val="004A412B"/>
    <w:rsid w:val="004A567C"/>
    <w:rsid w:val="004A6AE0"/>
    <w:rsid w:val="004A7F23"/>
    <w:rsid w:val="004B147E"/>
    <w:rsid w:val="004B2898"/>
    <w:rsid w:val="004B38D3"/>
    <w:rsid w:val="004B48B8"/>
    <w:rsid w:val="004B4A62"/>
    <w:rsid w:val="004B5A4A"/>
    <w:rsid w:val="004B5FEE"/>
    <w:rsid w:val="004B6D6B"/>
    <w:rsid w:val="004B6F6C"/>
    <w:rsid w:val="004B7176"/>
    <w:rsid w:val="004C26C6"/>
    <w:rsid w:val="004C2A39"/>
    <w:rsid w:val="004C2D78"/>
    <w:rsid w:val="004C34C1"/>
    <w:rsid w:val="004C3710"/>
    <w:rsid w:val="004C594E"/>
    <w:rsid w:val="004C5D01"/>
    <w:rsid w:val="004C6DE9"/>
    <w:rsid w:val="004C6E76"/>
    <w:rsid w:val="004C7919"/>
    <w:rsid w:val="004D00D3"/>
    <w:rsid w:val="004D0FBC"/>
    <w:rsid w:val="004D18DF"/>
    <w:rsid w:val="004D1C05"/>
    <w:rsid w:val="004D2519"/>
    <w:rsid w:val="004D257C"/>
    <w:rsid w:val="004D312B"/>
    <w:rsid w:val="004D42FD"/>
    <w:rsid w:val="004D4C3E"/>
    <w:rsid w:val="004D6EAE"/>
    <w:rsid w:val="004D6FCB"/>
    <w:rsid w:val="004D7EB7"/>
    <w:rsid w:val="004E154C"/>
    <w:rsid w:val="004E1637"/>
    <w:rsid w:val="004E1D20"/>
    <w:rsid w:val="004E3558"/>
    <w:rsid w:val="004E357A"/>
    <w:rsid w:val="004E4440"/>
    <w:rsid w:val="004E47CC"/>
    <w:rsid w:val="004E4E97"/>
    <w:rsid w:val="004E5785"/>
    <w:rsid w:val="004E5D80"/>
    <w:rsid w:val="004E60A0"/>
    <w:rsid w:val="004F09E2"/>
    <w:rsid w:val="004F12BD"/>
    <w:rsid w:val="004F16E4"/>
    <w:rsid w:val="004F302A"/>
    <w:rsid w:val="004F3275"/>
    <w:rsid w:val="004F55A3"/>
    <w:rsid w:val="004F61C4"/>
    <w:rsid w:val="004F61D4"/>
    <w:rsid w:val="004F756C"/>
    <w:rsid w:val="004F7F8B"/>
    <w:rsid w:val="005001DB"/>
    <w:rsid w:val="0050095D"/>
    <w:rsid w:val="00501BD3"/>
    <w:rsid w:val="00501F19"/>
    <w:rsid w:val="005029A0"/>
    <w:rsid w:val="00502C63"/>
    <w:rsid w:val="00502F73"/>
    <w:rsid w:val="00503224"/>
    <w:rsid w:val="00503B09"/>
    <w:rsid w:val="00504FC4"/>
    <w:rsid w:val="005055CD"/>
    <w:rsid w:val="00505D33"/>
    <w:rsid w:val="005061B0"/>
    <w:rsid w:val="00506351"/>
    <w:rsid w:val="00507C17"/>
    <w:rsid w:val="005110C6"/>
    <w:rsid w:val="005115CE"/>
    <w:rsid w:val="00511A02"/>
    <w:rsid w:val="00511E03"/>
    <w:rsid w:val="00511EC9"/>
    <w:rsid w:val="0051466D"/>
    <w:rsid w:val="00515FEA"/>
    <w:rsid w:val="00516338"/>
    <w:rsid w:val="00517CF3"/>
    <w:rsid w:val="005202A4"/>
    <w:rsid w:val="00520375"/>
    <w:rsid w:val="00522931"/>
    <w:rsid w:val="00524F30"/>
    <w:rsid w:val="00527006"/>
    <w:rsid w:val="00527B3F"/>
    <w:rsid w:val="005305A2"/>
    <w:rsid w:val="005317D8"/>
    <w:rsid w:val="00531A46"/>
    <w:rsid w:val="00534B0A"/>
    <w:rsid w:val="0053575B"/>
    <w:rsid w:val="005377A4"/>
    <w:rsid w:val="00541D00"/>
    <w:rsid w:val="005425C0"/>
    <w:rsid w:val="00542F26"/>
    <w:rsid w:val="00542F7B"/>
    <w:rsid w:val="00543281"/>
    <w:rsid w:val="00543403"/>
    <w:rsid w:val="005455F5"/>
    <w:rsid w:val="00545E9C"/>
    <w:rsid w:val="005468AB"/>
    <w:rsid w:val="0055158F"/>
    <w:rsid w:val="005532F8"/>
    <w:rsid w:val="005533AB"/>
    <w:rsid w:val="00553415"/>
    <w:rsid w:val="00554539"/>
    <w:rsid w:val="005550CB"/>
    <w:rsid w:val="00556AAE"/>
    <w:rsid w:val="00556C08"/>
    <w:rsid w:val="00556C0B"/>
    <w:rsid w:val="00557990"/>
    <w:rsid w:val="005605C9"/>
    <w:rsid w:val="0056179F"/>
    <w:rsid w:val="005618C7"/>
    <w:rsid w:val="005621A8"/>
    <w:rsid w:val="00562469"/>
    <w:rsid w:val="00562C3A"/>
    <w:rsid w:val="00562C98"/>
    <w:rsid w:val="005630D2"/>
    <w:rsid w:val="00563288"/>
    <w:rsid w:val="00564D75"/>
    <w:rsid w:val="00565D21"/>
    <w:rsid w:val="00565E21"/>
    <w:rsid w:val="0056631A"/>
    <w:rsid w:val="00566AEE"/>
    <w:rsid w:val="00566C83"/>
    <w:rsid w:val="00566D0D"/>
    <w:rsid w:val="00567B24"/>
    <w:rsid w:val="00571B6A"/>
    <w:rsid w:val="005727D7"/>
    <w:rsid w:val="005738A7"/>
    <w:rsid w:val="00573A15"/>
    <w:rsid w:val="00575333"/>
    <w:rsid w:val="00575D82"/>
    <w:rsid w:val="005762D7"/>
    <w:rsid w:val="00577E06"/>
    <w:rsid w:val="00580D4F"/>
    <w:rsid w:val="0058235C"/>
    <w:rsid w:val="0058280C"/>
    <w:rsid w:val="00583E73"/>
    <w:rsid w:val="00583F8C"/>
    <w:rsid w:val="00585C7D"/>
    <w:rsid w:val="00590F93"/>
    <w:rsid w:val="005916B0"/>
    <w:rsid w:val="00592B1E"/>
    <w:rsid w:val="00592E1E"/>
    <w:rsid w:val="00593288"/>
    <w:rsid w:val="00593606"/>
    <w:rsid w:val="005943C1"/>
    <w:rsid w:val="005944AD"/>
    <w:rsid w:val="005946F0"/>
    <w:rsid w:val="00594811"/>
    <w:rsid w:val="00594CE5"/>
    <w:rsid w:val="005954B3"/>
    <w:rsid w:val="00597055"/>
    <w:rsid w:val="005976A6"/>
    <w:rsid w:val="005A0A20"/>
    <w:rsid w:val="005A32A6"/>
    <w:rsid w:val="005A3438"/>
    <w:rsid w:val="005A5D5D"/>
    <w:rsid w:val="005A5EEA"/>
    <w:rsid w:val="005A5F71"/>
    <w:rsid w:val="005A6F3D"/>
    <w:rsid w:val="005A7240"/>
    <w:rsid w:val="005A78EF"/>
    <w:rsid w:val="005B0695"/>
    <w:rsid w:val="005B06F4"/>
    <w:rsid w:val="005B1032"/>
    <w:rsid w:val="005B1BCD"/>
    <w:rsid w:val="005B20D3"/>
    <w:rsid w:val="005B2CB5"/>
    <w:rsid w:val="005B513C"/>
    <w:rsid w:val="005B5881"/>
    <w:rsid w:val="005B7D00"/>
    <w:rsid w:val="005C135D"/>
    <w:rsid w:val="005C250C"/>
    <w:rsid w:val="005C2A41"/>
    <w:rsid w:val="005C336F"/>
    <w:rsid w:val="005C3D73"/>
    <w:rsid w:val="005C45DB"/>
    <w:rsid w:val="005C4646"/>
    <w:rsid w:val="005C56A3"/>
    <w:rsid w:val="005C56BE"/>
    <w:rsid w:val="005C62B8"/>
    <w:rsid w:val="005C7572"/>
    <w:rsid w:val="005C7F8C"/>
    <w:rsid w:val="005D0E73"/>
    <w:rsid w:val="005D2D80"/>
    <w:rsid w:val="005D34AD"/>
    <w:rsid w:val="005D470F"/>
    <w:rsid w:val="005D628F"/>
    <w:rsid w:val="005D6363"/>
    <w:rsid w:val="005D7274"/>
    <w:rsid w:val="005D75FA"/>
    <w:rsid w:val="005E1610"/>
    <w:rsid w:val="005E1948"/>
    <w:rsid w:val="005E1DB2"/>
    <w:rsid w:val="005E2106"/>
    <w:rsid w:val="005E25F3"/>
    <w:rsid w:val="005E28CD"/>
    <w:rsid w:val="005E2C8B"/>
    <w:rsid w:val="005E3879"/>
    <w:rsid w:val="005E38E9"/>
    <w:rsid w:val="005E3BC9"/>
    <w:rsid w:val="005E3F40"/>
    <w:rsid w:val="005E405A"/>
    <w:rsid w:val="005E4515"/>
    <w:rsid w:val="005E75FF"/>
    <w:rsid w:val="005F077D"/>
    <w:rsid w:val="005F101D"/>
    <w:rsid w:val="005F11F2"/>
    <w:rsid w:val="005F4BB9"/>
    <w:rsid w:val="005F4F9E"/>
    <w:rsid w:val="005F78F3"/>
    <w:rsid w:val="005F79E2"/>
    <w:rsid w:val="005F7DD2"/>
    <w:rsid w:val="006004D4"/>
    <w:rsid w:val="00600DC4"/>
    <w:rsid w:val="00601594"/>
    <w:rsid w:val="006018AA"/>
    <w:rsid w:val="0060219C"/>
    <w:rsid w:val="00602647"/>
    <w:rsid w:val="0060352C"/>
    <w:rsid w:val="00612096"/>
    <w:rsid w:val="00613203"/>
    <w:rsid w:val="00613975"/>
    <w:rsid w:val="00613DF2"/>
    <w:rsid w:val="006143A6"/>
    <w:rsid w:val="00614F03"/>
    <w:rsid w:val="00615A04"/>
    <w:rsid w:val="00615AB7"/>
    <w:rsid w:val="00615DD4"/>
    <w:rsid w:val="00616474"/>
    <w:rsid w:val="006166AA"/>
    <w:rsid w:val="006166F1"/>
    <w:rsid w:val="00616AF3"/>
    <w:rsid w:val="00617C8E"/>
    <w:rsid w:val="00617EC0"/>
    <w:rsid w:val="00620E9C"/>
    <w:rsid w:val="00622271"/>
    <w:rsid w:val="00622D7C"/>
    <w:rsid w:val="0062385D"/>
    <w:rsid w:val="00623896"/>
    <w:rsid w:val="00623FBB"/>
    <w:rsid w:val="0062517F"/>
    <w:rsid w:val="0062573D"/>
    <w:rsid w:val="006273DD"/>
    <w:rsid w:val="00627874"/>
    <w:rsid w:val="00630AC7"/>
    <w:rsid w:val="006310BC"/>
    <w:rsid w:val="006310F2"/>
    <w:rsid w:val="00631190"/>
    <w:rsid w:val="006313E1"/>
    <w:rsid w:val="0063153D"/>
    <w:rsid w:val="00632074"/>
    <w:rsid w:val="00632339"/>
    <w:rsid w:val="0063233C"/>
    <w:rsid w:val="006330AA"/>
    <w:rsid w:val="00634124"/>
    <w:rsid w:val="006361F5"/>
    <w:rsid w:val="00636E39"/>
    <w:rsid w:val="00640B20"/>
    <w:rsid w:val="00642000"/>
    <w:rsid w:val="00642BE6"/>
    <w:rsid w:val="00642FB3"/>
    <w:rsid w:val="00643138"/>
    <w:rsid w:val="006451B2"/>
    <w:rsid w:val="00645818"/>
    <w:rsid w:val="006463F7"/>
    <w:rsid w:val="00646FF8"/>
    <w:rsid w:val="006525CC"/>
    <w:rsid w:val="0065577C"/>
    <w:rsid w:val="00656E9D"/>
    <w:rsid w:val="0065753C"/>
    <w:rsid w:val="00657A8A"/>
    <w:rsid w:val="00661709"/>
    <w:rsid w:val="00661E4D"/>
    <w:rsid w:val="00662391"/>
    <w:rsid w:val="006639C0"/>
    <w:rsid w:val="00663D19"/>
    <w:rsid w:val="00664632"/>
    <w:rsid w:val="00666A98"/>
    <w:rsid w:val="00666DCE"/>
    <w:rsid w:val="0066700C"/>
    <w:rsid w:val="006677C6"/>
    <w:rsid w:val="00670750"/>
    <w:rsid w:val="006709FD"/>
    <w:rsid w:val="00670DBE"/>
    <w:rsid w:val="0067204A"/>
    <w:rsid w:val="00672364"/>
    <w:rsid w:val="0067302F"/>
    <w:rsid w:val="00673831"/>
    <w:rsid w:val="00673C03"/>
    <w:rsid w:val="00673E45"/>
    <w:rsid w:val="00675BB0"/>
    <w:rsid w:val="006760B1"/>
    <w:rsid w:val="00676540"/>
    <w:rsid w:val="0067722F"/>
    <w:rsid w:val="00677875"/>
    <w:rsid w:val="00677FF6"/>
    <w:rsid w:val="0068037B"/>
    <w:rsid w:val="00681D6E"/>
    <w:rsid w:val="00681D92"/>
    <w:rsid w:val="006828DB"/>
    <w:rsid w:val="00683001"/>
    <w:rsid w:val="00686432"/>
    <w:rsid w:val="006917C1"/>
    <w:rsid w:val="00696A31"/>
    <w:rsid w:val="00696E0D"/>
    <w:rsid w:val="00697EF0"/>
    <w:rsid w:val="006A03A6"/>
    <w:rsid w:val="006A3E0C"/>
    <w:rsid w:val="006A5273"/>
    <w:rsid w:val="006A5DD8"/>
    <w:rsid w:val="006A5FA5"/>
    <w:rsid w:val="006A665D"/>
    <w:rsid w:val="006A68F8"/>
    <w:rsid w:val="006A6A19"/>
    <w:rsid w:val="006A6DCA"/>
    <w:rsid w:val="006B1939"/>
    <w:rsid w:val="006B3CF1"/>
    <w:rsid w:val="006B4115"/>
    <w:rsid w:val="006B55BC"/>
    <w:rsid w:val="006B5CDB"/>
    <w:rsid w:val="006B5D85"/>
    <w:rsid w:val="006B66B2"/>
    <w:rsid w:val="006B7255"/>
    <w:rsid w:val="006B7546"/>
    <w:rsid w:val="006C1FD2"/>
    <w:rsid w:val="006C252E"/>
    <w:rsid w:val="006C3967"/>
    <w:rsid w:val="006C5019"/>
    <w:rsid w:val="006C63B0"/>
    <w:rsid w:val="006C643A"/>
    <w:rsid w:val="006C68D3"/>
    <w:rsid w:val="006C6C21"/>
    <w:rsid w:val="006C7836"/>
    <w:rsid w:val="006D06A1"/>
    <w:rsid w:val="006D093E"/>
    <w:rsid w:val="006D25FF"/>
    <w:rsid w:val="006D4E31"/>
    <w:rsid w:val="006D611F"/>
    <w:rsid w:val="006D6536"/>
    <w:rsid w:val="006D6DFD"/>
    <w:rsid w:val="006D7148"/>
    <w:rsid w:val="006E1D33"/>
    <w:rsid w:val="006E3DC8"/>
    <w:rsid w:val="006E42F4"/>
    <w:rsid w:val="006E44A9"/>
    <w:rsid w:val="006E50B9"/>
    <w:rsid w:val="006E57EC"/>
    <w:rsid w:val="006E5806"/>
    <w:rsid w:val="006E6086"/>
    <w:rsid w:val="006E64ED"/>
    <w:rsid w:val="006E69AB"/>
    <w:rsid w:val="006E7024"/>
    <w:rsid w:val="006E7B4F"/>
    <w:rsid w:val="006E7FA0"/>
    <w:rsid w:val="006F08DB"/>
    <w:rsid w:val="006F091E"/>
    <w:rsid w:val="006F30D7"/>
    <w:rsid w:val="006F33CA"/>
    <w:rsid w:val="006F46DB"/>
    <w:rsid w:val="006F4E70"/>
    <w:rsid w:val="006F6631"/>
    <w:rsid w:val="007008AF"/>
    <w:rsid w:val="007011CA"/>
    <w:rsid w:val="00701631"/>
    <w:rsid w:val="00703658"/>
    <w:rsid w:val="00704072"/>
    <w:rsid w:val="0070468F"/>
    <w:rsid w:val="00704BA4"/>
    <w:rsid w:val="00704E1A"/>
    <w:rsid w:val="00705666"/>
    <w:rsid w:val="00710329"/>
    <w:rsid w:val="007105C2"/>
    <w:rsid w:val="00710B75"/>
    <w:rsid w:val="007110C4"/>
    <w:rsid w:val="007111A5"/>
    <w:rsid w:val="00713E1C"/>
    <w:rsid w:val="00714E4E"/>
    <w:rsid w:val="00715C5A"/>
    <w:rsid w:val="00716465"/>
    <w:rsid w:val="007201E0"/>
    <w:rsid w:val="00721B0C"/>
    <w:rsid w:val="00723F41"/>
    <w:rsid w:val="00724226"/>
    <w:rsid w:val="00724928"/>
    <w:rsid w:val="00726EB9"/>
    <w:rsid w:val="00727413"/>
    <w:rsid w:val="00731563"/>
    <w:rsid w:val="00732413"/>
    <w:rsid w:val="00732BD4"/>
    <w:rsid w:val="00735285"/>
    <w:rsid w:val="0073578E"/>
    <w:rsid w:val="007360CC"/>
    <w:rsid w:val="0073628A"/>
    <w:rsid w:val="00736B3D"/>
    <w:rsid w:val="00737FE9"/>
    <w:rsid w:val="00740863"/>
    <w:rsid w:val="00741683"/>
    <w:rsid w:val="00741925"/>
    <w:rsid w:val="00743CFC"/>
    <w:rsid w:val="0074498B"/>
    <w:rsid w:val="00745956"/>
    <w:rsid w:val="007460EF"/>
    <w:rsid w:val="00746372"/>
    <w:rsid w:val="00750351"/>
    <w:rsid w:val="00750F14"/>
    <w:rsid w:val="00751461"/>
    <w:rsid w:val="00753A73"/>
    <w:rsid w:val="00754B4B"/>
    <w:rsid w:val="0075523F"/>
    <w:rsid w:val="00761F70"/>
    <w:rsid w:val="007626D8"/>
    <w:rsid w:val="0076380B"/>
    <w:rsid w:val="00764EA1"/>
    <w:rsid w:val="00765147"/>
    <w:rsid w:val="00766028"/>
    <w:rsid w:val="00766274"/>
    <w:rsid w:val="00766342"/>
    <w:rsid w:val="0076649E"/>
    <w:rsid w:val="00770072"/>
    <w:rsid w:val="007705D0"/>
    <w:rsid w:val="0077064D"/>
    <w:rsid w:val="00770830"/>
    <w:rsid w:val="00771A5D"/>
    <w:rsid w:val="00771D37"/>
    <w:rsid w:val="007736E2"/>
    <w:rsid w:val="00775395"/>
    <w:rsid w:val="00776785"/>
    <w:rsid w:val="007774E2"/>
    <w:rsid w:val="007803CC"/>
    <w:rsid w:val="00781144"/>
    <w:rsid w:val="00781886"/>
    <w:rsid w:val="00783ECB"/>
    <w:rsid w:val="00785411"/>
    <w:rsid w:val="00785682"/>
    <w:rsid w:val="00786B54"/>
    <w:rsid w:val="007906A8"/>
    <w:rsid w:val="007908D3"/>
    <w:rsid w:val="007926EB"/>
    <w:rsid w:val="00795926"/>
    <w:rsid w:val="00796636"/>
    <w:rsid w:val="00797873"/>
    <w:rsid w:val="00797E7A"/>
    <w:rsid w:val="007A009C"/>
    <w:rsid w:val="007A0A50"/>
    <w:rsid w:val="007A31F0"/>
    <w:rsid w:val="007A565D"/>
    <w:rsid w:val="007A698B"/>
    <w:rsid w:val="007A7161"/>
    <w:rsid w:val="007B14D0"/>
    <w:rsid w:val="007B2787"/>
    <w:rsid w:val="007B2B8A"/>
    <w:rsid w:val="007B2FE9"/>
    <w:rsid w:val="007B3440"/>
    <w:rsid w:val="007B5CFB"/>
    <w:rsid w:val="007B71DC"/>
    <w:rsid w:val="007B7DAD"/>
    <w:rsid w:val="007C1347"/>
    <w:rsid w:val="007C20BC"/>
    <w:rsid w:val="007C36A9"/>
    <w:rsid w:val="007C3CB6"/>
    <w:rsid w:val="007C3E22"/>
    <w:rsid w:val="007C4559"/>
    <w:rsid w:val="007C5276"/>
    <w:rsid w:val="007C5640"/>
    <w:rsid w:val="007C5678"/>
    <w:rsid w:val="007C5B55"/>
    <w:rsid w:val="007C6126"/>
    <w:rsid w:val="007C6D84"/>
    <w:rsid w:val="007C7D37"/>
    <w:rsid w:val="007C7F55"/>
    <w:rsid w:val="007D0A4B"/>
    <w:rsid w:val="007D118A"/>
    <w:rsid w:val="007D129F"/>
    <w:rsid w:val="007D13AB"/>
    <w:rsid w:val="007D2D56"/>
    <w:rsid w:val="007D4735"/>
    <w:rsid w:val="007D5E32"/>
    <w:rsid w:val="007D6DBE"/>
    <w:rsid w:val="007D71BA"/>
    <w:rsid w:val="007D71E1"/>
    <w:rsid w:val="007E0B32"/>
    <w:rsid w:val="007E0CF3"/>
    <w:rsid w:val="007E3E8A"/>
    <w:rsid w:val="007E56C4"/>
    <w:rsid w:val="007E5A16"/>
    <w:rsid w:val="007E64B5"/>
    <w:rsid w:val="007E6A1D"/>
    <w:rsid w:val="007E6BEB"/>
    <w:rsid w:val="007E70AA"/>
    <w:rsid w:val="007E738A"/>
    <w:rsid w:val="007F1563"/>
    <w:rsid w:val="007F33E0"/>
    <w:rsid w:val="007F40D8"/>
    <w:rsid w:val="007F4E2F"/>
    <w:rsid w:val="007F4E3D"/>
    <w:rsid w:val="007F4FD4"/>
    <w:rsid w:val="007F64C5"/>
    <w:rsid w:val="007F6D31"/>
    <w:rsid w:val="007F792B"/>
    <w:rsid w:val="00801062"/>
    <w:rsid w:val="00803285"/>
    <w:rsid w:val="008033BD"/>
    <w:rsid w:val="00805677"/>
    <w:rsid w:val="0080659E"/>
    <w:rsid w:val="00807AAB"/>
    <w:rsid w:val="00810F6C"/>
    <w:rsid w:val="0081109B"/>
    <w:rsid w:val="008114D2"/>
    <w:rsid w:val="00811682"/>
    <w:rsid w:val="00812CA9"/>
    <w:rsid w:val="00813358"/>
    <w:rsid w:val="00815658"/>
    <w:rsid w:val="00816457"/>
    <w:rsid w:val="00817985"/>
    <w:rsid w:val="00817F2B"/>
    <w:rsid w:val="00820DC6"/>
    <w:rsid w:val="008218A6"/>
    <w:rsid w:val="008218F8"/>
    <w:rsid w:val="008219AA"/>
    <w:rsid w:val="00822C11"/>
    <w:rsid w:val="008238E8"/>
    <w:rsid w:val="00825326"/>
    <w:rsid w:val="00825B16"/>
    <w:rsid w:val="00827EDD"/>
    <w:rsid w:val="00831062"/>
    <w:rsid w:val="00832DDA"/>
    <w:rsid w:val="0083338E"/>
    <w:rsid w:val="00834969"/>
    <w:rsid w:val="00836BBC"/>
    <w:rsid w:val="00837AF0"/>
    <w:rsid w:val="008408E9"/>
    <w:rsid w:val="00841585"/>
    <w:rsid w:val="00842B19"/>
    <w:rsid w:val="0084349F"/>
    <w:rsid w:val="008435EF"/>
    <w:rsid w:val="00843F07"/>
    <w:rsid w:val="00847896"/>
    <w:rsid w:val="00850148"/>
    <w:rsid w:val="00850955"/>
    <w:rsid w:val="00851166"/>
    <w:rsid w:val="008511D8"/>
    <w:rsid w:val="008512B7"/>
    <w:rsid w:val="0085298E"/>
    <w:rsid w:val="00852B7D"/>
    <w:rsid w:val="0085448D"/>
    <w:rsid w:val="00854DE0"/>
    <w:rsid w:val="008551CC"/>
    <w:rsid w:val="00855341"/>
    <w:rsid w:val="00855901"/>
    <w:rsid w:val="0085755A"/>
    <w:rsid w:val="00857E2A"/>
    <w:rsid w:val="0086001D"/>
    <w:rsid w:val="008602E8"/>
    <w:rsid w:val="00860C6F"/>
    <w:rsid w:val="00863D2A"/>
    <w:rsid w:val="00866062"/>
    <w:rsid w:val="0087123F"/>
    <w:rsid w:val="00872DDD"/>
    <w:rsid w:val="008731A5"/>
    <w:rsid w:val="00873341"/>
    <w:rsid w:val="008736FA"/>
    <w:rsid w:val="0087404C"/>
    <w:rsid w:val="00874854"/>
    <w:rsid w:val="00875D23"/>
    <w:rsid w:val="00880029"/>
    <w:rsid w:val="0088034D"/>
    <w:rsid w:val="008804C3"/>
    <w:rsid w:val="00881B0A"/>
    <w:rsid w:val="00882332"/>
    <w:rsid w:val="0088270E"/>
    <w:rsid w:val="00883709"/>
    <w:rsid w:val="00883935"/>
    <w:rsid w:val="008847C6"/>
    <w:rsid w:val="008854B4"/>
    <w:rsid w:val="00885A09"/>
    <w:rsid w:val="00886D21"/>
    <w:rsid w:val="00887968"/>
    <w:rsid w:val="00891A3D"/>
    <w:rsid w:val="0089262C"/>
    <w:rsid w:val="008934BD"/>
    <w:rsid w:val="00893DB5"/>
    <w:rsid w:val="00894409"/>
    <w:rsid w:val="00894CB4"/>
    <w:rsid w:val="00895310"/>
    <w:rsid w:val="00896238"/>
    <w:rsid w:val="008963C3"/>
    <w:rsid w:val="008970D5"/>
    <w:rsid w:val="008A1CAD"/>
    <w:rsid w:val="008A2FCB"/>
    <w:rsid w:val="008A39B8"/>
    <w:rsid w:val="008A4B1D"/>
    <w:rsid w:val="008A4D9D"/>
    <w:rsid w:val="008A50FB"/>
    <w:rsid w:val="008A5B91"/>
    <w:rsid w:val="008A6689"/>
    <w:rsid w:val="008A76A5"/>
    <w:rsid w:val="008A7D9B"/>
    <w:rsid w:val="008B1037"/>
    <w:rsid w:val="008B1522"/>
    <w:rsid w:val="008B33FA"/>
    <w:rsid w:val="008B3DA3"/>
    <w:rsid w:val="008B4146"/>
    <w:rsid w:val="008B665D"/>
    <w:rsid w:val="008B7BF9"/>
    <w:rsid w:val="008B7EAE"/>
    <w:rsid w:val="008C0B19"/>
    <w:rsid w:val="008C1603"/>
    <w:rsid w:val="008C26A0"/>
    <w:rsid w:val="008C26EF"/>
    <w:rsid w:val="008C597A"/>
    <w:rsid w:val="008C72DF"/>
    <w:rsid w:val="008C7440"/>
    <w:rsid w:val="008C7A6B"/>
    <w:rsid w:val="008D01FD"/>
    <w:rsid w:val="008D0A03"/>
    <w:rsid w:val="008D0B83"/>
    <w:rsid w:val="008D24E5"/>
    <w:rsid w:val="008D3A31"/>
    <w:rsid w:val="008D5E71"/>
    <w:rsid w:val="008D6462"/>
    <w:rsid w:val="008D70D3"/>
    <w:rsid w:val="008D74DB"/>
    <w:rsid w:val="008D7EFF"/>
    <w:rsid w:val="008E0872"/>
    <w:rsid w:val="008E09C5"/>
    <w:rsid w:val="008E0A8D"/>
    <w:rsid w:val="008E1CD7"/>
    <w:rsid w:val="008E2248"/>
    <w:rsid w:val="008E2626"/>
    <w:rsid w:val="008E3E6F"/>
    <w:rsid w:val="008E41F9"/>
    <w:rsid w:val="008E4666"/>
    <w:rsid w:val="008E4D25"/>
    <w:rsid w:val="008E5615"/>
    <w:rsid w:val="008E6767"/>
    <w:rsid w:val="008E6C1E"/>
    <w:rsid w:val="008E71C0"/>
    <w:rsid w:val="008E756F"/>
    <w:rsid w:val="008F0AE8"/>
    <w:rsid w:val="008F18BB"/>
    <w:rsid w:val="008F2709"/>
    <w:rsid w:val="008F2DD9"/>
    <w:rsid w:val="008F338C"/>
    <w:rsid w:val="008F4C02"/>
    <w:rsid w:val="008F5660"/>
    <w:rsid w:val="008F574F"/>
    <w:rsid w:val="008F61A8"/>
    <w:rsid w:val="008F7000"/>
    <w:rsid w:val="008F7085"/>
    <w:rsid w:val="008F71CC"/>
    <w:rsid w:val="008F74CC"/>
    <w:rsid w:val="009012EE"/>
    <w:rsid w:val="009029C0"/>
    <w:rsid w:val="00902B5C"/>
    <w:rsid w:val="00902E1C"/>
    <w:rsid w:val="00904981"/>
    <w:rsid w:val="0090554A"/>
    <w:rsid w:val="009057E2"/>
    <w:rsid w:val="009104F4"/>
    <w:rsid w:val="00910EC0"/>
    <w:rsid w:val="009112BF"/>
    <w:rsid w:val="009121FA"/>
    <w:rsid w:val="009134B9"/>
    <w:rsid w:val="00913C90"/>
    <w:rsid w:val="00913E28"/>
    <w:rsid w:val="00913E84"/>
    <w:rsid w:val="009145B3"/>
    <w:rsid w:val="00915A3F"/>
    <w:rsid w:val="009164DF"/>
    <w:rsid w:val="00916726"/>
    <w:rsid w:val="00916A84"/>
    <w:rsid w:val="00920695"/>
    <w:rsid w:val="0092138B"/>
    <w:rsid w:val="0092141B"/>
    <w:rsid w:val="0092152B"/>
    <w:rsid w:val="00922BCE"/>
    <w:rsid w:val="00923C89"/>
    <w:rsid w:val="00923DEA"/>
    <w:rsid w:val="00924CAF"/>
    <w:rsid w:val="0092524F"/>
    <w:rsid w:val="009260B4"/>
    <w:rsid w:val="00927552"/>
    <w:rsid w:val="0093024E"/>
    <w:rsid w:val="0093144E"/>
    <w:rsid w:val="00931E3C"/>
    <w:rsid w:val="009320CF"/>
    <w:rsid w:val="009336AE"/>
    <w:rsid w:val="0093534E"/>
    <w:rsid w:val="00935D48"/>
    <w:rsid w:val="00936259"/>
    <w:rsid w:val="00936473"/>
    <w:rsid w:val="009419C9"/>
    <w:rsid w:val="00941FD7"/>
    <w:rsid w:val="00942126"/>
    <w:rsid w:val="00942B79"/>
    <w:rsid w:val="00942F64"/>
    <w:rsid w:val="00943A52"/>
    <w:rsid w:val="00947337"/>
    <w:rsid w:val="009473DC"/>
    <w:rsid w:val="009500E6"/>
    <w:rsid w:val="00952A5A"/>
    <w:rsid w:val="0095467B"/>
    <w:rsid w:val="00955832"/>
    <w:rsid w:val="00960179"/>
    <w:rsid w:val="0096104D"/>
    <w:rsid w:val="0096108F"/>
    <w:rsid w:val="009626DF"/>
    <w:rsid w:val="00962788"/>
    <w:rsid w:val="00963670"/>
    <w:rsid w:val="00963B00"/>
    <w:rsid w:val="00964918"/>
    <w:rsid w:val="00964969"/>
    <w:rsid w:val="00965AC4"/>
    <w:rsid w:val="0096679A"/>
    <w:rsid w:val="0096699B"/>
    <w:rsid w:val="00966AE7"/>
    <w:rsid w:val="00967062"/>
    <w:rsid w:val="00967D9C"/>
    <w:rsid w:val="0097060E"/>
    <w:rsid w:val="00970F05"/>
    <w:rsid w:val="00973B47"/>
    <w:rsid w:val="009743D3"/>
    <w:rsid w:val="009756BE"/>
    <w:rsid w:val="009817D8"/>
    <w:rsid w:val="00982E89"/>
    <w:rsid w:val="009837C6"/>
    <w:rsid w:val="00983ED1"/>
    <w:rsid w:val="009854D7"/>
    <w:rsid w:val="00985510"/>
    <w:rsid w:val="0099213B"/>
    <w:rsid w:val="0099250A"/>
    <w:rsid w:val="00992758"/>
    <w:rsid w:val="00992ABD"/>
    <w:rsid w:val="0099302C"/>
    <w:rsid w:val="00993A0D"/>
    <w:rsid w:val="00993BF2"/>
    <w:rsid w:val="00994554"/>
    <w:rsid w:val="00994A79"/>
    <w:rsid w:val="00994E3A"/>
    <w:rsid w:val="009955D7"/>
    <w:rsid w:val="00995EEF"/>
    <w:rsid w:val="0099680E"/>
    <w:rsid w:val="0099765E"/>
    <w:rsid w:val="009A0004"/>
    <w:rsid w:val="009A0DAE"/>
    <w:rsid w:val="009A1FA7"/>
    <w:rsid w:val="009A2D47"/>
    <w:rsid w:val="009A3393"/>
    <w:rsid w:val="009A3D55"/>
    <w:rsid w:val="009A435C"/>
    <w:rsid w:val="009B0512"/>
    <w:rsid w:val="009B0EFE"/>
    <w:rsid w:val="009B11AB"/>
    <w:rsid w:val="009B122D"/>
    <w:rsid w:val="009B1FDE"/>
    <w:rsid w:val="009B2487"/>
    <w:rsid w:val="009B27CC"/>
    <w:rsid w:val="009B395D"/>
    <w:rsid w:val="009B3CCC"/>
    <w:rsid w:val="009B3E1B"/>
    <w:rsid w:val="009B3E5E"/>
    <w:rsid w:val="009B4266"/>
    <w:rsid w:val="009B42D8"/>
    <w:rsid w:val="009B5C8C"/>
    <w:rsid w:val="009B63C0"/>
    <w:rsid w:val="009B78A9"/>
    <w:rsid w:val="009B7B1C"/>
    <w:rsid w:val="009C077D"/>
    <w:rsid w:val="009C2FCD"/>
    <w:rsid w:val="009C3116"/>
    <w:rsid w:val="009C3265"/>
    <w:rsid w:val="009C359D"/>
    <w:rsid w:val="009C361F"/>
    <w:rsid w:val="009C3990"/>
    <w:rsid w:val="009C3BE2"/>
    <w:rsid w:val="009C6AA2"/>
    <w:rsid w:val="009C6BE0"/>
    <w:rsid w:val="009C6CD1"/>
    <w:rsid w:val="009C6D9E"/>
    <w:rsid w:val="009C7351"/>
    <w:rsid w:val="009C74FF"/>
    <w:rsid w:val="009D1179"/>
    <w:rsid w:val="009D1E7E"/>
    <w:rsid w:val="009D22CF"/>
    <w:rsid w:val="009D38E8"/>
    <w:rsid w:val="009D393B"/>
    <w:rsid w:val="009D3B62"/>
    <w:rsid w:val="009D4342"/>
    <w:rsid w:val="009D5CD8"/>
    <w:rsid w:val="009D6A0D"/>
    <w:rsid w:val="009D74BF"/>
    <w:rsid w:val="009D78C9"/>
    <w:rsid w:val="009E2474"/>
    <w:rsid w:val="009E2623"/>
    <w:rsid w:val="009E34AA"/>
    <w:rsid w:val="009E49AC"/>
    <w:rsid w:val="009E4A77"/>
    <w:rsid w:val="009E5BE9"/>
    <w:rsid w:val="009E622C"/>
    <w:rsid w:val="009E6273"/>
    <w:rsid w:val="009E7A7E"/>
    <w:rsid w:val="009F23EF"/>
    <w:rsid w:val="009F25C5"/>
    <w:rsid w:val="009F3228"/>
    <w:rsid w:val="009F334A"/>
    <w:rsid w:val="009F3A4A"/>
    <w:rsid w:val="009F41B1"/>
    <w:rsid w:val="009F494C"/>
    <w:rsid w:val="009F4FC3"/>
    <w:rsid w:val="009F70AD"/>
    <w:rsid w:val="009F7858"/>
    <w:rsid w:val="009F78E2"/>
    <w:rsid w:val="00A00F84"/>
    <w:rsid w:val="00A017D2"/>
    <w:rsid w:val="00A01886"/>
    <w:rsid w:val="00A01B1F"/>
    <w:rsid w:val="00A025FE"/>
    <w:rsid w:val="00A0376A"/>
    <w:rsid w:val="00A03BB9"/>
    <w:rsid w:val="00A05A34"/>
    <w:rsid w:val="00A064EE"/>
    <w:rsid w:val="00A07C29"/>
    <w:rsid w:val="00A10EB2"/>
    <w:rsid w:val="00A12556"/>
    <w:rsid w:val="00A12E2C"/>
    <w:rsid w:val="00A13C2A"/>
    <w:rsid w:val="00A13C66"/>
    <w:rsid w:val="00A14BEF"/>
    <w:rsid w:val="00A15DAA"/>
    <w:rsid w:val="00A15ED8"/>
    <w:rsid w:val="00A17A57"/>
    <w:rsid w:val="00A207A6"/>
    <w:rsid w:val="00A20DED"/>
    <w:rsid w:val="00A233E8"/>
    <w:rsid w:val="00A238CD"/>
    <w:rsid w:val="00A251E8"/>
    <w:rsid w:val="00A25C5E"/>
    <w:rsid w:val="00A25EC1"/>
    <w:rsid w:val="00A269A3"/>
    <w:rsid w:val="00A26A31"/>
    <w:rsid w:val="00A2736B"/>
    <w:rsid w:val="00A27D15"/>
    <w:rsid w:val="00A3279C"/>
    <w:rsid w:val="00A3432C"/>
    <w:rsid w:val="00A34A99"/>
    <w:rsid w:val="00A35A04"/>
    <w:rsid w:val="00A363A1"/>
    <w:rsid w:val="00A36601"/>
    <w:rsid w:val="00A37401"/>
    <w:rsid w:val="00A403D3"/>
    <w:rsid w:val="00A40D2E"/>
    <w:rsid w:val="00A411A4"/>
    <w:rsid w:val="00A421B5"/>
    <w:rsid w:val="00A42A08"/>
    <w:rsid w:val="00A435D5"/>
    <w:rsid w:val="00A446EC"/>
    <w:rsid w:val="00A44858"/>
    <w:rsid w:val="00A44C74"/>
    <w:rsid w:val="00A44D4A"/>
    <w:rsid w:val="00A45C92"/>
    <w:rsid w:val="00A45DF3"/>
    <w:rsid w:val="00A464E1"/>
    <w:rsid w:val="00A468D9"/>
    <w:rsid w:val="00A47A35"/>
    <w:rsid w:val="00A50D55"/>
    <w:rsid w:val="00A529AD"/>
    <w:rsid w:val="00A52CFB"/>
    <w:rsid w:val="00A53288"/>
    <w:rsid w:val="00A54310"/>
    <w:rsid w:val="00A548EB"/>
    <w:rsid w:val="00A5584D"/>
    <w:rsid w:val="00A55E9E"/>
    <w:rsid w:val="00A56469"/>
    <w:rsid w:val="00A56BD8"/>
    <w:rsid w:val="00A56F7C"/>
    <w:rsid w:val="00A57449"/>
    <w:rsid w:val="00A601D6"/>
    <w:rsid w:val="00A6080C"/>
    <w:rsid w:val="00A60F67"/>
    <w:rsid w:val="00A61FBD"/>
    <w:rsid w:val="00A62FF6"/>
    <w:rsid w:val="00A6343E"/>
    <w:rsid w:val="00A637F1"/>
    <w:rsid w:val="00A63A5E"/>
    <w:rsid w:val="00A66013"/>
    <w:rsid w:val="00A662BC"/>
    <w:rsid w:val="00A67306"/>
    <w:rsid w:val="00A70030"/>
    <w:rsid w:val="00A7047F"/>
    <w:rsid w:val="00A70552"/>
    <w:rsid w:val="00A70C04"/>
    <w:rsid w:val="00A72EA6"/>
    <w:rsid w:val="00A735F9"/>
    <w:rsid w:val="00A737A5"/>
    <w:rsid w:val="00A7470F"/>
    <w:rsid w:val="00A74E6F"/>
    <w:rsid w:val="00A77E83"/>
    <w:rsid w:val="00A808BC"/>
    <w:rsid w:val="00A80E75"/>
    <w:rsid w:val="00A80EBF"/>
    <w:rsid w:val="00A8105B"/>
    <w:rsid w:val="00A8289D"/>
    <w:rsid w:val="00A83969"/>
    <w:rsid w:val="00A83A46"/>
    <w:rsid w:val="00A83FAF"/>
    <w:rsid w:val="00A83FF4"/>
    <w:rsid w:val="00A853F2"/>
    <w:rsid w:val="00A871E0"/>
    <w:rsid w:val="00A87882"/>
    <w:rsid w:val="00A87925"/>
    <w:rsid w:val="00A87CC7"/>
    <w:rsid w:val="00A87DA5"/>
    <w:rsid w:val="00A87F38"/>
    <w:rsid w:val="00A90954"/>
    <w:rsid w:val="00A91943"/>
    <w:rsid w:val="00A91D5E"/>
    <w:rsid w:val="00A93278"/>
    <w:rsid w:val="00A936B8"/>
    <w:rsid w:val="00A938D8"/>
    <w:rsid w:val="00A941E2"/>
    <w:rsid w:val="00A94907"/>
    <w:rsid w:val="00A94D94"/>
    <w:rsid w:val="00A95A0E"/>
    <w:rsid w:val="00A9690D"/>
    <w:rsid w:val="00A971AA"/>
    <w:rsid w:val="00AA035C"/>
    <w:rsid w:val="00AA0A14"/>
    <w:rsid w:val="00AA1544"/>
    <w:rsid w:val="00AA19FF"/>
    <w:rsid w:val="00AA1B96"/>
    <w:rsid w:val="00AA3B1B"/>
    <w:rsid w:val="00AA4C67"/>
    <w:rsid w:val="00AA72AB"/>
    <w:rsid w:val="00AA7928"/>
    <w:rsid w:val="00AB086B"/>
    <w:rsid w:val="00AB1ED8"/>
    <w:rsid w:val="00AB244E"/>
    <w:rsid w:val="00AB3635"/>
    <w:rsid w:val="00AC1943"/>
    <w:rsid w:val="00AC3A01"/>
    <w:rsid w:val="00AC3A94"/>
    <w:rsid w:val="00AC462C"/>
    <w:rsid w:val="00AC6DCA"/>
    <w:rsid w:val="00AC773D"/>
    <w:rsid w:val="00AD037E"/>
    <w:rsid w:val="00AD0AB1"/>
    <w:rsid w:val="00AD0AC6"/>
    <w:rsid w:val="00AD1A4C"/>
    <w:rsid w:val="00AD1AE6"/>
    <w:rsid w:val="00AD28F1"/>
    <w:rsid w:val="00AD3AF1"/>
    <w:rsid w:val="00AD58DF"/>
    <w:rsid w:val="00AE0E02"/>
    <w:rsid w:val="00AE10D7"/>
    <w:rsid w:val="00AE357F"/>
    <w:rsid w:val="00AE4F27"/>
    <w:rsid w:val="00AE6C49"/>
    <w:rsid w:val="00AE7A9A"/>
    <w:rsid w:val="00AE7B26"/>
    <w:rsid w:val="00AE7B7E"/>
    <w:rsid w:val="00AE7F94"/>
    <w:rsid w:val="00AF05E9"/>
    <w:rsid w:val="00AF12FC"/>
    <w:rsid w:val="00AF1ECE"/>
    <w:rsid w:val="00AF202D"/>
    <w:rsid w:val="00AF3502"/>
    <w:rsid w:val="00AF3904"/>
    <w:rsid w:val="00AF3A89"/>
    <w:rsid w:val="00AF3BFF"/>
    <w:rsid w:val="00AF3D7B"/>
    <w:rsid w:val="00AF428E"/>
    <w:rsid w:val="00AF42A3"/>
    <w:rsid w:val="00AF460B"/>
    <w:rsid w:val="00AF502E"/>
    <w:rsid w:val="00AF583C"/>
    <w:rsid w:val="00AF647C"/>
    <w:rsid w:val="00AF65E4"/>
    <w:rsid w:val="00AF6C6C"/>
    <w:rsid w:val="00AF7EA3"/>
    <w:rsid w:val="00B02206"/>
    <w:rsid w:val="00B0228C"/>
    <w:rsid w:val="00B029C6"/>
    <w:rsid w:val="00B02FE6"/>
    <w:rsid w:val="00B037E5"/>
    <w:rsid w:val="00B0556C"/>
    <w:rsid w:val="00B05DC3"/>
    <w:rsid w:val="00B05E0E"/>
    <w:rsid w:val="00B119F9"/>
    <w:rsid w:val="00B11D39"/>
    <w:rsid w:val="00B12882"/>
    <w:rsid w:val="00B1473F"/>
    <w:rsid w:val="00B15623"/>
    <w:rsid w:val="00B15A01"/>
    <w:rsid w:val="00B163F1"/>
    <w:rsid w:val="00B165A5"/>
    <w:rsid w:val="00B166C4"/>
    <w:rsid w:val="00B1726F"/>
    <w:rsid w:val="00B173E8"/>
    <w:rsid w:val="00B17BED"/>
    <w:rsid w:val="00B224D6"/>
    <w:rsid w:val="00B22C15"/>
    <w:rsid w:val="00B2318B"/>
    <w:rsid w:val="00B23C88"/>
    <w:rsid w:val="00B24B32"/>
    <w:rsid w:val="00B24BB1"/>
    <w:rsid w:val="00B2712C"/>
    <w:rsid w:val="00B276A7"/>
    <w:rsid w:val="00B30999"/>
    <w:rsid w:val="00B316F6"/>
    <w:rsid w:val="00B37AD5"/>
    <w:rsid w:val="00B4014A"/>
    <w:rsid w:val="00B4170F"/>
    <w:rsid w:val="00B4290B"/>
    <w:rsid w:val="00B43F84"/>
    <w:rsid w:val="00B44305"/>
    <w:rsid w:val="00B445B1"/>
    <w:rsid w:val="00B4465F"/>
    <w:rsid w:val="00B465C6"/>
    <w:rsid w:val="00B465D2"/>
    <w:rsid w:val="00B46D99"/>
    <w:rsid w:val="00B47378"/>
    <w:rsid w:val="00B47927"/>
    <w:rsid w:val="00B51698"/>
    <w:rsid w:val="00B51CB2"/>
    <w:rsid w:val="00B51D70"/>
    <w:rsid w:val="00B5235B"/>
    <w:rsid w:val="00B5286D"/>
    <w:rsid w:val="00B52CA9"/>
    <w:rsid w:val="00B532BE"/>
    <w:rsid w:val="00B53A84"/>
    <w:rsid w:val="00B55E92"/>
    <w:rsid w:val="00B56B2B"/>
    <w:rsid w:val="00B57009"/>
    <w:rsid w:val="00B6008D"/>
    <w:rsid w:val="00B605AB"/>
    <w:rsid w:val="00B609E4"/>
    <w:rsid w:val="00B632F9"/>
    <w:rsid w:val="00B64430"/>
    <w:rsid w:val="00B651EE"/>
    <w:rsid w:val="00B665F6"/>
    <w:rsid w:val="00B66C0A"/>
    <w:rsid w:val="00B66D0E"/>
    <w:rsid w:val="00B67054"/>
    <w:rsid w:val="00B67F55"/>
    <w:rsid w:val="00B70B7E"/>
    <w:rsid w:val="00B71BE4"/>
    <w:rsid w:val="00B749FF"/>
    <w:rsid w:val="00B7506A"/>
    <w:rsid w:val="00B7606A"/>
    <w:rsid w:val="00B76BDD"/>
    <w:rsid w:val="00B76EC7"/>
    <w:rsid w:val="00B77D1F"/>
    <w:rsid w:val="00B8038B"/>
    <w:rsid w:val="00B821DB"/>
    <w:rsid w:val="00B821DE"/>
    <w:rsid w:val="00B82714"/>
    <w:rsid w:val="00B860F3"/>
    <w:rsid w:val="00B87BD2"/>
    <w:rsid w:val="00B87FD7"/>
    <w:rsid w:val="00B90676"/>
    <w:rsid w:val="00B90F4D"/>
    <w:rsid w:val="00B9249B"/>
    <w:rsid w:val="00B92878"/>
    <w:rsid w:val="00B93508"/>
    <w:rsid w:val="00B93742"/>
    <w:rsid w:val="00B9546F"/>
    <w:rsid w:val="00B96720"/>
    <w:rsid w:val="00B97A61"/>
    <w:rsid w:val="00B97C72"/>
    <w:rsid w:val="00B97E73"/>
    <w:rsid w:val="00B97F09"/>
    <w:rsid w:val="00BA074C"/>
    <w:rsid w:val="00BA0A04"/>
    <w:rsid w:val="00BA135B"/>
    <w:rsid w:val="00BA1787"/>
    <w:rsid w:val="00BA2FC3"/>
    <w:rsid w:val="00BA3F04"/>
    <w:rsid w:val="00BA429F"/>
    <w:rsid w:val="00BA43AA"/>
    <w:rsid w:val="00BA4624"/>
    <w:rsid w:val="00BA4E1A"/>
    <w:rsid w:val="00BA5288"/>
    <w:rsid w:val="00BA5A7A"/>
    <w:rsid w:val="00BA5C26"/>
    <w:rsid w:val="00BA62DD"/>
    <w:rsid w:val="00BB07B6"/>
    <w:rsid w:val="00BB0809"/>
    <w:rsid w:val="00BB169D"/>
    <w:rsid w:val="00BB1BBF"/>
    <w:rsid w:val="00BB2C5C"/>
    <w:rsid w:val="00BB363C"/>
    <w:rsid w:val="00BB3ADA"/>
    <w:rsid w:val="00BB3CDE"/>
    <w:rsid w:val="00BB49A7"/>
    <w:rsid w:val="00BB6371"/>
    <w:rsid w:val="00BB6815"/>
    <w:rsid w:val="00BB6E07"/>
    <w:rsid w:val="00BB7A8B"/>
    <w:rsid w:val="00BC1126"/>
    <w:rsid w:val="00BC1D5C"/>
    <w:rsid w:val="00BC23E3"/>
    <w:rsid w:val="00BC45A3"/>
    <w:rsid w:val="00BC7728"/>
    <w:rsid w:val="00BC77DA"/>
    <w:rsid w:val="00BC79DA"/>
    <w:rsid w:val="00BD023A"/>
    <w:rsid w:val="00BD06A0"/>
    <w:rsid w:val="00BD1CAC"/>
    <w:rsid w:val="00BD31E0"/>
    <w:rsid w:val="00BD4102"/>
    <w:rsid w:val="00BD42D3"/>
    <w:rsid w:val="00BD4438"/>
    <w:rsid w:val="00BD4630"/>
    <w:rsid w:val="00BD55A4"/>
    <w:rsid w:val="00BD59C6"/>
    <w:rsid w:val="00BD64CD"/>
    <w:rsid w:val="00BD6C82"/>
    <w:rsid w:val="00BD744B"/>
    <w:rsid w:val="00BD75B8"/>
    <w:rsid w:val="00BD7BAB"/>
    <w:rsid w:val="00BE08C7"/>
    <w:rsid w:val="00BE08CB"/>
    <w:rsid w:val="00BE15AB"/>
    <w:rsid w:val="00BE4142"/>
    <w:rsid w:val="00BE4B2E"/>
    <w:rsid w:val="00BE4DA2"/>
    <w:rsid w:val="00BE6414"/>
    <w:rsid w:val="00BE6F0A"/>
    <w:rsid w:val="00BF05E1"/>
    <w:rsid w:val="00BF0D20"/>
    <w:rsid w:val="00BF1699"/>
    <w:rsid w:val="00BF2080"/>
    <w:rsid w:val="00BF3706"/>
    <w:rsid w:val="00BF3D62"/>
    <w:rsid w:val="00BF4B38"/>
    <w:rsid w:val="00BF5BA5"/>
    <w:rsid w:val="00BF6156"/>
    <w:rsid w:val="00BF6554"/>
    <w:rsid w:val="00BF782F"/>
    <w:rsid w:val="00BF7EAC"/>
    <w:rsid w:val="00C00C17"/>
    <w:rsid w:val="00C00E22"/>
    <w:rsid w:val="00C013ED"/>
    <w:rsid w:val="00C027B3"/>
    <w:rsid w:val="00C02B86"/>
    <w:rsid w:val="00C04591"/>
    <w:rsid w:val="00C04926"/>
    <w:rsid w:val="00C05137"/>
    <w:rsid w:val="00C06385"/>
    <w:rsid w:val="00C06639"/>
    <w:rsid w:val="00C066C4"/>
    <w:rsid w:val="00C06726"/>
    <w:rsid w:val="00C06F27"/>
    <w:rsid w:val="00C123C2"/>
    <w:rsid w:val="00C14AD9"/>
    <w:rsid w:val="00C14E9B"/>
    <w:rsid w:val="00C15597"/>
    <w:rsid w:val="00C15A60"/>
    <w:rsid w:val="00C17765"/>
    <w:rsid w:val="00C204A0"/>
    <w:rsid w:val="00C22565"/>
    <w:rsid w:val="00C2345E"/>
    <w:rsid w:val="00C2415F"/>
    <w:rsid w:val="00C25C55"/>
    <w:rsid w:val="00C26360"/>
    <w:rsid w:val="00C26438"/>
    <w:rsid w:val="00C27E57"/>
    <w:rsid w:val="00C30120"/>
    <w:rsid w:val="00C30EFB"/>
    <w:rsid w:val="00C319FA"/>
    <w:rsid w:val="00C325F6"/>
    <w:rsid w:val="00C32B67"/>
    <w:rsid w:val="00C33375"/>
    <w:rsid w:val="00C33CC3"/>
    <w:rsid w:val="00C34C32"/>
    <w:rsid w:val="00C35F5D"/>
    <w:rsid w:val="00C36B64"/>
    <w:rsid w:val="00C37410"/>
    <w:rsid w:val="00C4254C"/>
    <w:rsid w:val="00C438BF"/>
    <w:rsid w:val="00C43C20"/>
    <w:rsid w:val="00C4402A"/>
    <w:rsid w:val="00C44180"/>
    <w:rsid w:val="00C446FD"/>
    <w:rsid w:val="00C4558B"/>
    <w:rsid w:val="00C46874"/>
    <w:rsid w:val="00C46BDB"/>
    <w:rsid w:val="00C50468"/>
    <w:rsid w:val="00C5098E"/>
    <w:rsid w:val="00C51BBE"/>
    <w:rsid w:val="00C52930"/>
    <w:rsid w:val="00C53094"/>
    <w:rsid w:val="00C530DC"/>
    <w:rsid w:val="00C53783"/>
    <w:rsid w:val="00C54333"/>
    <w:rsid w:val="00C56901"/>
    <w:rsid w:val="00C57549"/>
    <w:rsid w:val="00C57F42"/>
    <w:rsid w:val="00C60F14"/>
    <w:rsid w:val="00C61C19"/>
    <w:rsid w:val="00C61CBC"/>
    <w:rsid w:val="00C62794"/>
    <w:rsid w:val="00C63A3E"/>
    <w:rsid w:val="00C64AAA"/>
    <w:rsid w:val="00C64E41"/>
    <w:rsid w:val="00C64F60"/>
    <w:rsid w:val="00C65741"/>
    <w:rsid w:val="00C65744"/>
    <w:rsid w:val="00C65E33"/>
    <w:rsid w:val="00C67EB3"/>
    <w:rsid w:val="00C752E3"/>
    <w:rsid w:val="00C75523"/>
    <w:rsid w:val="00C76839"/>
    <w:rsid w:val="00C77284"/>
    <w:rsid w:val="00C80255"/>
    <w:rsid w:val="00C80438"/>
    <w:rsid w:val="00C81844"/>
    <w:rsid w:val="00C81DE1"/>
    <w:rsid w:val="00C82EFD"/>
    <w:rsid w:val="00C83D73"/>
    <w:rsid w:val="00C85627"/>
    <w:rsid w:val="00C85D0F"/>
    <w:rsid w:val="00C86B25"/>
    <w:rsid w:val="00C91C16"/>
    <w:rsid w:val="00C92F4E"/>
    <w:rsid w:val="00C94EE5"/>
    <w:rsid w:val="00C9529B"/>
    <w:rsid w:val="00C955ED"/>
    <w:rsid w:val="00C95A58"/>
    <w:rsid w:val="00C95FB0"/>
    <w:rsid w:val="00C96ABE"/>
    <w:rsid w:val="00C97870"/>
    <w:rsid w:val="00C97F7F"/>
    <w:rsid w:val="00CA00B1"/>
    <w:rsid w:val="00CA0721"/>
    <w:rsid w:val="00CA0A46"/>
    <w:rsid w:val="00CA10CF"/>
    <w:rsid w:val="00CA16C6"/>
    <w:rsid w:val="00CA1FAD"/>
    <w:rsid w:val="00CA2A31"/>
    <w:rsid w:val="00CA3C5A"/>
    <w:rsid w:val="00CA485F"/>
    <w:rsid w:val="00CA4D6F"/>
    <w:rsid w:val="00CA58B3"/>
    <w:rsid w:val="00CA6589"/>
    <w:rsid w:val="00CB06C0"/>
    <w:rsid w:val="00CB09DE"/>
    <w:rsid w:val="00CB0FA7"/>
    <w:rsid w:val="00CB3280"/>
    <w:rsid w:val="00CB42F3"/>
    <w:rsid w:val="00CB592D"/>
    <w:rsid w:val="00CB5DEC"/>
    <w:rsid w:val="00CB7254"/>
    <w:rsid w:val="00CC0B74"/>
    <w:rsid w:val="00CC0BB9"/>
    <w:rsid w:val="00CC10C4"/>
    <w:rsid w:val="00CC23B1"/>
    <w:rsid w:val="00CC23DA"/>
    <w:rsid w:val="00CC254B"/>
    <w:rsid w:val="00CC287C"/>
    <w:rsid w:val="00CC369E"/>
    <w:rsid w:val="00CC3941"/>
    <w:rsid w:val="00CC493C"/>
    <w:rsid w:val="00CC4A2C"/>
    <w:rsid w:val="00CC4C76"/>
    <w:rsid w:val="00CC5C1C"/>
    <w:rsid w:val="00CC6425"/>
    <w:rsid w:val="00CC6BBC"/>
    <w:rsid w:val="00CC6D8B"/>
    <w:rsid w:val="00CC77D4"/>
    <w:rsid w:val="00CC7D02"/>
    <w:rsid w:val="00CC7D39"/>
    <w:rsid w:val="00CD02AD"/>
    <w:rsid w:val="00CD048B"/>
    <w:rsid w:val="00CD0A0A"/>
    <w:rsid w:val="00CD25F8"/>
    <w:rsid w:val="00CD26FC"/>
    <w:rsid w:val="00CD2989"/>
    <w:rsid w:val="00CD2A5F"/>
    <w:rsid w:val="00CD3669"/>
    <w:rsid w:val="00CD386F"/>
    <w:rsid w:val="00CD39EB"/>
    <w:rsid w:val="00CD3E17"/>
    <w:rsid w:val="00CD4A3D"/>
    <w:rsid w:val="00CD6CB0"/>
    <w:rsid w:val="00CE034E"/>
    <w:rsid w:val="00CE0F78"/>
    <w:rsid w:val="00CE1AAE"/>
    <w:rsid w:val="00CE1CA5"/>
    <w:rsid w:val="00CE2C3B"/>
    <w:rsid w:val="00CE3661"/>
    <w:rsid w:val="00CE435D"/>
    <w:rsid w:val="00CE51EE"/>
    <w:rsid w:val="00CE573D"/>
    <w:rsid w:val="00CE5A8F"/>
    <w:rsid w:val="00CF0FE1"/>
    <w:rsid w:val="00CF15DC"/>
    <w:rsid w:val="00CF1929"/>
    <w:rsid w:val="00CF2343"/>
    <w:rsid w:val="00CF2C65"/>
    <w:rsid w:val="00CF4A5F"/>
    <w:rsid w:val="00D01794"/>
    <w:rsid w:val="00D018E1"/>
    <w:rsid w:val="00D01A4A"/>
    <w:rsid w:val="00D02215"/>
    <w:rsid w:val="00D02467"/>
    <w:rsid w:val="00D02A8C"/>
    <w:rsid w:val="00D0307C"/>
    <w:rsid w:val="00D03F24"/>
    <w:rsid w:val="00D04FB7"/>
    <w:rsid w:val="00D0609F"/>
    <w:rsid w:val="00D06D07"/>
    <w:rsid w:val="00D072E3"/>
    <w:rsid w:val="00D079B1"/>
    <w:rsid w:val="00D07A91"/>
    <w:rsid w:val="00D07E2D"/>
    <w:rsid w:val="00D1008E"/>
    <w:rsid w:val="00D11343"/>
    <w:rsid w:val="00D117E2"/>
    <w:rsid w:val="00D12594"/>
    <w:rsid w:val="00D12848"/>
    <w:rsid w:val="00D1368B"/>
    <w:rsid w:val="00D1413F"/>
    <w:rsid w:val="00D15588"/>
    <w:rsid w:val="00D16301"/>
    <w:rsid w:val="00D17212"/>
    <w:rsid w:val="00D17F7C"/>
    <w:rsid w:val="00D220C0"/>
    <w:rsid w:val="00D22184"/>
    <w:rsid w:val="00D2250D"/>
    <w:rsid w:val="00D22AE1"/>
    <w:rsid w:val="00D23B19"/>
    <w:rsid w:val="00D23BF3"/>
    <w:rsid w:val="00D2453F"/>
    <w:rsid w:val="00D26EBC"/>
    <w:rsid w:val="00D26F52"/>
    <w:rsid w:val="00D27AA4"/>
    <w:rsid w:val="00D27E33"/>
    <w:rsid w:val="00D301CE"/>
    <w:rsid w:val="00D31CF9"/>
    <w:rsid w:val="00D334FF"/>
    <w:rsid w:val="00D33E6E"/>
    <w:rsid w:val="00D34D6D"/>
    <w:rsid w:val="00D34EC2"/>
    <w:rsid w:val="00D34FFE"/>
    <w:rsid w:val="00D35872"/>
    <w:rsid w:val="00D35E42"/>
    <w:rsid w:val="00D36E11"/>
    <w:rsid w:val="00D40275"/>
    <w:rsid w:val="00D41895"/>
    <w:rsid w:val="00D42CFF"/>
    <w:rsid w:val="00D43296"/>
    <w:rsid w:val="00D4333A"/>
    <w:rsid w:val="00D44A3B"/>
    <w:rsid w:val="00D44B2A"/>
    <w:rsid w:val="00D45731"/>
    <w:rsid w:val="00D47524"/>
    <w:rsid w:val="00D4797E"/>
    <w:rsid w:val="00D5073B"/>
    <w:rsid w:val="00D50AF2"/>
    <w:rsid w:val="00D50FEA"/>
    <w:rsid w:val="00D5187C"/>
    <w:rsid w:val="00D5221A"/>
    <w:rsid w:val="00D52405"/>
    <w:rsid w:val="00D52426"/>
    <w:rsid w:val="00D52822"/>
    <w:rsid w:val="00D52ACE"/>
    <w:rsid w:val="00D541F0"/>
    <w:rsid w:val="00D551F7"/>
    <w:rsid w:val="00D55255"/>
    <w:rsid w:val="00D55846"/>
    <w:rsid w:val="00D55C5F"/>
    <w:rsid w:val="00D56174"/>
    <w:rsid w:val="00D57559"/>
    <w:rsid w:val="00D575E3"/>
    <w:rsid w:val="00D6007C"/>
    <w:rsid w:val="00D61FDE"/>
    <w:rsid w:val="00D62678"/>
    <w:rsid w:val="00D62BEF"/>
    <w:rsid w:val="00D62CB6"/>
    <w:rsid w:val="00D62F11"/>
    <w:rsid w:val="00D6338C"/>
    <w:rsid w:val="00D633BC"/>
    <w:rsid w:val="00D63733"/>
    <w:rsid w:val="00D64546"/>
    <w:rsid w:val="00D64C28"/>
    <w:rsid w:val="00D64DF3"/>
    <w:rsid w:val="00D65125"/>
    <w:rsid w:val="00D6515B"/>
    <w:rsid w:val="00D6597D"/>
    <w:rsid w:val="00D700BA"/>
    <w:rsid w:val="00D7072B"/>
    <w:rsid w:val="00D70A34"/>
    <w:rsid w:val="00D71312"/>
    <w:rsid w:val="00D72B5A"/>
    <w:rsid w:val="00D74426"/>
    <w:rsid w:val="00D74DDB"/>
    <w:rsid w:val="00D75670"/>
    <w:rsid w:val="00D75B80"/>
    <w:rsid w:val="00D76151"/>
    <w:rsid w:val="00D76159"/>
    <w:rsid w:val="00D76E13"/>
    <w:rsid w:val="00D801D5"/>
    <w:rsid w:val="00D807C9"/>
    <w:rsid w:val="00D80FD1"/>
    <w:rsid w:val="00D816DE"/>
    <w:rsid w:val="00D82F86"/>
    <w:rsid w:val="00D856B7"/>
    <w:rsid w:val="00D857CE"/>
    <w:rsid w:val="00D85ED6"/>
    <w:rsid w:val="00D86617"/>
    <w:rsid w:val="00D86E75"/>
    <w:rsid w:val="00D86F83"/>
    <w:rsid w:val="00D87433"/>
    <w:rsid w:val="00D91D79"/>
    <w:rsid w:val="00D91F3B"/>
    <w:rsid w:val="00D92391"/>
    <w:rsid w:val="00D93907"/>
    <w:rsid w:val="00D95838"/>
    <w:rsid w:val="00D95F4D"/>
    <w:rsid w:val="00DA081F"/>
    <w:rsid w:val="00DA0E6D"/>
    <w:rsid w:val="00DA1143"/>
    <w:rsid w:val="00DA229D"/>
    <w:rsid w:val="00DA3155"/>
    <w:rsid w:val="00DA32AE"/>
    <w:rsid w:val="00DA3B99"/>
    <w:rsid w:val="00DA4FA4"/>
    <w:rsid w:val="00DA5542"/>
    <w:rsid w:val="00DA6077"/>
    <w:rsid w:val="00DA6716"/>
    <w:rsid w:val="00DA682B"/>
    <w:rsid w:val="00DA7073"/>
    <w:rsid w:val="00DA71A7"/>
    <w:rsid w:val="00DA75EA"/>
    <w:rsid w:val="00DA7C26"/>
    <w:rsid w:val="00DA7CEE"/>
    <w:rsid w:val="00DB075C"/>
    <w:rsid w:val="00DB12F5"/>
    <w:rsid w:val="00DB1AC3"/>
    <w:rsid w:val="00DB1D91"/>
    <w:rsid w:val="00DB27AF"/>
    <w:rsid w:val="00DB2B3E"/>
    <w:rsid w:val="00DB2F60"/>
    <w:rsid w:val="00DB37FC"/>
    <w:rsid w:val="00DB5846"/>
    <w:rsid w:val="00DB6606"/>
    <w:rsid w:val="00DB722F"/>
    <w:rsid w:val="00DC0292"/>
    <w:rsid w:val="00DC0A49"/>
    <w:rsid w:val="00DC1814"/>
    <w:rsid w:val="00DC32E6"/>
    <w:rsid w:val="00DC4345"/>
    <w:rsid w:val="00DC5AF6"/>
    <w:rsid w:val="00DC6689"/>
    <w:rsid w:val="00DD44D0"/>
    <w:rsid w:val="00DD4511"/>
    <w:rsid w:val="00DD490C"/>
    <w:rsid w:val="00DD5380"/>
    <w:rsid w:val="00DD572A"/>
    <w:rsid w:val="00DD5A03"/>
    <w:rsid w:val="00DD62E2"/>
    <w:rsid w:val="00DD717D"/>
    <w:rsid w:val="00DD7E55"/>
    <w:rsid w:val="00DE0376"/>
    <w:rsid w:val="00DE165B"/>
    <w:rsid w:val="00DE1A57"/>
    <w:rsid w:val="00DE1C63"/>
    <w:rsid w:val="00DE2783"/>
    <w:rsid w:val="00DE2FCF"/>
    <w:rsid w:val="00DE35D1"/>
    <w:rsid w:val="00DE3BD6"/>
    <w:rsid w:val="00DE68CE"/>
    <w:rsid w:val="00DE7B1E"/>
    <w:rsid w:val="00DE7E93"/>
    <w:rsid w:val="00DF0118"/>
    <w:rsid w:val="00DF078E"/>
    <w:rsid w:val="00DF0CB8"/>
    <w:rsid w:val="00DF0EE5"/>
    <w:rsid w:val="00DF125D"/>
    <w:rsid w:val="00DF149F"/>
    <w:rsid w:val="00DF1C88"/>
    <w:rsid w:val="00DF20B8"/>
    <w:rsid w:val="00DF2471"/>
    <w:rsid w:val="00DF28E6"/>
    <w:rsid w:val="00DF4873"/>
    <w:rsid w:val="00DF51B9"/>
    <w:rsid w:val="00DF75E2"/>
    <w:rsid w:val="00DF7866"/>
    <w:rsid w:val="00E00446"/>
    <w:rsid w:val="00E00F0A"/>
    <w:rsid w:val="00E013DE"/>
    <w:rsid w:val="00E0219B"/>
    <w:rsid w:val="00E038E8"/>
    <w:rsid w:val="00E03B96"/>
    <w:rsid w:val="00E04B47"/>
    <w:rsid w:val="00E05328"/>
    <w:rsid w:val="00E056C5"/>
    <w:rsid w:val="00E076D9"/>
    <w:rsid w:val="00E11100"/>
    <w:rsid w:val="00E11648"/>
    <w:rsid w:val="00E11729"/>
    <w:rsid w:val="00E11F65"/>
    <w:rsid w:val="00E122E5"/>
    <w:rsid w:val="00E12A05"/>
    <w:rsid w:val="00E13F7E"/>
    <w:rsid w:val="00E14072"/>
    <w:rsid w:val="00E147D0"/>
    <w:rsid w:val="00E1519C"/>
    <w:rsid w:val="00E15AE2"/>
    <w:rsid w:val="00E15B33"/>
    <w:rsid w:val="00E162EE"/>
    <w:rsid w:val="00E176F1"/>
    <w:rsid w:val="00E20B73"/>
    <w:rsid w:val="00E2124F"/>
    <w:rsid w:val="00E22345"/>
    <w:rsid w:val="00E2243C"/>
    <w:rsid w:val="00E226EB"/>
    <w:rsid w:val="00E237B7"/>
    <w:rsid w:val="00E2393B"/>
    <w:rsid w:val="00E23F9B"/>
    <w:rsid w:val="00E2417F"/>
    <w:rsid w:val="00E24206"/>
    <w:rsid w:val="00E24A0F"/>
    <w:rsid w:val="00E25171"/>
    <w:rsid w:val="00E25BAD"/>
    <w:rsid w:val="00E26A28"/>
    <w:rsid w:val="00E26E34"/>
    <w:rsid w:val="00E31624"/>
    <w:rsid w:val="00E322BC"/>
    <w:rsid w:val="00E331F2"/>
    <w:rsid w:val="00E34390"/>
    <w:rsid w:val="00E37822"/>
    <w:rsid w:val="00E40A28"/>
    <w:rsid w:val="00E413B8"/>
    <w:rsid w:val="00E41BDC"/>
    <w:rsid w:val="00E4261C"/>
    <w:rsid w:val="00E43EDA"/>
    <w:rsid w:val="00E44D01"/>
    <w:rsid w:val="00E45F17"/>
    <w:rsid w:val="00E45F93"/>
    <w:rsid w:val="00E45FE1"/>
    <w:rsid w:val="00E47F25"/>
    <w:rsid w:val="00E504AE"/>
    <w:rsid w:val="00E53103"/>
    <w:rsid w:val="00E54DA7"/>
    <w:rsid w:val="00E5500D"/>
    <w:rsid w:val="00E57391"/>
    <w:rsid w:val="00E60052"/>
    <w:rsid w:val="00E62001"/>
    <w:rsid w:val="00E6206B"/>
    <w:rsid w:val="00E636B8"/>
    <w:rsid w:val="00E636BC"/>
    <w:rsid w:val="00E63B34"/>
    <w:rsid w:val="00E65BB1"/>
    <w:rsid w:val="00E65F18"/>
    <w:rsid w:val="00E6782F"/>
    <w:rsid w:val="00E7014F"/>
    <w:rsid w:val="00E704EF"/>
    <w:rsid w:val="00E70D92"/>
    <w:rsid w:val="00E70E03"/>
    <w:rsid w:val="00E70E63"/>
    <w:rsid w:val="00E7120D"/>
    <w:rsid w:val="00E71387"/>
    <w:rsid w:val="00E735F6"/>
    <w:rsid w:val="00E75B93"/>
    <w:rsid w:val="00E76070"/>
    <w:rsid w:val="00E76A09"/>
    <w:rsid w:val="00E77B08"/>
    <w:rsid w:val="00E80CD1"/>
    <w:rsid w:val="00E82762"/>
    <w:rsid w:val="00E841D2"/>
    <w:rsid w:val="00E84DC8"/>
    <w:rsid w:val="00E84FD4"/>
    <w:rsid w:val="00E857BB"/>
    <w:rsid w:val="00E93065"/>
    <w:rsid w:val="00E935BB"/>
    <w:rsid w:val="00E93B2A"/>
    <w:rsid w:val="00E942F6"/>
    <w:rsid w:val="00E9470E"/>
    <w:rsid w:val="00E94766"/>
    <w:rsid w:val="00E95077"/>
    <w:rsid w:val="00E955F4"/>
    <w:rsid w:val="00E95CB5"/>
    <w:rsid w:val="00E96518"/>
    <w:rsid w:val="00E968B1"/>
    <w:rsid w:val="00E96A99"/>
    <w:rsid w:val="00EA1090"/>
    <w:rsid w:val="00EA12EF"/>
    <w:rsid w:val="00EA2848"/>
    <w:rsid w:val="00EA3061"/>
    <w:rsid w:val="00EA401F"/>
    <w:rsid w:val="00EA4FEE"/>
    <w:rsid w:val="00EA5109"/>
    <w:rsid w:val="00EA69D4"/>
    <w:rsid w:val="00EA71D7"/>
    <w:rsid w:val="00EA787D"/>
    <w:rsid w:val="00EB167E"/>
    <w:rsid w:val="00EB24E8"/>
    <w:rsid w:val="00EB2848"/>
    <w:rsid w:val="00EB3528"/>
    <w:rsid w:val="00EB3E23"/>
    <w:rsid w:val="00EB4BEC"/>
    <w:rsid w:val="00EB4C75"/>
    <w:rsid w:val="00EB4FA9"/>
    <w:rsid w:val="00EB5690"/>
    <w:rsid w:val="00EB5D5E"/>
    <w:rsid w:val="00EB6A3A"/>
    <w:rsid w:val="00EB7561"/>
    <w:rsid w:val="00EB7960"/>
    <w:rsid w:val="00EC0A5C"/>
    <w:rsid w:val="00EC0CC0"/>
    <w:rsid w:val="00EC0E0E"/>
    <w:rsid w:val="00EC12DA"/>
    <w:rsid w:val="00EC1596"/>
    <w:rsid w:val="00EC1C73"/>
    <w:rsid w:val="00EC34DB"/>
    <w:rsid w:val="00EC4053"/>
    <w:rsid w:val="00EC4633"/>
    <w:rsid w:val="00EC4F64"/>
    <w:rsid w:val="00EC6251"/>
    <w:rsid w:val="00EC67E1"/>
    <w:rsid w:val="00EC6D21"/>
    <w:rsid w:val="00EC7C93"/>
    <w:rsid w:val="00ED005E"/>
    <w:rsid w:val="00ED0361"/>
    <w:rsid w:val="00ED0A01"/>
    <w:rsid w:val="00ED2975"/>
    <w:rsid w:val="00ED33B3"/>
    <w:rsid w:val="00ED3ECE"/>
    <w:rsid w:val="00ED4082"/>
    <w:rsid w:val="00ED4D29"/>
    <w:rsid w:val="00ED5486"/>
    <w:rsid w:val="00ED5A47"/>
    <w:rsid w:val="00EE1AD0"/>
    <w:rsid w:val="00EE1D9A"/>
    <w:rsid w:val="00EE200A"/>
    <w:rsid w:val="00EE24F8"/>
    <w:rsid w:val="00EE3CE7"/>
    <w:rsid w:val="00EE40F9"/>
    <w:rsid w:val="00EE4652"/>
    <w:rsid w:val="00EE4765"/>
    <w:rsid w:val="00EE4CF3"/>
    <w:rsid w:val="00EE53F9"/>
    <w:rsid w:val="00EE549A"/>
    <w:rsid w:val="00EE779C"/>
    <w:rsid w:val="00EF0844"/>
    <w:rsid w:val="00EF1C2C"/>
    <w:rsid w:val="00EF34A9"/>
    <w:rsid w:val="00EF36B9"/>
    <w:rsid w:val="00EF405E"/>
    <w:rsid w:val="00EF4440"/>
    <w:rsid w:val="00EF4BE9"/>
    <w:rsid w:val="00EF54B9"/>
    <w:rsid w:val="00EF5533"/>
    <w:rsid w:val="00EF5672"/>
    <w:rsid w:val="00EF59EE"/>
    <w:rsid w:val="00EF634D"/>
    <w:rsid w:val="00EF65E0"/>
    <w:rsid w:val="00EF664C"/>
    <w:rsid w:val="00EF72E7"/>
    <w:rsid w:val="00EF7517"/>
    <w:rsid w:val="00F013E1"/>
    <w:rsid w:val="00F01BD8"/>
    <w:rsid w:val="00F05FE6"/>
    <w:rsid w:val="00F06A1D"/>
    <w:rsid w:val="00F102B8"/>
    <w:rsid w:val="00F1095D"/>
    <w:rsid w:val="00F1457D"/>
    <w:rsid w:val="00F158FE"/>
    <w:rsid w:val="00F15BDD"/>
    <w:rsid w:val="00F15DE0"/>
    <w:rsid w:val="00F16925"/>
    <w:rsid w:val="00F16D03"/>
    <w:rsid w:val="00F16E61"/>
    <w:rsid w:val="00F210B6"/>
    <w:rsid w:val="00F21C1C"/>
    <w:rsid w:val="00F220EE"/>
    <w:rsid w:val="00F23710"/>
    <w:rsid w:val="00F23D76"/>
    <w:rsid w:val="00F23F31"/>
    <w:rsid w:val="00F240AB"/>
    <w:rsid w:val="00F246D8"/>
    <w:rsid w:val="00F24855"/>
    <w:rsid w:val="00F255A4"/>
    <w:rsid w:val="00F256EA"/>
    <w:rsid w:val="00F263BD"/>
    <w:rsid w:val="00F2701A"/>
    <w:rsid w:val="00F2742C"/>
    <w:rsid w:val="00F2747C"/>
    <w:rsid w:val="00F27D3D"/>
    <w:rsid w:val="00F3271D"/>
    <w:rsid w:val="00F3280B"/>
    <w:rsid w:val="00F33721"/>
    <w:rsid w:val="00F33B02"/>
    <w:rsid w:val="00F33BFD"/>
    <w:rsid w:val="00F3619A"/>
    <w:rsid w:val="00F3675B"/>
    <w:rsid w:val="00F36811"/>
    <w:rsid w:val="00F41A08"/>
    <w:rsid w:val="00F4268E"/>
    <w:rsid w:val="00F427B0"/>
    <w:rsid w:val="00F4281F"/>
    <w:rsid w:val="00F4447F"/>
    <w:rsid w:val="00F4513E"/>
    <w:rsid w:val="00F45495"/>
    <w:rsid w:val="00F454D4"/>
    <w:rsid w:val="00F4646B"/>
    <w:rsid w:val="00F46574"/>
    <w:rsid w:val="00F46C96"/>
    <w:rsid w:val="00F470DF"/>
    <w:rsid w:val="00F500DC"/>
    <w:rsid w:val="00F51329"/>
    <w:rsid w:val="00F5207A"/>
    <w:rsid w:val="00F52349"/>
    <w:rsid w:val="00F5283D"/>
    <w:rsid w:val="00F53F70"/>
    <w:rsid w:val="00F54493"/>
    <w:rsid w:val="00F54A77"/>
    <w:rsid w:val="00F55964"/>
    <w:rsid w:val="00F55CF2"/>
    <w:rsid w:val="00F5795B"/>
    <w:rsid w:val="00F600DD"/>
    <w:rsid w:val="00F6031E"/>
    <w:rsid w:val="00F60BFF"/>
    <w:rsid w:val="00F61291"/>
    <w:rsid w:val="00F622C9"/>
    <w:rsid w:val="00F63598"/>
    <w:rsid w:val="00F635EA"/>
    <w:rsid w:val="00F636B2"/>
    <w:rsid w:val="00F63ADA"/>
    <w:rsid w:val="00F65921"/>
    <w:rsid w:val="00F65BAC"/>
    <w:rsid w:val="00F7020A"/>
    <w:rsid w:val="00F702F2"/>
    <w:rsid w:val="00F70D88"/>
    <w:rsid w:val="00F727FE"/>
    <w:rsid w:val="00F730A7"/>
    <w:rsid w:val="00F74365"/>
    <w:rsid w:val="00F75718"/>
    <w:rsid w:val="00F75748"/>
    <w:rsid w:val="00F77377"/>
    <w:rsid w:val="00F77BAD"/>
    <w:rsid w:val="00F80561"/>
    <w:rsid w:val="00F81208"/>
    <w:rsid w:val="00F81F5E"/>
    <w:rsid w:val="00F82275"/>
    <w:rsid w:val="00F838F2"/>
    <w:rsid w:val="00F84D0D"/>
    <w:rsid w:val="00F86322"/>
    <w:rsid w:val="00F9050A"/>
    <w:rsid w:val="00F90797"/>
    <w:rsid w:val="00F92B26"/>
    <w:rsid w:val="00F93082"/>
    <w:rsid w:val="00F942A4"/>
    <w:rsid w:val="00F94D7C"/>
    <w:rsid w:val="00F959A9"/>
    <w:rsid w:val="00FA0B71"/>
    <w:rsid w:val="00FA0D34"/>
    <w:rsid w:val="00FA1471"/>
    <w:rsid w:val="00FA2FB9"/>
    <w:rsid w:val="00FA3819"/>
    <w:rsid w:val="00FA402F"/>
    <w:rsid w:val="00FA7CBD"/>
    <w:rsid w:val="00FB0268"/>
    <w:rsid w:val="00FB0969"/>
    <w:rsid w:val="00FB0FD4"/>
    <w:rsid w:val="00FB26D2"/>
    <w:rsid w:val="00FB2DFC"/>
    <w:rsid w:val="00FB3322"/>
    <w:rsid w:val="00FB3BBA"/>
    <w:rsid w:val="00FB450E"/>
    <w:rsid w:val="00FB5DC8"/>
    <w:rsid w:val="00FB69F1"/>
    <w:rsid w:val="00FB6EEB"/>
    <w:rsid w:val="00FB7747"/>
    <w:rsid w:val="00FB7AF6"/>
    <w:rsid w:val="00FC1599"/>
    <w:rsid w:val="00FC2CA4"/>
    <w:rsid w:val="00FC3136"/>
    <w:rsid w:val="00FC3230"/>
    <w:rsid w:val="00FC39E4"/>
    <w:rsid w:val="00FC443A"/>
    <w:rsid w:val="00FC44E6"/>
    <w:rsid w:val="00FC4BC9"/>
    <w:rsid w:val="00FC4CDB"/>
    <w:rsid w:val="00FC6170"/>
    <w:rsid w:val="00FC761E"/>
    <w:rsid w:val="00FC7A98"/>
    <w:rsid w:val="00FD09B5"/>
    <w:rsid w:val="00FD10E5"/>
    <w:rsid w:val="00FD1350"/>
    <w:rsid w:val="00FD350C"/>
    <w:rsid w:val="00FD619B"/>
    <w:rsid w:val="00FE0199"/>
    <w:rsid w:val="00FE0B27"/>
    <w:rsid w:val="00FE0FC9"/>
    <w:rsid w:val="00FE1E79"/>
    <w:rsid w:val="00FE2C58"/>
    <w:rsid w:val="00FE2ED1"/>
    <w:rsid w:val="00FE3078"/>
    <w:rsid w:val="00FE3606"/>
    <w:rsid w:val="00FE4170"/>
    <w:rsid w:val="00FE4608"/>
    <w:rsid w:val="00FE4D85"/>
    <w:rsid w:val="00FE5C6A"/>
    <w:rsid w:val="00FE6139"/>
    <w:rsid w:val="00FE6ECA"/>
    <w:rsid w:val="00FE7513"/>
    <w:rsid w:val="00FF0D02"/>
    <w:rsid w:val="00FF0D3F"/>
    <w:rsid w:val="00FF1E88"/>
    <w:rsid w:val="00FF2060"/>
    <w:rsid w:val="00FF25BA"/>
    <w:rsid w:val="00FF2822"/>
    <w:rsid w:val="00FF431C"/>
    <w:rsid w:val="00FF4DC8"/>
    <w:rsid w:val="00FF57B3"/>
    <w:rsid w:val="00FF5DEA"/>
    <w:rsid w:val="00FF6452"/>
    <w:rsid w:val="00FF679D"/>
    <w:rsid w:val="01452AD4"/>
    <w:rsid w:val="01804A4C"/>
    <w:rsid w:val="01892705"/>
    <w:rsid w:val="03035935"/>
    <w:rsid w:val="03060417"/>
    <w:rsid w:val="030D2310"/>
    <w:rsid w:val="032B5C04"/>
    <w:rsid w:val="03396AD2"/>
    <w:rsid w:val="036C59DF"/>
    <w:rsid w:val="03A72764"/>
    <w:rsid w:val="03B368D6"/>
    <w:rsid w:val="03D42E2E"/>
    <w:rsid w:val="044A30F0"/>
    <w:rsid w:val="04E84DE3"/>
    <w:rsid w:val="05616943"/>
    <w:rsid w:val="057A4E2A"/>
    <w:rsid w:val="05C56ED2"/>
    <w:rsid w:val="05EB1571"/>
    <w:rsid w:val="0610120A"/>
    <w:rsid w:val="069950F5"/>
    <w:rsid w:val="06B443D7"/>
    <w:rsid w:val="06F81F89"/>
    <w:rsid w:val="070F183B"/>
    <w:rsid w:val="07177D13"/>
    <w:rsid w:val="074677C5"/>
    <w:rsid w:val="07691ADF"/>
    <w:rsid w:val="07BD062F"/>
    <w:rsid w:val="07EB3954"/>
    <w:rsid w:val="08162176"/>
    <w:rsid w:val="08B5322E"/>
    <w:rsid w:val="08C825AB"/>
    <w:rsid w:val="08DE39BC"/>
    <w:rsid w:val="08DF08D1"/>
    <w:rsid w:val="09004400"/>
    <w:rsid w:val="093E49EA"/>
    <w:rsid w:val="098E38AC"/>
    <w:rsid w:val="09C120A6"/>
    <w:rsid w:val="09DD5A62"/>
    <w:rsid w:val="0A0F4BBF"/>
    <w:rsid w:val="0A114614"/>
    <w:rsid w:val="0A4C7BC2"/>
    <w:rsid w:val="0A966B3B"/>
    <w:rsid w:val="0B5F1B77"/>
    <w:rsid w:val="0B666A61"/>
    <w:rsid w:val="0BAB6B6A"/>
    <w:rsid w:val="0C0E3C48"/>
    <w:rsid w:val="0C240C67"/>
    <w:rsid w:val="0CA40B12"/>
    <w:rsid w:val="0D403E08"/>
    <w:rsid w:val="0D556D8D"/>
    <w:rsid w:val="0D5C78BD"/>
    <w:rsid w:val="0D8E28A5"/>
    <w:rsid w:val="0D9225A1"/>
    <w:rsid w:val="0DB341F9"/>
    <w:rsid w:val="0E9B2EC6"/>
    <w:rsid w:val="0E9E6512"/>
    <w:rsid w:val="0ECE329B"/>
    <w:rsid w:val="0EE7435D"/>
    <w:rsid w:val="0F08519E"/>
    <w:rsid w:val="0F4A52C7"/>
    <w:rsid w:val="0F8C280E"/>
    <w:rsid w:val="0FAD27F6"/>
    <w:rsid w:val="10EB399C"/>
    <w:rsid w:val="11146A2F"/>
    <w:rsid w:val="11354359"/>
    <w:rsid w:val="11764F69"/>
    <w:rsid w:val="11F95F00"/>
    <w:rsid w:val="12176D07"/>
    <w:rsid w:val="124949E7"/>
    <w:rsid w:val="125735A8"/>
    <w:rsid w:val="13092CEF"/>
    <w:rsid w:val="1331091E"/>
    <w:rsid w:val="13A21FEC"/>
    <w:rsid w:val="13AF4217"/>
    <w:rsid w:val="13B54A2A"/>
    <w:rsid w:val="14184FB8"/>
    <w:rsid w:val="14524DB8"/>
    <w:rsid w:val="14773A8D"/>
    <w:rsid w:val="14B10B0E"/>
    <w:rsid w:val="150D6D4C"/>
    <w:rsid w:val="151C63E2"/>
    <w:rsid w:val="15224ED9"/>
    <w:rsid w:val="15910B7E"/>
    <w:rsid w:val="15A5287C"/>
    <w:rsid w:val="15A615A7"/>
    <w:rsid w:val="16154F61"/>
    <w:rsid w:val="165E18D9"/>
    <w:rsid w:val="16AB3EC2"/>
    <w:rsid w:val="16BB47BE"/>
    <w:rsid w:val="17395ADC"/>
    <w:rsid w:val="17694783"/>
    <w:rsid w:val="17942E4E"/>
    <w:rsid w:val="1796247C"/>
    <w:rsid w:val="17AB3F0F"/>
    <w:rsid w:val="180772A5"/>
    <w:rsid w:val="180C0990"/>
    <w:rsid w:val="18A8690B"/>
    <w:rsid w:val="18E172F4"/>
    <w:rsid w:val="18E67433"/>
    <w:rsid w:val="18ED7940"/>
    <w:rsid w:val="18F27B86"/>
    <w:rsid w:val="190D2C12"/>
    <w:rsid w:val="19445CB1"/>
    <w:rsid w:val="196E16CB"/>
    <w:rsid w:val="197721C1"/>
    <w:rsid w:val="1981715C"/>
    <w:rsid w:val="19E86395"/>
    <w:rsid w:val="1A2D646D"/>
    <w:rsid w:val="1A2E1092"/>
    <w:rsid w:val="1A6B57F9"/>
    <w:rsid w:val="1AC75042"/>
    <w:rsid w:val="1AC832ED"/>
    <w:rsid w:val="1ADA6B24"/>
    <w:rsid w:val="1ADC3E5D"/>
    <w:rsid w:val="1AF57DF7"/>
    <w:rsid w:val="1B46065D"/>
    <w:rsid w:val="1B76114C"/>
    <w:rsid w:val="1BAD248A"/>
    <w:rsid w:val="1BE715E0"/>
    <w:rsid w:val="1C35495A"/>
    <w:rsid w:val="1C63351B"/>
    <w:rsid w:val="1D0A1DA9"/>
    <w:rsid w:val="1D306ECF"/>
    <w:rsid w:val="1D4806BC"/>
    <w:rsid w:val="1D5F0CB9"/>
    <w:rsid w:val="1D9778E0"/>
    <w:rsid w:val="1D9B4C90"/>
    <w:rsid w:val="1DDF453C"/>
    <w:rsid w:val="1E5E1BA1"/>
    <w:rsid w:val="1E78201F"/>
    <w:rsid w:val="1EA731C1"/>
    <w:rsid w:val="1EC051DE"/>
    <w:rsid w:val="1ECC2C27"/>
    <w:rsid w:val="1F1F655C"/>
    <w:rsid w:val="1F6D440A"/>
    <w:rsid w:val="1F774AE9"/>
    <w:rsid w:val="1FDB75C6"/>
    <w:rsid w:val="204D4DD1"/>
    <w:rsid w:val="20531852"/>
    <w:rsid w:val="208337BA"/>
    <w:rsid w:val="21060DE7"/>
    <w:rsid w:val="214336CD"/>
    <w:rsid w:val="21D44983"/>
    <w:rsid w:val="21DB72A0"/>
    <w:rsid w:val="222039B6"/>
    <w:rsid w:val="22584289"/>
    <w:rsid w:val="232E3EB1"/>
    <w:rsid w:val="23634205"/>
    <w:rsid w:val="23A60F04"/>
    <w:rsid w:val="23B64C17"/>
    <w:rsid w:val="23E0794A"/>
    <w:rsid w:val="23E7405F"/>
    <w:rsid w:val="24042E63"/>
    <w:rsid w:val="24325F21"/>
    <w:rsid w:val="245C2C9F"/>
    <w:rsid w:val="24786C71"/>
    <w:rsid w:val="24E707BB"/>
    <w:rsid w:val="25326883"/>
    <w:rsid w:val="25BA7C7E"/>
    <w:rsid w:val="26661BB3"/>
    <w:rsid w:val="2668592C"/>
    <w:rsid w:val="26CE6D5A"/>
    <w:rsid w:val="26E054C2"/>
    <w:rsid w:val="271B28EE"/>
    <w:rsid w:val="277B4A32"/>
    <w:rsid w:val="27BD3A45"/>
    <w:rsid w:val="281B76DF"/>
    <w:rsid w:val="281F64BE"/>
    <w:rsid w:val="282A6FE4"/>
    <w:rsid w:val="283A32F8"/>
    <w:rsid w:val="28441A80"/>
    <w:rsid w:val="286E4D4F"/>
    <w:rsid w:val="286E67B0"/>
    <w:rsid w:val="28A644E9"/>
    <w:rsid w:val="28EC3C09"/>
    <w:rsid w:val="28F315B9"/>
    <w:rsid w:val="29177195"/>
    <w:rsid w:val="296B5CE6"/>
    <w:rsid w:val="29852351"/>
    <w:rsid w:val="298A5E8B"/>
    <w:rsid w:val="2A1E16E8"/>
    <w:rsid w:val="2A354D2B"/>
    <w:rsid w:val="2A4C65EF"/>
    <w:rsid w:val="2A6E1037"/>
    <w:rsid w:val="2A9E7B6E"/>
    <w:rsid w:val="2AD97670"/>
    <w:rsid w:val="2AF754D0"/>
    <w:rsid w:val="2B3521C5"/>
    <w:rsid w:val="2B485D2C"/>
    <w:rsid w:val="2B7421E0"/>
    <w:rsid w:val="2CFB456C"/>
    <w:rsid w:val="2DE52019"/>
    <w:rsid w:val="2DE6582C"/>
    <w:rsid w:val="2E222864"/>
    <w:rsid w:val="2E2F57A8"/>
    <w:rsid w:val="2E326917"/>
    <w:rsid w:val="2E9B796F"/>
    <w:rsid w:val="2EF41197"/>
    <w:rsid w:val="2FA86D99"/>
    <w:rsid w:val="30182CEC"/>
    <w:rsid w:val="30233D12"/>
    <w:rsid w:val="303D5F6A"/>
    <w:rsid w:val="30825252"/>
    <w:rsid w:val="309644B9"/>
    <w:rsid w:val="31601201"/>
    <w:rsid w:val="316154A7"/>
    <w:rsid w:val="316B62D0"/>
    <w:rsid w:val="31DC7C8E"/>
    <w:rsid w:val="32A93554"/>
    <w:rsid w:val="32BF68D3"/>
    <w:rsid w:val="32C32926"/>
    <w:rsid w:val="33104CE8"/>
    <w:rsid w:val="332E5807"/>
    <w:rsid w:val="33E47C43"/>
    <w:rsid w:val="341779F0"/>
    <w:rsid w:val="347F385B"/>
    <w:rsid w:val="34FF745B"/>
    <w:rsid w:val="35775E49"/>
    <w:rsid w:val="35D97CAC"/>
    <w:rsid w:val="35DE6969"/>
    <w:rsid w:val="36031527"/>
    <w:rsid w:val="3608208A"/>
    <w:rsid w:val="36716136"/>
    <w:rsid w:val="36751080"/>
    <w:rsid w:val="36962041"/>
    <w:rsid w:val="36BE6EA2"/>
    <w:rsid w:val="378123A9"/>
    <w:rsid w:val="37922808"/>
    <w:rsid w:val="381508E9"/>
    <w:rsid w:val="386D7354"/>
    <w:rsid w:val="3885236D"/>
    <w:rsid w:val="38B00159"/>
    <w:rsid w:val="3A0F60F0"/>
    <w:rsid w:val="3A8521B0"/>
    <w:rsid w:val="3A9E3D54"/>
    <w:rsid w:val="3B9B7678"/>
    <w:rsid w:val="3BB645EB"/>
    <w:rsid w:val="3BD70ADC"/>
    <w:rsid w:val="3BE95A5E"/>
    <w:rsid w:val="3BEF24C8"/>
    <w:rsid w:val="3C737FD3"/>
    <w:rsid w:val="3C940DD1"/>
    <w:rsid w:val="3CB91C61"/>
    <w:rsid w:val="3CC47D5A"/>
    <w:rsid w:val="3CD446E5"/>
    <w:rsid w:val="3CDF4210"/>
    <w:rsid w:val="3CE92580"/>
    <w:rsid w:val="3D145A6E"/>
    <w:rsid w:val="3D197528"/>
    <w:rsid w:val="3D70539A"/>
    <w:rsid w:val="3DA70690"/>
    <w:rsid w:val="3DCB6A74"/>
    <w:rsid w:val="3DE6740A"/>
    <w:rsid w:val="3E742C68"/>
    <w:rsid w:val="3E87081A"/>
    <w:rsid w:val="3E936DF3"/>
    <w:rsid w:val="3EEC748C"/>
    <w:rsid w:val="3F073ADC"/>
    <w:rsid w:val="3F273106"/>
    <w:rsid w:val="3F3146B5"/>
    <w:rsid w:val="3F441FE0"/>
    <w:rsid w:val="3F4F7231"/>
    <w:rsid w:val="3F584337"/>
    <w:rsid w:val="3F5B457E"/>
    <w:rsid w:val="3F684C55"/>
    <w:rsid w:val="3FAD29C8"/>
    <w:rsid w:val="3FCC262F"/>
    <w:rsid w:val="3FD140EA"/>
    <w:rsid w:val="3FE2537A"/>
    <w:rsid w:val="3FEB295F"/>
    <w:rsid w:val="40374B6D"/>
    <w:rsid w:val="405155A7"/>
    <w:rsid w:val="406B2A4D"/>
    <w:rsid w:val="40BC08F6"/>
    <w:rsid w:val="40F61A64"/>
    <w:rsid w:val="412B1DB3"/>
    <w:rsid w:val="41412309"/>
    <w:rsid w:val="41C9151C"/>
    <w:rsid w:val="41DB4DAC"/>
    <w:rsid w:val="41F314C8"/>
    <w:rsid w:val="41F87669"/>
    <w:rsid w:val="41FA0199"/>
    <w:rsid w:val="42042B1E"/>
    <w:rsid w:val="4240770B"/>
    <w:rsid w:val="42EB101F"/>
    <w:rsid w:val="42F500EF"/>
    <w:rsid w:val="434A753B"/>
    <w:rsid w:val="43AA712C"/>
    <w:rsid w:val="43C91EA8"/>
    <w:rsid w:val="440B14F6"/>
    <w:rsid w:val="44801C3A"/>
    <w:rsid w:val="44CE28A0"/>
    <w:rsid w:val="459B4F7E"/>
    <w:rsid w:val="45EC7588"/>
    <w:rsid w:val="46252A99"/>
    <w:rsid w:val="46A25B54"/>
    <w:rsid w:val="46CE1383"/>
    <w:rsid w:val="46D53016"/>
    <w:rsid w:val="472E3BD0"/>
    <w:rsid w:val="47307948"/>
    <w:rsid w:val="474D4056"/>
    <w:rsid w:val="47715C5A"/>
    <w:rsid w:val="478563C6"/>
    <w:rsid w:val="478E72F6"/>
    <w:rsid w:val="47CC49EC"/>
    <w:rsid w:val="484542FC"/>
    <w:rsid w:val="487C41F9"/>
    <w:rsid w:val="487D148C"/>
    <w:rsid w:val="487F2935"/>
    <w:rsid w:val="48D0541A"/>
    <w:rsid w:val="490C7F41"/>
    <w:rsid w:val="49274105"/>
    <w:rsid w:val="49697B5F"/>
    <w:rsid w:val="49D40A5E"/>
    <w:rsid w:val="4A1C1FE8"/>
    <w:rsid w:val="4AA13C5F"/>
    <w:rsid w:val="4AE42F23"/>
    <w:rsid w:val="4B3D0885"/>
    <w:rsid w:val="4B431E1B"/>
    <w:rsid w:val="4B6B71A0"/>
    <w:rsid w:val="4B832A9D"/>
    <w:rsid w:val="4B866135"/>
    <w:rsid w:val="4CA010CC"/>
    <w:rsid w:val="4CAF7561"/>
    <w:rsid w:val="4D7A6E73"/>
    <w:rsid w:val="4DCF0560"/>
    <w:rsid w:val="4DF60BFE"/>
    <w:rsid w:val="4E086F29"/>
    <w:rsid w:val="4EF70D4B"/>
    <w:rsid w:val="4F0A6CD0"/>
    <w:rsid w:val="4F11794E"/>
    <w:rsid w:val="4F7E01A8"/>
    <w:rsid w:val="4F8C3B89"/>
    <w:rsid w:val="4FA669F9"/>
    <w:rsid w:val="50AC6DAF"/>
    <w:rsid w:val="50B415EA"/>
    <w:rsid w:val="50B60EBE"/>
    <w:rsid w:val="50CA7B93"/>
    <w:rsid w:val="512247A5"/>
    <w:rsid w:val="51246899"/>
    <w:rsid w:val="51264F87"/>
    <w:rsid w:val="51275E62"/>
    <w:rsid w:val="51C60458"/>
    <w:rsid w:val="521B25EC"/>
    <w:rsid w:val="52557D50"/>
    <w:rsid w:val="526F5924"/>
    <w:rsid w:val="52822770"/>
    <w:rsid w:val="52A20CC7"/>
    <w:rsid w:val="52D4387D"/>
    <w:rsid w:val="52DC7590"/>
    <w:rsid w:val="530408E7"/>
    <w:rsid w:val="534053B7"/>
    <w:rsid w:val="53590226"/>
    <w:rsid w:val="53E44A6C"/>
    <w:rsid w:val="54191BC4"/>
    <w:rsid w:val="546D5D37"/>
    <w:rsid w:val="549F5523"/>
    <w:rsid w:val="54D14937"/>
    <w:rsid w:val="55173982"/>
    <w:rsid w:val="55AC7297"/>
    <w:rsid w:val="55DB0127"/>
    <w:rsid w:val="5652105E"/>
    <w:rsid w:val="56985643"/>
    <w:rsid w:val="56A07B0C"/>
    <w:rsid w:val="56A63783"/>
    <w:rsid w:val="56F918D2"/>
    <w:rsid w:val="57262970"/>
    <w:rsid w:val="579D4104"/>
    <w:rsid w:val="57BC2B32"/>
    <w:rsid w:val="57D63BF4"/>
    <w:rsid w:val="5818245E"/>
    <w:rsid w:val="58353010"/>
    <w:rsid w:val="58406CA2"/>
    <w:rsid w:val="58537297"/>
    <w:rsid w:val="59261BFE"/>
    <w:rsid w:val="5A1C27BE"/>
    <w:rsid w:val="5A954584"/>
    <w:rsid w:val="5B077979"/>
    <w:rsid w:val="5B4C3E6B"/>
    <w:rsid w:val="5B5630E8"/>
    <w:rsid w:val="5C0D1BAE"/>
    <w:rsid w:val="5C3166BC"/>
    <w:rsid w:val="5C4A4BB0"/>
    <w:rsid w:val="5CAF2C65"/>
    <w:rsid w:val="5D0C6404"/>
    <w:rsid w:val="5D6B1282"/>
    <w:rsid w:val="5D725B4C"/>
    <w:rsid w:val="5D72616D"/>
    <w:rsid w:val="5DD84CA5"/>
    <w:rsid w:val="5DE102FD"/>
    <w:rsid w:val="5E14434C"/>
    <w:rsid w:val="5E1E5D47"/>
    <w:rsid w:val="5E40270F"/>
    <w:rsid w:val="5E452F7C"/>
    <w:rsid w:val="5F5D4BFA"/>
    <w:rsid w:val="5F9D594B"/>
    <w:rsid w:val="5FC41C4F"/>
    <w:rsid w:val="60386B04"/>
    <w:rsid w:val="60814FC1"/>
    <w:rsid w:val="60984ECA"/>
    <w:rsid w:val="60AA20C1"/>
    <w:rsid w:val="60F577E0"/>
    <w:rsid w:val="60FB6234"/>
    <w:rsid w:val="6122434D"/>
    <w:rsid w:val="613D2F35"/>
    <w:rsid w:val="614B635D"/>
    <w:rsid w:val="61695AEB"/>
    <w:rsid w:val="619D5544"/>
    <w:rsid w:val="6252052D"/>
    <w:rsid w:val="631F174A"/>
    <w:rsid w:val="63BA086D"/>
    <w:rsid w:val="6416788C"/>
    <w:rsid w:val="644C3BBB"/>
    <w:rsid w:val="645E569D"/>
    <w:rsid w:val="64C01EB3"/>
    <w:rsid w:val="64E33DF4"/>
    <w:rsid w:val="64ED4131"/>
    <w:rsid w:val="650B0B09"/>
    <w:rsid w:val="65977EDE"/>
    <w:rsid w:val="662841B4"/>
    <w:rsid w:val="66347DA3"/>
    <w:rsid w:val="66372649"/>
    <w:rsid w:val="663F4B08"/>
    <w:rsid w:val="668D4017"/>
    <w:rsid w:val="66C57C55"/>
    <w:rsid w:val="6712363E"/>
    <w:rsid w:val="677B628A"/>
    <w:rsid w:val="679B6C71"/>
    <w:rsid w:val="67F26486"/>
    <w:rsid w:val="67FF0F45"/>
    <w:rsid w:val="680123CC"/>
    <w:rsid w:val="686D5EAE"/>
    <w:rsid w:val="68CA6E30"/>
    <w:rsid w:val="68CD75DD"/>
    <w:rsid w:val="691A6F29"/>
    <w:rsid w:val="69206FF9"/>
    <w:rsid w:val="69807E63"/>
    <w:rsid w:val="69D25D9B"/>
    <w:rsid w:val="69FE694F"/>
    <w:rsid w:val="6A024569"/>
    <w:rsid w:val="6A314D28"/>
    <w:rsid w:val="6A644B89"/>
    <w:rsid w:val="6AAD52E5"/>
    <w:rsid w:val="6AE2310A"/>
    <w:rsid w:val="6B37444B"/>
    <w:rsid w:val="6B403D4E"/>
    <w:rsid w:val="6BD14447"/>
    <w:rsid w:val="6BEE7306"/>
    <w:rsid w:val="6BF76636"/>
    <w:rsid w:val="6C0812D5"/>
    <w:rsid w:val="6C4E6630"/>
    <w:rsid w:val="6CA6751F"/>
    <w:rsid w:val="6CDD5841"/>
    <w:rsid w:val="6CE67097"/>
    <w:rsid w:val="6D4C4C2C"/>
    <w:rsid w:val="6DAD4F9F"/>
    <w:rsid w:val="6DB037F2"/>
    <w:rsid w:val="6DFD5F26"/>
    <w:rsid w:val="6E113E58"/>
    <w:rsid w:val="6E407BC1"/>
    <w:rsid w:val="6F655B31"/>
    <w:rsid w:val="6F8A37EA"/>
    <w:rsid w:val="6F8B2F63"/>
    <w:rsid w:val="6F9F41EB"/>
    <w:rsid w:val="702472F4"/>
    <w:rsid w:val="708244C1"/>
    <w:rsid w:val="70D50537"/>
    <w:rsid w:val="71290B12"/>
    <w:rsid w:val="712A5284"/>
    <w:rsid w:val="713444F2"/>
    <w:rsid w:val="718336E9"/>
    <w:rsid w:val="719721AC"/>
    <w:rsid w:val="71AE54E7"/>
    <w:rsid w:val="71F96A05"/>
    <w:rsid w:val="72035CC8"/>
    <w:rsid w:val="72084E9A"/>
    <w:rsid w:val="72B1108D"/>
    <w:rsid w:val="72DC5D2F"/>
    <w:rsid w:val="73025B0D"/>
    <w:rsid w:val="731C5BEF"/>
    <w:rsid w:val="73326672"/>
    <w:rsid w:val="73676B5C"/>
    <w:rsid w:val="73697BBA"/>
    <w:rsid w:val="7386076C"/>
    <w:rsid w:val="73884DB2"/>
    <w:rsid w:val="73AD3F4B"/>
    <w:rsid w:val="73B52BB6"/>
    <w:rsid w:val="74A76BEC"/>
    <w:rsid w:val="74CF1F0E"/>
    <w:rsid w:val="74F040EF"/>
    <w:rsid w:val="75091655"/>
    <w:rsid w:val="75874327"/>
    <w:rsid w:val="759C6025"/>
    <w:rsid w:val="75E33B75"/>
    <w:rsid w:val="76DD3507"/>
    <w:rsid w:val="76F95B10"/>
    <w:rsid w:val="7731279D"/>
    <w:rsid w:val="78242B22"/>
    <w:rsid w:val="78397B5B"/>
    <w:rsid w:val="7850114F"/>
    <w:rsid w:val="78FD3FA9"/>
    <w:rsid w:val="79301912"/>
    <w:rsid w:val="796B643A"/>
    <w:rsid w:val="79834386"/>
    <w:rsid w:val="79D37B72"/>
    <w:rsid w:val="7A1E1EDC"/>
    <w:rsid w:val="7A304F8E"/>
    <w:rsid w:val="7A790AB1"/>
    <w:rsid w:val="7AA02113"/>
    <w:rsid w:val="7AA37E55"/>
    <w:rsid w:val="7AA634A2"/>
    <w:rsid w:val="7AD25315"/>
    <w:rsid w:val="7B124EB5"/>
    <w:rsid w:val="7BBC11CF"/>
    <w:rsid w:val="7BBD033A"/>
    <w:rsid w:val="7C2B4215"/>
    <w:rsid w:val="7C43369E"/>
    <w:rsid w:val="7C466CEA"/>
    <w:rsid w:val="7C563669"/>
    <w:rsid w:val="7D3D29DA"/>
    <w:rsid w:val="7D821FA4"/>
    <w:rsid w:val="7E6002BB"/>
    <w:rsid w:val="7E832F71"/>
    <w:rsid w:val="7F51148C"/>
    <w:rsid w:val="7FE901F4"/>
    <w:rsid w:val="7FFD2E0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uiPriority="39" w:name="toc 3" w:locked="1"/>
    <w:lsdException w:qFormat="1" w:unhideWhenUsed="0" w:uiPriority="99" w:name="toc 4"/>
    <w:lsdException w:qFormat="1" w:unhideWhenUsed="0" w:uiPriority="99" w:name="toc 5"/>
    <w:lsdException w:uiPriority="39" w:name="toc 6" w:locked="1"/>
    <w:lsdException w:uiPriority="39" w:name="toc 7" w:locked="1"/>
    <w:lsdException w:uiPriority="39" w:name="toc 8" w:locked="1"/>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99" w:semiHidden="0" w:name="HTML Variable"/>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32"/>
    <w:qFormat/>
    <w:uiPriority w:val="99"/>
    <w:pPr>
      <w:keepNext/>
      <w:keepLines/>
      <w:snapToGrid w:val="0"/>
      <w:spacing w:beforeLines="200" w:afterLines="100"/>
      <w:jc w:val="center"/>
      <w:outlineLvl w:val="0"/>
    </w:pPr>
    <w:rPr>
      <w:rFonts w:ascii="黑体" w:hAnsi="宋体" w:eastAsia="黑体" w:cs="黑体"/>
      <w:b/>
      <w:bCs/>
      <w:kern w:val="44"/>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widowControl/>
      <w:spacing w:after="200" w:line="360" w:lineRule="auto"/>
      <w:ind w:firstLine="540" w:firstLineChars="225"/>
      <w:jc w:val="left"/>
    </w:pPr>
    <w:rPr>
      <w:rFonts w:ascii="宋体" w:hAnsi="宋体" w:cs="宋体"/>
      <w:kern w:val="0"/>
      <w:sz w:val="24"/>
      <w:szCs w:val="24"/>
      <w:lang w:eastAsia="en-US"/>
    </w:rPr>
  </w:style>
  <w:style w:type="paragraph" w:styleId="4">
    <w:name w:val="Document Map"/>
    <w:basedOn w:val="1"/>
    <w:link w:val="35"/>
    <w:semiHidden/>
    <w:qFormat/>
    <w:uiPriority w:val="99"/>
    <w:pPr>
      <w:shd w:val="clear" w:color="auto" w:fill="000080"/>
    </w:pPr>
    <w:rPr>
      <w:rFonts w:ascii="宋体" w:hAnsi="宋体" w:cs="宋体"/>
      <w:kern w:val="0"/>
      <w:sz w:val="2"/>
      <w:szCs w:val="2"/>
    </w:rPr>
  </w:style>
  <w:style w:type="paragraph" w:styleId="5">
    <w:name w:val="annotation text"/>
    <w:basedOn w:val="1"/>
    <w:link w:val="33"/>
    <w:semiHidden/>
    <w:qFormat/>
    <w:uiPriority w:val="99"/>
    <w:pPr>
      <w:jc w:val="left"/>
    </w:pPr>
    <w:rPr>
      <w:rFonts w:ascii="宋体" w:hAnsi="宋体" w:cs="宋体"/>
    </w:rPr>
  </w:style>
  <w:style w:type="paragraph" w:styleId="6">
    <w:name w:val="toc 5"/>
    <w:basedOn w:val="1"/>
    <w:next w:val="1"/>
    <w:semiHidden/>
    <w:qFormat/>
    <w:uiPriority w:val="99"/>
    <w:pPr>
      <w:ind w:left="1680" w:leftChars="800"/>
    </w:pPr>
  </w:style>
  <w:style w:type="paragraph" w:styleId="7">
    <w:name w:val="Plain Text"/>
    <w:basedOn w:val="1"/>
    <w:link w:val="44"/>
    <w:qFormat/>
    <w:uiPriority w:val="99"/>
    <w:rPr>
      <w:rFonts w:ascii="宋体" w:hAnsi="Courier New" w:cs="宋体"/>
    </w:rPr>
  </w:style>
  <w:style w:type="paragraph" w:styleId="8">
    <w:name w:val="Date"/>
    <w:basedOn w:val="1"/>
    <w:next w:val="1"/>
    <w:link w:val="37"/>
    <w:qFormat/>
    <w:uiPriority w:val="99"/>
    <w:rPr>
      <w:kern w:val="0"/>
      <w:sz w:val="20"/>
      <w:szCs w:val="20"/>
    </w:rPr>
  </w:style>
  <w:style w:type="paragraph" w:styleId="9">
    <w:name w:val="Balloon Text"/>
    <w:basedOn w:val="1"/>
    <w:link w:val="38"/>
    <w:semiHidden/>
    <w:qFormat/>
    <w:uiPriority w:val="99"/>
    <w:rPr>
      <w:kern w:val="0"/>
      <w:sz w:val="2"/>
      <w:szCs w:val="2"/>
    </w:rPr>
  </w:style>
  <w:style w:type="paragraph" w:styleId="10">
    <w:name w:val="footer"/>
    <w:basedOn w:val="1"/>
    <w:link w:val="39"/>
    <w:qFormat/>
    <w:uiPriority w:val="99"/>
    <w:pPr>
      <w:tabs>
        <w:tab w:val="center" w:pos="4153"/>
        <w:tab w:val="right" w:pos="8306"/>
      </w:tabs>
      <w:snapToGrid w:val="0"/>
      <w:jc w:val="left"/>
    </w:pPr>
    <w:rPr>
      <w:rFonts w:ascii="宋体" w:hAnsi="宋体" w:cs="宋体"/>
      <w:sz w:val="18"/>
      <w:szCs w:val="18"/>
    </w:rPr>
  </w:style>
  <w:style w:type="paragraph" w:styleId="11">
    <w:name w:val="header"/>
    <w:basedOn w:val="1"/>
    <w:link w:val="40"/>
    <w:qFormat/>
    <w:uiPriority w:val="99"/>
    <w:pPr>
      <w:pBdr>
        <w:bottom w:val="single" w:color="auto" w:sz="6" w:space="1"/>
      </w:pBdr>
      <w:tabs>
        <w:tab w:val="center" w:pos="4153"/>
        <w:tab w:val="right" w:pos="8306"/>
      </w:tabs>
      <w:snapToGrid w:val="0"/>
      <w:jc w:val="center"/>
    </w:pPr>
    <w:rPr>
      <w:rFonts w:ascii="宋体" w:hAnsi="宋体" w:cs="宋体"/>
      <w:sz w:val="18"/>
      <w:szCs w:val="18"/>
    </w:rPr>
  </w:style>
  <w:style w:type="paragraph" w:styleId="12">
    <w:name w:val="toc 1"/>
    <w:basedOn w:val="1"/>
    <w:next w:val="1"/>
    <w:semiHidden/>
    <w:qFormat/>
    <w:uiPriority w:val="99"/>
    <w:pPr>
      <w:tabs>
        <w:tab w:val="right" w:leader="dot" w:pos="8303"/>
      </w:tabs>
      <w:spacing w:line="360" w:lineRule="auto"/>
    </w:pPr>
  </w:style>
  <w:style w:type="paragraph" w:styleId="13">
    <w:name w:val="toc 4"/>
    <w:basedOn w:val="1"/>
    <w:next w:val="1"/>
    <w:semiHidden/>
    <w:qFormat/>
    <w:uiPriority w:val="99"/>
    <w:pPr>
      <w:ind w:left="1260" w:leftChars="600"/>
    </w:pPr>
  </w:style>
  <w:style w:type="paragraph" w:styleId="14">
    <w:name w:val="footnote text"/>
    <w:basedOn w:val="1"/>
    <w:link w:val="41"/>
    <w:semiHidden/>
    <w:qFormat/>
    <w:uiPriority w:val="99"/>
    <w:pPr>
      <w:snapToGrid w:val="0"/>
      <w:jc w:val="left"/>
    </w:pPr>
    <w:rPr>
      <w:kern w:val="0"/>
      <w:sz w:val="18"/>
      <w:szCs w:val="18"/>
    </w:rPr>
  </w:style>
  <w:style w:type="paragraph" w:styleId="15">
    <w:name w:val="toc 2"/>
    <w:basedOn w:val="1"/>
    <w:next w:val="1"/>
    <w:semiHidden/>
    <w:qFormat/>
    <w:uiPriority w:val="99"/>
    <w:pPr>
      <w:ind w:left="420" w:leftChars="200"/>
    </w:pPr>
  </w:style>
  <w:style w:type="paragraph" w:styleId="16">
    <w:name w:val="toc 9"/>
    <w:basedOn w:val="1"/>
    <w:next w:val="1"/>
    <w:semiHidden/>
    <w:qFormat/>
    <w:uiPriority w:val="99"/>
    <w:pPr>
      <w:widowControl/>
      <w:wordWrap w:val="0"/>
      <w:ind w:left="2975"/>
    </w:pPr>
    <w:rPr>
      <w:rFonts w:ascii="宋体" w:hAnsi="宋体" w:cs="宋体"/>
      <w:kern w:val="0"/>
    </w:rPr>
  </w:style>
  <w:style w:type="paragraph" w:styleId="17">
    <w:name w:val="Normal (Web)"/>
    <w:basedOn w:val="1"/>
    <w:qFormat/>
    <w:uiPriority w:val="99"/>
    <w:pPr>
      <w:jc w:val="left"/>
    </w:pPr>
    <w:rPr>
      <w:kern w:val="0"/>
      <w:sz w:val="24"/>
      <w:szCs w:val="24"/>
    </w:rPr>
  </w:style>
  <w:style w:type="paragraph" w:styleId="18">
    <w:name w:val="annotation subject"/>
    <w:basedOn w:val="5"/>
    <w:next w:val="5"/>
    <w:link w:val="34"/>
    <w:semiHidden/>
    <w:qFormat/>
    <w:uiPriority w:val="99"/>
    <w:rPr>
      <w:rFonts w:ascii="Calibri" w:hAnsi="Calibri" w:cs="Calibri"/>
      <w:b/>
      <w:bCs/>
      <w:sz w:val="24"/>
      <w:szCs w:val="24"/>
    </w:rPr>
  </w:style>
  <w:style w:type="table" w:styleId="20">
    <w:name w:val="Table Grid"/>
    <w:basedOn w:val="19"/>
    <w:qFormat/>
    <w:uiPriority w:val="99"/>
    <w:pPr>
      <w:widowControl w:val="0"/>
      <w:jc w:val="both"/>
    </w:pPr>
    <w:rPr>
      <w:rFonts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99"/>
    <w:rPr>
      <w:b/>
      <w:bCs/>
    </w:rPr>
  </w:style>
  <w:style w:type="character" w:styleId="23">
    <w:name w:val="page number"/>
    <w:basedOn w:val="21"/>
    <w:qFormat/>
    <w:uiPriority w:val="99"/>
  </w:style>
  <w:style w:type="character" w:styleId="24">
    <w:name w:val="FollowedHyperlink"/>
    <w:qFormat/>
    <w:uiPriority w:val="99"/>
    <w:rPr>
      <w:color w:val="800080"/>
      <w:u w:val="none"/>
    </w:rPr>
  </w:style>
  <w:style w:type="character" w:styleId="25">
    <w:name w:val="Emphasis"/>
    <w:qFormat/>
    <w:uiPriority w:val="99"/>
    <w:rPr>
      <w:i/>
      <w:iCs/>
    </w:rPr>
  </w:style>
  <w:style w:type="character" w:styleId="26">
    <w:name w:val="HTML Variable"/>
    <w:qFormat/>
    <w:uiPriority w:val="99"/>
    <w:rPr>
      <w:i/>
      <w:iCs/>
    </w:rPr>
  </w:style>
  <w:style w:type="character" w:styleId="27">
    <w:name w:val="Hyperlink"/>
    <w:qFormat/>
    <w:uiPriority w:val="99"/>
    <w:rPr>
      <w:color w:val="0000FF"/>
      <w:u w:val="single"/>
    </w:rPr>
  </w:style>
  <w:style w:type="character" w:styleId="28">
    <w:name w:val="HTML Code"/>
    <w:qFormat/>
    <w:uiPriority w:val="99"/>
    <w:rPr>
      <w:rFonts w:ascii="Courier New" w:hAnsi="Courier New" w:cs="Courier New"/>
      <w:sz w:val="20"/>
      <w:szCs w:val="20"/>
    </w:rPr>
  </w:style>
  <w:style w:type="character" w:styleId="29">
    <w:name w:val="annotation reference"/>
    <w:semiHidden/>
    <w:qFormat/>
    <w:uiPriority w:val="99"/>
    <w:rPr>
      <w:sz w:val="21"/>
      <w:szCs w:val="21"/>
    </w:rPr>
  </w:style>
  <w:style w:type="character" w:styleId="30">
    <w:name w:val="HTML Cite"/>
    <w:qFormat/>
    <w:uiPriority w:val="99"/>
    <w:rPr>
      <w:i/>
      <w:iCs/>
    </w:rPr>
  </w:style>
  <w:style w:type="character" w:styleId="31">
    <w:name w:val="footnote reference"/>
    <w:semiHidden/>
    <w:qFormat/>
    <w:uiPriority w:val="99"/>
    <w:rPr>
      <w:vertAlign w:val="superscript"/>
    </w:rPr>
  </w:style>
  <w:style w:type="character" w:customStyle="1" w:styleId="32">
    <w:name w:val="标题 1 Char"/>
    <w:link w:val="2"/>
    <w:qFormat/>
    <w:locked/>
    <w:uiPriority w:val="99"/>
    <w:rPr>
      <w:rFonts w:ascii="黑体" w:eastAsia="黑体" w:cs="黑体"/>
      <w:b/>
      <w:bCs/>
      <w:kern w:val="44"/>
      <w:sz w:val="28"/>
      <w:szCs w:val="28"/>
      <w:lang w:val="en-US" w:eastAsia="zh-CN"/>
    </w:rPr>
  </w:style>
  <w:style w:type="character" w:customStyle="1" w:styleId="33">
    <w:name w:val="批注文字 Char"/>
    <w:link w:val="5"/>
    <w:qFormat/>
    <w:locked/>
    <w:uiPriority w:val="99"/>
    <w:rPr>
      <w:rFonts w:eastAsia="宋体"/>
      <w:kern w:val="2"/>
      <w:sz w:val="21"/>
      <w:szCs w:val="21"/>
      <w:lang w:val="en-US" w:eastAsia="zh-CN"/>
    </w:rPr>
  </w:style>
  <w:style w:type="character" w:customStyle="1" w:styleId="34">
    <w:name w:val="批注主题 Char"/>
    <w:link w:val="18"/>
    <w:semiHidden/>
    <w:qFormat/>
    <w:locked/>
    <w:uiPriority w:val="99"/>
    <w:rPr>
      <w:rFonts w:ascii="Calibri" w:hAnsi="Calibri" w:eastAsia="宋体" w:cs="Calibri"/>
      <w:b/>
      <w:bCs/>
      <w:kern w:val="2"/>
      <w:sz w:val="24"/>
      <w:szCs w:val="24"/>
      <w:lang w:val="en-US" w:eastAsia="zh-CN"/>
    </w:rPr>
  </w:style>
  <w:style w:type="character" w:customStyle="1" w:styleId="35">
    <w:name w:val="文档结构图 Char"/>
    <w:link w:val="4"/>
    <w:semiHidden/>
    <w:qFormat/>
    <w:locked/>
    <w:uiPriority w:val="99"/>
    <w:rPr>
      <w:sz w:val="2"/>
      <w:szCs w:val="2"/>
    </w:rPr>
  </w:style>
  <w:style w:type="character" w:customStyle="1" w:styleId="36">
    <w:name w:val="Plain Text Char"/>
    <w:qFormat/>
    <w:locked/>
    <w:uiPriority w:val="99"/>
    <w:rPr>
      <w:rFonts w:ascii="宋体" w:hAnsi="Courier New" w:eastAsia="宋体" w:cs="宋体"/>
      <w:kern w:val="2"/>
      <w:sz w:val="21"/>
      <w:szCs w:val="21"/>
      <w:lang w:val="en-US" w:eastAsia="zh-CN"/>
    </w:rPr>
  </w:style>
  <w:style w:type="character" w:customStyle="1" w:styleId="37">
    <w:name w:val="日期 Char"/>
    <w:link w:val="8"/>
    <w:semiHidden/>
    <w:qFormat/>
    <w:locked/>
    <w:uiPriority w:val="99"/>
    <w:rPr>
      <w:rFonts w:ascii="Calibri" w:hAnsi="Calibri" w:cs="Calibri"/>
      <w:sz w:val="21"/>
      <w:szCs w:val="21"/>
    </w:rPr>
  </w:style>
  <w:style w:type="character" w:customStyle="1" w:styleId="38">
    <w:name w:val="批注框文本 Char"/>
    <w:link w:val="9"/>
    <w:semiHidden/>
    <w:qFormat/>
    <w:locked/>
    <w:uiPriority w:val="99"/>
    <w:rPr>
      <w:rFonts w:ascii="Calibri" w:hAnsi="Calibri" w:cs="Calibri"/>
      <w:sz w:val="2"/>
      <w:szCs w:val="2"/>
    </w:rPr>
  </w:style>
  <w:style w:type="character" w:customStyle="1" w:styleId="39">
    <w:name w:val="页脚 Char"/>
    <w:link w:val="10"/>
    <w:semiHidden/>
    <w:qFormat/>
    <w:locked/>
    <w:uiPriority w:val="99"/>
    <w:rPr>
      <w:rFonts w:eastAsia="宋体"/>
      <w:kern w:val="2"/>
      <w:sz w:val="18"/>
      <w:szCs w:val="18"/>
      <w:lang w:val="en-US" w:eastAsia="zh-CN"/>
    </w:rPr>
  </w:style>
  <w:style w:type="character" w:customStyle="1" w:styleId="40">
    <w:name w:val="页眉 Char"/>
    <w:link w:val="11"/>
    <w:semiHidden/>
    <w:qFormat/>
    <w:locked/>
    <w:uiPriority w:val="99"/>
    <w:rPr>
      <w:rFonts w:eastAsia="宋体"/>
      <w:kern w:val="2"/>
      <w:sz w:val="18"/>
      <w:szCs w:val="18"/>
      <w:lang w:val="en-US" w:eastAsia="zh-CN"/>
    </w:rPr>
  </w:style>
  <w:style w:type="character" w:customStyle="1" w:styleId="41">
    <w:name w:val="脚注文本 Char"/>
    <w:link w:val="14"/>
    <w:semiHidden/>
    <w:qFormat/>
    <w:locked/>
    <w:uiPriority w:val="99"/>
    <w:rPr>
      <w:rFonts w:ascii="Calibri" w:hAnsi="Calibri" w:cs="Calibri"/>
      <w:sz w:val="18"/>
      <w:szCs w:val="18"/>
    </w:rPr>
  </w:style>
  <w:style w:type="character" w:customStyle="1" w:styleId="42">
    <w:name w:val="15"/>
    <w:qFormat/>
    <w:uiPriority w:val="99"/>
    <w:rPr>
      <w:rFonts w:ascii="MingLiUfalt" w:hAnsi="MingLiUfalt" w:eastAsia="MingLiUfalt" w:cs="MingLiUfalt"/>
      <w:spacing w:val="130"/>
      <w:sz w:val="22"/>
      <w:szCs w:val="22"/>
      <w:shd w:val="clear" w:color="auto" w:fill="FFFFFF"/>
    </w:rPr>
  </w:style>
  <w:style w:type="character" w:customStyle="1" w:styleId="43">
    <w:name w:val="16"/>
    <w:qFormat/>
    <w:uiPriority w:val="99"/>
    <w:rPr>
      <w:rFonts w:ascii="MingLiUfalt" w:hAnsi="MingLiUfalt" w:eastAsia="MingLiUfalt" w:cs="MingLiUfalt"/>
      <w:sz w:val="22"/>
      <w:szCs w:val="22"/>
      <w:shd w:val="clear" w:color="auto" w:fill="FFFFFF"/>
    </w:rPr>
  </w:style>
  <w:style w:type="character" w:customStyle="1" w:styleId="44">
    <w:name w:val="纯文本 Char"/>
    <w:link w:val="7"/>
    <w:qFormat/>
    <w:locked/>
    <w:uiPriority w:val="99"/>
    <w:rPr>
      <w:rFonts w:ascii="宋体" w:hAnsi="Courier New" w:eastAsia="宋体" w:cs="宋体"/>
      <w:kern w:val="2"/>
      <w:sz w:val="21"/>
      <w:szCs w:val="21"/>
      <w:lang w:val="en-US" w:eastAsia="zh-CN"/>
    </w:rPr>
  </w:style>
  <w:style w:type="paragraph" w:customStyle="1" w:styleId="45">
    <w:name w:val="Char Char Char1 Char"/>
    <w:basedOn w:val="1"/>
    <w:qFormat/>
    <w:uiPriority w:val="99"/>
    <w:pPr>
      <w:widowControl/>
      <w:spacing w:after="160" w:line="240" w:lineRule="exact"/>
      <w:jc w:val="left"/>
    </w:pPr>
  </w:style>
  <w:style w:type="paragraph" w:customStyle="1" w:styleId="46">
    <w:name w:val="正文文本 (2)"/>
    <w:basedOn w:val="1"/>
    <w:link w:val="55"/>
    <w:qFormat/>
    <w:uiPriority w:val="99"/>
    <w:pPr>
      <w:shd w:val="clear" w:color="auto" w:fill="FFFFFF"/>
      <w:spacing w:before="420" w:after="100" w:afterAutospacing="1" w:line="398" w:lineRule="exact"/>
      <w:jc w:val="distribute"/>
    </w:pPr>
    <w:rPr>
      <w:rFonts w:ascii="MingLiUfalt" w:hAnsi="MingLiUfalt" w:eastAsia="MingLiUfalt" w:cs="MingLiUfalt"/>
      <w:kern w:val="0"/>
      <w:sz w:val="22"/>
      <w:szCs w:val="22"/>
    </w:rPr>
  </w:style>
  <w:style w:type="paragraph" w:customStyle="1" w:styleId="47">
    <w:name w:val="Char Char1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48">
    <w:name w:val="列表段落1"/>
    <w:basedOn w:val="1"/>
    <w:qFormat/>
    <w:uiPriority w:val="99"/>
    <w:pPr>
      <w:ind w:firstLine="420" w:firstLineChars="200"/>
    </w:pPr>
  </w:style>
  <w:style w:type="paragraph" w:customStyle="1" w:styleId="49">
    <w:name w:val="Default"/>
    <w:next w:val="16"/>
    <w:qFormat/>
    <w:uiPriority w:val="99"/>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50">
    <w:name w:val="Char Char Char Char Char Char 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51">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2">
    <w:name w:val="Char1"/>
    <w:basedOn w:val="1"/>
    <w:qFormat/>
    <w:uiPriority w:val="99"/>
    <w:rPr>
      <w:sz w:val="24"/>
      <w:szCs w:val="24"/>
    </w:rPr>
  </w:style>
  <w:style w:type="paragraph" w:customStyle="1" w:styleId="53">
    <w:name w:val="Char Char Char Char1"/>
    <w:basedOn w:val="1"/>
    <w:qFormat/>
    <w:uiPriority w:val="99"/>
    <w:pPr>
      <w:spacing w:before="100" w:beforeAutospacing="1" w:after="100" w:afterAutospacing="1"/>
    </w:pPr>
  </w:style>
  <w:style w:type="character" w:customStyle="1" w:styleId="54">
    <w:name w:val="未处理的提及1"/>
    <w:semiHidden/>
    <w:qFormat/>
    <w:uiPriority w:val="99"/>
    <w:rPr>
      <w:color w:val="auto"/>
      <w:shd w:val="clear" w:color="auto" w:fill="auto"/>
    </w:rPr>
  </w:style>
  <w:style w:type="character" w:customStyle="1" w:styleId="55">
    <w:name w:val="正文文本 (2)_"/>
    <w:link w:val="46"/>
    <w:qFormat/>
    <w:locked/>
    <w:uiPriority w:val="99"/>
    <w:rPr>
      <w:rFonts w:ascii="MingLiUfalt" w:hAnsi="MingLiUfalt" w:eastAsia="MingLiUfalt" w:cs="MingLiUfalt"/>
      <w:kern w:val="0"/>
      <w:sz w:val="22"/>
      <w:szCs w:val="22"/>
    </w:rPr>
  </w:style>
  <w:style w:type="character" w:customStyle="1" w:styleId="56">
    <w:name w:val="正文文本 (2) + 间距 6 pt"/>
    <w:qFormat/>
    <w:uiPriority w:val="99"/>
    <w:rPr>
      <w:rFonts w:ascii="MingLiUfalt" w:hAnsi="MingLiUfalt" w:eastAsia="MingLiUfalt" w:cs="MingLiUfalt"/>
      <w:spacing w:val="130"/>
      <w:sz w:val="22"/>
      <w:szCs w:val="22"/>
      <w:shd w:val="clear" w:color="auto" w:fill="FFFFFF"/>
    </w:rPr>
  </w:style>
  <w:style w:type="paragraph" w:customStyle="1" w:styleId="57">
    <w:name w:val="_Style 50"/>
    <w:basedOn w:val="1"/>
    <w:next w:val="1"/>
    <w:qFormat/>
    <w:uiPriority w:val="99"/>
    <w:pPr>
      <w:pBdr>
        <w:bottom w:val="single" w:color="auto" w:sz="6" w:space="1"/>
      </w:pBdr>
      <w:jc w:val="center"/>
    </w:pPr>
    <w:rPr>
      <w:rFonts w:ascii="Arial" w:cs="Arial"/>
      <w:vanish/>
      <w:sz w:val="16"/>
      <w:szCs w:val="16"/>
    </w:rPr>
  </w:style>
  <w:style w:type="paragraph" w:customStyle="1" w:styleId="58">
    <w:name w:val="_Style 51"/>
    <w:basedOn w:val="1"/>
    <w:next w:val="1"/>
    <w:qFormat/>
    <w:uiPriority w:val="99"/>
    <w:pPr>
      <w:pBdr>
        <w:top w:val="single" w:color="auto" w:sz="6" w:space="1"/>
      </w:pBdr>
      <w:jc w:val="center"/>
    </w:pPr>
    <w:rPr>
      <w:rFonts w:ascii="Arial" w:cs="Arial"/>
      <w:vanish/>
      <w:sz w:val="16"/>
      <w:szCs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textRotate="1"/>
    <customShpInfo spid="_x0000_s4097" textRotate="1"/>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123</Pages>
  <Words>11351</Words>
  <Characters>64707</Characters>
  <Lines>539</Lines>
  <Paragraphs>151</Paragraphs>
  <TotalTime>14</TotalTime>
  <ScaleCrop>false</ScaleCrop>
  <LinksUpToDate>false</LinksUpToDate>
  <CharactersWithSpaces>75907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2020-01-22T02:40:00Z</dcterms:created>
  <dc:creator>Administrator</dc:creator>
  <cp:lastModifiedBy>宝贝儿^O^丫头</cp:lastModifiedBy>
  <cp:lastPrinted>2018-07-10T01:02:00Z</cp:lastPrinted>
  <dcterms:modified xsi:type="dcterms:W3CDTF">2022-03-17T02:40:30Z</dcterms:modified>
  <dc:title>中华人民共和国交通运输部</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A6AA1B2192904413807CB0E1BB726D62</vt:lpwstr>
  </property>
</Properties>
</file>