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center"/>
        <w:rPr>
          <w:rFonts w:hint="eastAsia" w:ascii="黑体" w:hAnsi="黑体" w:eastAsia="黑体" w:cs="黑体"/>
          <w:b/>
          <w:bCs/>
          <w:color w:val="auto"/>
          <w:sz w:val="30"/>
          <w:szCs w:val="30"/>
          <w:u w:val="single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u w:val="single"/>
        </w:rPr>
        <w:t>滨海新区交通噪声污染防治工程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</w:rPr>
        <w:t>施工监理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招标公告</w:t>
      </w:r>
    </w:p>
    <w:p>
      <w:pPr>
        <w:spacing w:line="380" w:lineRule="exact"/>
        <w:rPr>
          <w:rFonts w:hint="eastAsia" w:ascii="黑体" w:hAnsi="黑体" w:eastAsia="黑体" w:cs="黑体"/>
          <w:b/>
          <w:kern w:val="0"/>
          <w:szCs w:val="21"/>
        </w:rPr>
      </w:pPr>
      <w:r>
        <w:rPr>
          <w:rFonts w:hint="eastAsia" w:ascii="黑体" w:hAnsi="黑体" w:eastAsia="黑体" w:cs="黑体"/>
          <w:b/>
          <w:kern w:val="0"/>
          <w:szCs w:val="21"/>
        </w:rPr>
        <w:t>1. 招标条件</w:t>
      </w:r>
    </w:p>
    <w:p>
      <w:pPr>
        <w:pStyle w:val="6"/>
        <w:snapToGrid w:val="0"/>
        <w:spacing w:line="380" w:lineRule="exact"/>
        <w:ind w:firstLine="420" w:firstLineChars="200"/>
        <w:rPr>
          <w:rFonts w:hint="eastAsia" w:hAnsi="宋体"/>
          <w:b/>
          <w:bCs/>
          <w:color w:val="auto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本招标项目</w:t>
      </w:r>
      <w:r>
        <w:rPr>
          <w:rFonts w:hint="eastAsia"/>
          <w:sz w:val="21"/>
          <w:szCs w:val="21"/>
          <w:u w:val="single"/>
        </w:rPr>
        <w:t>滨海新区交通噪声污染防治工程</w:t>
      </w:r>
      <w:r>
        <w:rPr>
          <w:rFonts w:hint="eastAsia"/>
          <w:sz w:val="21"/>
          <w:szCs w:val="21"/>
        </w:rPr>
        <w:t>已由</w:t>
      </w:r>
      <w:r>
        <w:rPr>
          <w:rFonts w:hint="eastAsia"/>
          <w:sz w:val="21"/>
          <w:szCs w:val="21"/>
          <w:u w:val="single"/>
        </w:rPr>
        <w:t>天津市滨海新区行政审批局</w:t>
      </w:r>
      <w:r>
        <w:rPr>
          <w:rFonts w:hint="eastAsia"/>
          <w:sz w:val="21"/>
          <w:szCs w:val="21"/>
        </w:rPr>
        <w:t>以</w:t>
      </w:r>
      <w:r>
        <w:rPr>
          <w:rFonts w:hint="eastAsia"/>
          <w:sz w:val="21"/>
          <w:szCs w:val="21"/>
          <w:u w:val="single"/>
        </w:rPr>
        <w:t>《关于滨海新区交通噪声污染防治工程初步设计的批复》【2021】158号</w:t>
      </w:r>
      <w:r>
        <w:rPr>
          <w:rFonts w:hint="eastAsia"/>
          <w:sz w:val="21"/>
          <w:szCs w:val="21"/>
        </w:rPr>
        <w:t>批准建设，项目业主为</w:t>
      </w:r>
      <w:r>
        <w:rPr>
          <w:rFonts w:hint="eastAsia"/>
          <w:sz w:val="21"/>
          <w:szCs w:val="21"/>
          <w:u w:val="single"/>
        </w:rPr>
        <w:t>天津市滨海新区城投建设发展有限公司</w:t>
      </w:r>
      <w:r>
        <w:rPr>
          <w:rFonts w:hint="eastAsia"/>
          <w:sz w:val="21"/>
          <w:szCs w:val="21"/>
        </w:rPr>
        <w:t>，建设资金来自</w:t>
      </w:r>
      <w:r>
        <w:rPr>
          <w:rFonts w:hint="eastAsia"/>
          <w:sz w:val="21"/>
          <w:szCs w:val="21"/>
          <w:u w:val="single"/>
        </w:rPr>
        <w:t>财政资金</w:t>
      </w:r>
      <w:r>
        <w:rPr>
          <w:rFonts w:hint="eastAsia"/>
          <w:sz w:val="21"/>
          <w:szCs w:val="21"/>
        </w:rPr>
        <w:t>，出资比例为</w:t>
      </w:r>
      <w:r>
        <w:rPr>
          <w:sz w:val="21"/>
          <w:szCs w:val="21"/>
          <w:u w:val="single"/>
        </w:rPr>
        <w:t>100%</w:t>
      </w:r>
      <w:r>
        <w:rPr>
          <w:rFonts w:hint="eastAsia"/>
          <w:sz w:val="21"/>
          <w:szCs w:val="21"/>
        </w:rPr>
        <w:t>，招标人为</w:t>
      </w:r>
      <w:r>
        <w:rPr>
          <w:rFonts w:hint="eastAsia"/>
          <w:sz w:val="21"/>
          <w:szCs w:val="21"/>
          <w:u w:val="single"/>
        </w:rPr>
        <w:t>天津市滨海新区城投建设发展有限公司</w:t>
      </w:r>
      <w:r>
        <w:rPr>
          <w:rFonts w:hint="eastAsia"/>
          <w:sz w:val="21"/>
          <w:szCs w:val="21"/>
        </w:rPr>
        <w:t>。项目已具备招标条件，</w:t>
      </w:r>
      <w:r>
        <w:rPr>
          <w:rFonts w:hint="eastAsia" w:hAnsi="宋体"/>
          <w:color w:val="auto"/>
          <w:sz w:val="21"/>
          <w:szCs w:val="21"/>
        </w:rPr>
        <w:t>现对该项目的施工监理进行公开招标。</w:t>
      </w:r>
    </w:p>
    <w:p>
      <w:pPr>
        <w:spacing w:line="380" w:lineRule="exact"/>
        <w:rPr>
          <w:rFonts w:hint="eastAsia" w:ascii="黑体" w:hAnsi="黑体" w:eastAsia="黑体" w:cs="黑体"/>
          <w:b/>
          <w:kern w:val="0"/>
          <w:szCs w:val="21"/>
        </w:rPr>
      </w:pPr>
      <w:r>
        <w:rPr>
          <w:rFonts w:hint="eastAsia" w:ascii="黑体" w:hAnsi="黑体" w:eastAsia="黑体" w:cs="黑体"/>
          <w:b/>
          <w:kern w:val="0"/>
          <w:szCs w:val="21"/>
        </w:rPr>
        <w:t>2. 项目概况与招标范围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2.1</w:t>
      </w:r>
      <w:r>
        <w:rPr>
          <w:rFonts w:hint="eastAsia" w:ascii="宋体" w:hAnsi="宋体" w:cs="宋体"/>
          <w:kern w:val="0"/>
          <w:szCs w:val="21"/>
        </w:rPr>
        <w:t xml:space="preserve"> 项目概况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本次项目位于滨海湖小区、联发欣悦学府、贻成水木清华园、宝龙城、远洋琨庭、福汇园等6个小区临近的交通干线。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2.2 监理服务期限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本工程计划施工工期：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2021 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u w:val="single"/>
        </w:rPr>
        <w:t>6</w:t>
      </w:r>
      <w:r>
        <w:rPr>
          <w:rFonts w:hint="eastAsia" w:ascii="宋体" w:hAnsi="宋体" w:cs="宋体"/>
          <w:szCs w:val="21"/>
          <w:highlight w:val="none"/>
        </w:rPr>
        <w:t>月</w:t>
      </w:r>
      <w:r>
        <w:rPr>
          <w:rFonts w:hint="eastAsia" w:ascii="宋体" w:hAnsi="宋体" w:cs="宋体"/>
          <w:szCs w:val="21"/>
          <w:highlight w:val="none"/>
          <w:u w:val="single"/>
        </w:rPr>
        <w:t>20</w:t>
      </w:r>
      <w:r>
        <w:rPr>
          <w:rFonts w:hint="eastAsia" w:ascii="宋体" w:hAnsi="宋体" w:cs="宋体"/>
          <w:szCs w:val="21"/>
          <w:highlight w:val="none"/>
        </w:rPr>
        <w:t>日至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2021 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u w:val="single"/>
        </w:rPr>
        <w:t>9</w:t>
      </w:r>
      <w:r>
        <w:rPr>
          <w:rFonts w:hint="eastAsia" w:ascii="宋体" w:hAnsi="宋体" w:cs="宋体"/>
          <w:szCs w:val="21"/>
          <w:highlight w:val="none"/>
        </w:rPr>
        <w:t>月</w:t>
      </w:r>
      <w:r>
        <w:rPr>
          <w:rFonts w:hint="eastAsia" w:ascii="宋体" w:hAnsi="宋体" w:cs="宋体"/>
          <w:szCs w:val="21"/>
          <w:highlight w:val="none"/>
          <w:u w:val="single"/>
        </w:rPr>
        <w:t>20</w:t>
      </w:r>
      <w:r>
        <w:rPr>
          <w:rFonts w:hint="eastAsia" w:ascii="宋体" w:hAnsi="宋体" w:cs="宋体"/>
          <w:szCs w:val="21"/>
          <w:highlight w:val="none"/>
        </w:rPr>
        <w:t>日，共</w:t>
      </w:r>
      <w:r>
        <w:rPr>
          <w:rFonts w:hint="eastAsia" w:ascii="宋体" w:hAnsi="宋体" w:cs="宋体"/>
          <w:szCs w:val="21"/>
          <w:highlight w:val="none"/>
          <w:u w:val="single"/>
        </w:rPr>
        <w:t>92</w:t>
      </w:r>
      <w:r>
        <w:rPr>
          <w:rFonts w:hint="eastAsia" w:ascii="宋体" w:hAnsi="宋体" w:cs="宋体"/>
          <w:szCs w:val="21"/>
          <w:highlight w:val="none"/>
        </w:rPr>
        <w:t>日历天，监理服务期</w:t>
      </w:r>
      <w:r>
        <w:rPr>
          <w:rFonts w:hint="eastAsia" w:ascii="宋体" w:hAnsi="宋体" w:cs="宋体"/>
          <w:szCs w:val="21"/>
          <w:highlight w:val="none"/>
          <w:u w:val="single"/>
        </w:rPr>
        <w:t>822</w:t>
      </w:r>
      <w:r>
        <w:rPr>
          <w:rFonts w:hint="eastAsia" w:ascii="宋体" w:hAnsi="宋体" w:cs="宋体"/>
          <w:szCs w:val="21"/>
          <w:highlight w:val="none"/>
        </w:rPr>
        <w:t>日历天（其中施工工期</w:t>
      </w:r>
      <w:r>
        <w:rPr>
          <w:rFonts w:hint="eastAsia" w:ascii="宋体" w:hAnsi="宋体" w:cs="宋体"/>
          <w:szCs w:val="21"/>
          <w:highlight w:val="none"/>
          <w:u w:val="single"/>
        </w:rPr>
        <w:t>92</w:t>
      </w:r>
      <w:r>
        <w:rPr>
          <w:rFonts w:hint="eastAsia" w:ascii="宋体" w:hAnsi="宋体" w:cs="宋体"/>
          <w:szCs w:val="21"/>
          <w:highlight w:val="none"/>
        </w:rPr>
        <w:t>日历天，缺陷责任期</w:t>
      </w:r>
      <w:r>
        <w:rPr>
          <w:rFonts w:hint="eastAsia" w:ascii="宋体" w:hAnsi="宋体" w:cs="宋体"/>
          <w:szCs w:val="21"/>
          <w:highlight w:val="none"/>
          <w:u w:val="single"/>
        </w:rPr>
        <w:t>730</w:t>
      </w:r>
      <w:r>
        <w:rPr>
          <w:rFonts w:hint="eastAsia" w:ascii="宋体" w:hAnsi="宋体" w:cs="宋体"/>
          <w:szCs w:val="21"/>
          <w:highlight w:val="none"/>
        </w:rPr>
        <w:t>日历天）。</w:t>
      </w:r>
    </w:p>
    <w:p>
      <w:pPr>
        <w:autoSpaceDE w:val="0"/>
        <w:autoSpaceDN w:val="0"/>
        <w:adjustRightInd w:val="0"/>
        <w:spacing w:line="38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2.3 招标范围</w:t>
      </w:r>
    </w:p>
    <w:p>
      <w:pPr>
        <w:pStyle w:val="7"/>
        <w:spacing w:line="380" w:lineRule="exact"/>
        <w:ind w:firstLine="420" w:firstLineChars="20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本工程设置</w:t>
      </w:r>
      <w:r>
        <w:rPr>
          <w:rFonts w:hint="eastAsia"/>
          <w:color w:val="auto"/>
          <w:sz w:val="21"/>
          <w:szCs w:val="21"/>
          <w:u w:val="single"/>
        </w:rPr>
        <w:t xml:space="preserve"> 一 </w:t>
      </w:r>
      <w:r>
        <w:rPr>
          <w:rFonts w:hint="eastAsia"/>
          <w:color w:val="auto"/>
          <w:sz w:val="21"/>
          <w:szCs w:val="21"/>
        </w:rPr>
        <w:t>级监理机构，本次招标为一个标段，包括交通安全设施等工程的监理。主要工程内容为</w:t>
      </w:r>
      <w:r>
        <w:rPr>
          <w:rFonts w:hint="eastAsia"/>
          <w:bCs/>
          <w:color w:val="auto"/>
          <w:sz w:val="21"/>
          <w:szCs w:val="21"/>
          <w:u w:val="single"/>
        </w:rPr>
        <w:t xml:space="preserve"> 合同</w:t>
      </w:r>
      <w:r>
        <w:rPr>
          <w:rFonts w:hint="eastAsia"/>
          <w:color w:val="auto"/>
          <w:sz w:val="21"/>
          <w:szCs w:val="21"/>
          <w:u w:val="single"/>
        </w:rPr>
        <w:t xml:space="preserve">范围内的全部工作的五控、两管、一协调的监理工作 </w:t>
      </w:r>
      <w:r>
        <w:rPr>
          <w:rFonts w:hint="eastAsia"/>
          <w:color w:val="auto"/>
          <w:sz w:val="21"/>
          <w:szCs w:val="21"/>
        </w:rPr>
        <w:t>。</w:t>
      </w:r>
    </w:p>
    <w:p>
      <w:pPr>
        <w:spacing w:line="380" w:lineRule="exact"/>
        <w:rPr>
          <w:rFonts w:hint="eastAsia" w:ascii="黑体" w:hAnsi="黑体" w:eastAsia="黑体" w:cs="黑体"/>
          <w:b/>
          <w:kern w:val="0"/>
          <w:szCs w:val="21"/>
        </w:rPr>
      </w:pPr>
      <w:r>
        <w:rPr>
          <w:rFonts w:hint="eastAsia" w:ascii="黑体" w:hAnsi="黑体" w:eastAsia="黑体" w:cs="黑体"/>
          <w:b/>
          <w:kern w:val="0"/>
          <w:szCs w:val="21"/>
        </w:rPr>
        <w:t xml:space="preserve">3. 投标人资格要求  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3.1 本次招标要求投标人须具备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交通运输主管部门颁发的公路工程专业甲级 </w:t>
      </w:r>
      <w:r>
        <w:rPr>
          <w:rFonts w:hint="eastAsia" w:ascii="宋体" w:hAnsi="宋体" w:cs="宋体"/>
          <w:kern w:val="0"/>
          <w:szCs w:val="21"/>
        </w:rPr>
        <w:t>监理资质</w:t>
      </w:r>
      <w:r>
        <w:rPr>
          <w:rFonts w:hint="eastAsia" w:ascii="宋体" w:hAnsi="宋体" w:cs="宋体"/>
          <w:bCs/>
          <w:kern w:val="0"/>
          <w:szCs w:val="21"/>
        </w:rPr>
        <w:t>、</w:t>
      </w:r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近五年内</w:t>
      </w:r>
      <w:r>
        <w:rPr>
          <w:rFonts w:hint="eastAsia" w:ascii="宋体" w:hAnsi="宋体" w:cs="宋体"/>
          <w:kern w:val="0"/>
          <w:szCs w:val="21"/>
          <w:u w:val="single"/>
        </w:rPr>
        <w:t>（2016年1月1日至投标截止之日）至少完成过</w:t>
      </w:r>
      <w:r>
        <w:rPr>
          <w:rFonts w:hint="eastAsia" w:ascii="宋体" w:hAnsi="宋体" w:cs="宋体"/>
          <w:bCs/>
          <w:kern w:val="0"/>
          <w:szCs w:val="21"/>
          <w:u w:val="single"/>
        </w:rPr>
        <w:t>一项一级或以上公路工程</w:t>
      </w:r>
      <w:r>
        <w:rPr>
          <w:rFonts w:hint="eastAsia" w:ascii="宋体" w:hAnsi="宋体" w:cs="宋体"/>
          <w:szCs w:val="21"/>
          <w:u w:val="single"/>
        </w:rPr>
        <w:t>的</w:t>
      </w:r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施工监理 </w:t>
      </w:r>
      <w:r>
        <w:rPr>
          <w:rFonts w:hint="eastAsia" w:ascii="宋体" w:hAnsi="宋体" w:cs="宋体"/>
          <w:kern w:val="0"/>
          <w:szCs w:val="21"/>
        </w:rPr>
        <w:t>业绩，并在人员等方面具有相应的施工监理能力。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投标人应进入交通运输部“全国公路建设市场信用信息管理系统（http：//glxy.mot.gov.cn）”中的公路工程施工监理资质企业名录，且投标人名称和资质与该名录中的相应企业名称和资质完全一致。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3.2 本次招标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不接受 </w:t>
      </w:r>
      <w:r>
        <w:rPr>
          <w:rFonts w:hint="eastAsia" w:ascii="宋体" w:hAnsi="宋体" w:cs="宋体"/>
          <w:kern w:val="0"/>
          <w:szCs w:val="21"/>
        </w:rPr>
        <w:t>联合体投标。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3.3对投标人信用等级的认定条件为：</w:t>
      </w:r>
      <w:r>
        <w:rPr>
          <w:rFonts w:hint="eastAsia" w:ascii="宋体" w:hAnsi="宋体" w:cs="宋体"/>
          <w:kern w:val="0"/>
          <w:szCs w:val="21"/>
          <w:u w:val="single"/>
        </w:rPr>
        <w:t>交通运输部2019年度公路建设从业企业全国综合信用评价结果或2020年度天津市公路建设市场从业企业及人员信用评价被评为C级或以上。投标人在国家企业信用信息公示系统（http://www.gsxt.gov.cn/）中未被列入严重违法失信企业名单或经营异常情况</w:t>
      </w:r>
      <w:r>
        <w:rPr>
          <w:rFonts w:ascii="宋体" w:hAnsi="宋体" w:cs="宋体"/>
          <w:kern w:val="0"/>
          <w:szCs w:val="21"/>
          <w:u w:val="single"/>
        </w:rPr>
        <w:t>。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3.4 </w:t>
      </w:r>
      <w:r>
        <w:rPr>
          <w:rFonts w:hint="eastAsia" w:ascii="宋体" w:hAnsi="宋体" w:cs="宋体"/>
          <w:color w:val="000000"/>
          <w:kern w:val="0"/>
          <w:szCs w:val="21"/>
        </w:rPr>
        <w:t>与招标人存在利害关系可能影响招标公正性的单位，不得参加投标。单位负责人为同一人或者存在控股、管理关系的不同单位，不得参加同一标段投标，否则，相关投标均无效。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3.5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在“信用中国”网站（http://www.creditchina.gov.cn/）中被列入失信被执行人名单的投标人，不得参加投标。</w:t>
      </w:r>
    </w:p>
    <w:p>
      <w:pPr>
        <w:spacing w:line="380" w:lineRule="exact"/>
        <w:rPr>
          <w:rFonts w:hint="eastAsia" w:ascii="黑体" w:hAnsi="黑体" w:eastAsia="黑体" w:cs="黑体"/>
          <w:b/>
          <w:kern w:val="0"/>
          <w:szCs w:val="21"/>
        </w:rPr>
      </w:pPr>
      <w:r>
        <w:rPr>
          <w:rFonts w:hint="eastAsia" w:ascii="黑体" w:hAnsi="黑体" w:eastAsia="黑体" w:cs="黑体"/>
          <w:b/>
          <w:kern w:val="0"/>
          <w:szCs w:val="21"/>
        </w:rPr>
        <w:t xml:space="preserve">4. 招标文件的获取 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4.1 凡有意参加投标</w:t>
      </w:r>
      <w:r>
        <w:rPr>
          <w:rFonts w:hint="eastAsia" w:ascii="宋体" w:hAnsi="宋体" w:cs="宋体"/>
          <w:kern w:val="0"/>
          <w:szCs w:val="21"/>
          <w:highlight w:val="none"/>
        </w:rPr>
        <w:t>者，请于</w:t>
      </w:r>
      <w:r>
        <w:rPr>
          <w:rFonts w:hint="eastAsia" w:ascii="宋体" w:hAnsi="宋体" w:cs="宋体"/>
          <w:kern w:val="0"/>
          <w:szCs w:val="21"/>
          <w:highlight w:val="none"/>
          <w:u w:val="single"/>
        </w:rPr>
        <w:t xml:space="preserve"> 2021 </w:t>
      </w:r>
      <w:r>
        <w:rPr>
          <w:rFonts w:hint="eastAsia" w:ascii="宋体" w:hAnsi="宋体" w:cs="宋体"/>
          <w:kern w:val="0"/>
          <w:szCs w:val="21"/>
          <w:highlight w:val="none"/>
        </w:rPr>
        <w:t>年</w:t>
      </w:r>
      <w:r>
        <w:rPr>
          <w:rFonts w:hint="eastAsia" w:ascii="宋体" w:hAnsi="宋体" w:cs="宋体"/>
          <w:kern w:val="0"/>
          <w:szCs w:val="21"/>
          <w:highlight w:val="none"/>
          <w:u w:val="single"/>
        </w:rPr>
        <w:t>5</w:t>
      </w:r>
      <w:r>
        <w:rPr>
          <w:rFonts w:hint="eastAsia" w:ascii="宋体" w:hAnsi="宋体" w:cs="宋体"/>
          <w:kern w:val="0"/>
          <w:szCs w:val="21"/>
          <w:highlight w:val="none"/>
        </w:rPr>
        <w:t>月</w:t>
      </w:r>
      <w:r>
        <w:rPr>
          <w:rFonts w:hint="eastAsia" w:ascii="宋体" w:hAnsi="宋体" w:cs="宋体"/>
          <w:kern w:val="0"/>
          <w:szCs w:val="21"/>
          <w:highlight w:val="none"/>
          <w:u w:val="single"/>
        </w:rPr>
        <w:t>1</w:t>
      </w:r>
      <w:r>
        <w:rPr>
          <w:rFonts w:hint="eastAsia" w:ascii="宋体" w:hAnsi="宋体" w:cs="宋体"/>
          <w:kern w:val="0"/>
          <w:szCs w:val="21"/>
          <w:highlight w:val="none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Cs w:val="21"/>
          <w:highlight w:val="none"/>
        </w:rPr>
        <w:t>日至</w:t>
      </w:r>
      <w:r>
        <w:rPr>
          <w:rFonts w:hint="eastAsia" w:ascii="宋体" w:hAnsi="宋体" w:cs="宋体"/>
          <w:kern w:val="0"/>
          <w:szCs w:val="21"/>
          <w:highlight w:val="none"/>
          <w:u w:val="single"/>
        </w:rPr>
        <w:t xml:space="preserve"> 2021 </w:t>
      </w:r>
      <w:r>
        <w:rPr>
          <w:rFonts w:hint="eastAsia" w:ascii="宋体" w:hAnsi="宋体" w:cs="宋体"/>
          <w:kern w:val="0"/>
          <w:szCs w:val="21"/>
          <w:highlight w:val="none"/>
        </w:rPr>
        <w:t>年</w:t>
      </w:r>
      <w:r>
        <w:rPr>
          <w:rFonts w:hint="eastAsia" w:ascii="宋体" w:hAnsi="宋体" w:cs="宋体"/>
          <w:kern w:val="0"/>
          <w:szCs w:val="21"/>
          <w:highlight w:val="none"/>
          <w:u w:val="single"/>
        </w:rPr>
        <w:t>5</w:t>
      </w:r>
      <w:r>
        <w:rPr>
          <w:rFonts w:hint="eastAsia" w:ascii="宋体" w:hAnsi="宋体" w:cs="宋体"/>
          <w:kern w:val="0"/>
          <w:szCs w:val="21"/>
          <w:highlight w:val="none"/>
        </w:rPr>
        <w:t>月</w:t>
      </w:r>
      <w:r>
        <w:rPr>
          <w:rFonts w:hint="eastAsia" w:ascii="宋体" w:hAnsi="宋体" w:cs="宋体"/>
          <w:kern w:val="0"/>
          <w:szCs w:val="21"/>
          <w:highlight w:val="none"/>
          <w:u w:val="single"/>
        </w:rPr>
        <w:t>1</w:t>
      </w:r>
      <w:r>
        <w:rPr>
          <w:rFonts w:hint="eastAsia" w:ascii="宋体" w:hAnsi="宋体" w:cs="宋体"/>
          <w:kern w:val="0"/>
          <w:szCs w:val="21"/>
          <w:highlight w:val="none"/>
          <w:u w:val="single"/>
          <w:lang w:val="en-US" w:eastAsia="zh-CN"/>
        </w:rPr>
        <w:t>8</w:t>
      </w:r>
      <w:r>
        <w:rPr>
          <w:rFonts w:hint="eastAsia" w:ascii="宋体" w:hAnsi="宋体" w:cs="宋体"/>
          <w:kern w:val="0"/>
          <w:szCs w:val="21"/>
          <w:highlight w:val="none"/>
        </w:rPr>
        <w:t>日，</w:t>
      </w:r>
      <w:r>
        <w:rPr>
          <w:rFonts w:hint="eastAsia" w:ascii="宋体" w:hAnsi="宋体" w:cs="宋体"/>
          <w:kern w:val="0"/>
          <w:szCs w:val="21"/>
        </w:rPr>
        <w:t>每日上午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9 </w:t>
      </w:r>
      <w:r>
        <w:rPr>
          <w:rFonts w:hint="eastAsia" w:ascii="宋体" w:hAnsi="宋体" w:cs="宋体"/>
          <w:kern w:val="0"/>
          <w:szCs w:val="21"/>
        </w:rPr>
        <w:t>时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00 </w:t>
      </w:r>
      <w:r>
        <w:rPr>
          <w:rFonts w:hint="eastAsia" w:ascii="宋体" w:hAnsi="宋体" w:cs="宋体"/>
          <w:kern w:val="0"/>
          <w:szCs w:val="21"/>
        </w:rPr>
        <w:t>分至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11 </w:t>
      </w:r>
      <w:r>
        <w:rPr>
          <w:rFonts w:hint="eastAsia" w:ascii="宋体" w:hAnsi="宋体" w:cs="宋体"/>
          <w:kern w:val="0"/>
          <w:szCs w:val="21"/>
        </w:rPr>
        <w:t>时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00 </w:t>
      </w:r>
      <w:r>
        <w:rPr>
          <w:rFonts w:hint="eastAsia" w:ascii="宋体" w:hAnsi="宋体" w:cs="宋体"/>
          <w:kern w:val="0"/>
          <w:szCs w:val="21"/>
        </w:rPr>
        <w:t>分，下午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14 </w:t>
      </w:r>
      <w:r>
        <w:rPr>
          <w:rFonts w:hint="eastAsia" w:ascii="宋体" w:hAnsi="宋体" w:cs="宋体"/>
          <w:kern w:val="0"/>
          <w:szCs w:val="21"/>
        </w:rPr>
        <w:t>时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00 </w:t>
      </w:r>
      <w:r>
        <w:rPr>
          <w:rFonts w:hint="eastAsia" w:ascii="宋体" w:hAnsi="宋体" w:cs="宋体"/>
          <w:kern w:val="0"/>
          <w:szCs w:val="21"/>
        </w:rPr>
        <w:t>分至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16 </w:t>
      </w:r>
      <w:r>
        <w:rPr>
          <w:rFonts w:hint="eastAsia" w:ascii="宋体" w:hAnsi="宋体" w:cs="宋体"/>
          <w:kern w:val="0"/>
          <w:szCs w:val="21"/>
        </w:rPr>
        <w:t>时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00 </w:t>
      </w:r>
      <w:r>
        <w:rPr>
          <w:rFonts w:hint="eastAsia" w:ascii="宋体" w:hAnsi="宋体" w:cs="宋体"/>
          <w:kern w:val="0"/>
          <w:szCs w:val="21"/>
        </w:rPr>
        <w:t>分</w:t>
      </w:r>
      <w:r>
        <w:rPr>
          <w:rFonts w:hint="eastAsia" w:ascii="宋体" w:hAnsi="宋体" w:cs="宋体"/>
          <w:szCs w:val="21"/>
        </w:rPr>
        <w:t>（北京时间，下同），将企业法人营业执照副本或事业单位法人证书副本、资质证书副本、基本账户开户许可证（或基本户备案证明）、介绍信及经办人身份证复印件加盖公章后扫描成PDF和投标人信息（投标人信息用word文档编制，包括：投标人名称、投标项目名称及标段、联系人、联系人电话、投标人邮箱、招标文件邮寄地址或电子版发送地址）发送至jinzhengzixun888@163.com邮箱, （联系项目负责人确认满足资格条件后汇款）。受疫情影响暂时不接受现场报名。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4.2 招标文件每套售价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1000 </w:t>
      </w:r>
      <w:r>
        <w:rPr>
          <w:rFonts w:hint="eastAsia" w:ascii="宋体" w:hAnsi="宋体" w:cs="宋体"/>
          <w:kern w:val="0"/>
          <w:szCs w:val="21"/>
        </w:rPr>
        <w:t>元，售后不退。</w:t>
      </w:r>
    </w:p>
    <w:p>
      <w:pPr>
        <w:pStyle w:val="2"/>
        <w:spacing w:line="38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招标文件及图纸费用采用银行电汇形式，电汇至： </w:t>
      </w:r>
    </w:p>
    <w:p>
      <w:pPr>
        <w:pStyle w:val="2"/>
        <w:spacing w:line="38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户名：天津金政工程管理咨询有限公司</w:t>
      </w:r>
    </w:p>
    <w:p>
      <w:pPr>
        <w:pStyle w:val="2"/>
        <w:spacing w:line="38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开户行：农行天津金牛支行</w:t>
      </w:r>
    </w:p>
    <w:p>
      <w:pPr>
        <w:pStyle w:val="2"/>
        <w:spacing w:line="38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账号：02180901040010218</w:t>
      </w:r>
    </w:p>
    <w:p>
      <w:pPr>
        <w:spacing w:line="380" w:lineRule="exact"/>
        <w:rPr>
          <w:rFonts w:hint="eastAsia" w:ascii="黑体" w:hAnsi="黑体" w:eastAsia="黑体" w:cs="黑体"/>
          <w:b/>
          <w:kern w:val="0"/>
          <w:szCs w:val="21"/>
        </w:rPr>
      </w:pPr>
      <w:r>
        <w:rPr>
          <w:rFonts w:hint="eastAsia" w:ascii="黑体" w:hAnsi="黑体" w:eastAsia="黑体" w:cs="黑体"/>
          <w:b/>
          <w:kern w:val="0"/>
          <w:szCs w:val="21"/>
        </w:rPr>
        <w:t xml:space="preserve">5. 投标文件的递交及相关事宜 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5.1 招标人将不组织工程现场踏勘，不召开投标预备会。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 xml:space="preserve">5.2 </w:t>
      </w:r>
      <w:r>
        <w:rPr>
          <w:rFonts w:hint="eastAsia"/>
          <w:szCs w:val="21"/>
        </w:rPr>
        <w:t>投标文件递交的截止时间（投标截止时间，下同</w:t>
      </w:r>
      <w:r>
        <w:rPr>
          <w:rFonts w:hint="eastAsia"/>
          <w:szCs w:val="21"/>
          <w:highlight w:val="none"/>
        </w:rPr>
        <w:t>）为</w:t>
      </w:r>
      <w:r>
        <w:rPr>
          <w:rFonts w:hint="eastAsia" w:ascii="宋体" w:hAnsi="宋体" w:eastAsia="宋体" w:cs="宋体"/>
          <w:szCs w:val="21"/>
        </w:rPr>
        <w:t>2021年</w:t>
      </w:r>
      <w:r>
        <w:rPr>
          <w:rFonts w:hint="eastAsia" w:ascii="宋体" w:hAnsi="宋体" w:eastAsia="宋体" w:cs="宋体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Cs w:val="21"/>
        </w:rPr>
        <w:t>日9时3</w:t>
      </w:r>
      <w:r>
        <w:rPr>
          <w:rFonts w:hint="eastAsia"/>
          <w:szCs w:val="21"/>
          <w:highlight w:val="none"/>
        </w:rPr>
        <w:t>0分，</w:t>
      </w:r>
      <w:r>
        <w:rPr>
          <w:rFonts w:hint="eastAsia"/>
          <w:szCs w:val="21"/>
        </w:rPr>
        <w:t>投标人应于当日9时00分至9时30分将投标文件递交至</w:t>
      </w:r>
      <w:r>
        <w:rPr>
          <w:rFonts w:hint="eastAsia"/>
          <w:szCs w:val="21"/>
          <w:u w:val="single"/>
          <w:lang w:eastAsia="zh-CN"/>
        </w:rPr>
        <w:t>天津市政务服务中心（另行通知）（天津市河东区红星路79号，红星路与卫国道交口顺驰立交桥旁）</w:t>
      </w:r>
      <w:r>
        <w:rPr>
          <w:rFonts w:hint="eastAsia"/>
          <w:szCs w:val="21"/>
        </w:rPr>
        <w:t>。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5.3 逾期送达的、未送达指定地点的或不按照招标文件要求密封的投标文件，招标人将予以拒收。 </w:t>
      </w:r>
    </w:p>
    <w:p>
      <w:pPr>
        <w:spacing w:line="380" w:lineRule="exact"/>
        <w:rPr>
          <w:rFonts w:hint="eastAsia" w:ascii="黑体" w:hAnsi="黑体" w:eastAsia="黑体" w:cs="黑体"/>
          <w:b/>
          <w:kern w:val="0"/>
          <w:szCs w:val="21"/>
        </w:rPr>
      </w:pPr>
      <w:r>
        <w:rPr>
          <w:rFonts w:hint="eastAsia" w:ascii="黑体" w:hAnsi="黑体" w:eastAsia="黑体" w:cs="黑体"/>
          <w:b/>
          <w:kern w:val="0"/>
          <w:szCs w:val="21"/>
        </w:rPr>
        <w:t xml:space="preserve">6．发布公告的媒介 </w:t>
      </w:r>
    </w:p>
    <w:p>
      <w:pPr>
        <w:autoSpaceDE w:val="0"/>
        <w:autoSpaceDN w:val="0"/>
        <w:adjustRightInd w:val="0"/>
        <w:snapToGrid w:val="0"/>
        <w:spacing w:line="380" w:lineRule="exact"/>
        <w:ind w:firstLine="420" w:firstLineChars="200"/>
        <w:jc w:val="left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本次招标公告同时在</w:t>
      </w:r>
      <w:r>
        <w:rPr>
          <w:rFonts w:hint="eastAsia" w:ascii="宋体" w:cs="宋体"/>
          <w:kern w:val="0"/>
          <w:szCs w:val="21"/>
          <w:u w:val="single"/>
        </w:rPr>
        <w:t>天津市公共资源交易网（http://ggzy.zwfwb.tj.gov.cn/）、天津市滨海新区交通运输局官网（（</w:t>
      </w:r>
      <w:r>
        <w:rPr>
          <w:rFonts w:hint="eastAsia" w:ascii="宋体" w:cs="宋体"/>
          <w:kern w:val="0"/>
          <w:szCs w:val="21"/>
          <w:u w:val="single"/>
        </w:rPr>
        <w:fldChar w:fldCharType="begin"/>
      </w:r>
      <w:r>
        <w:rPr>
          <w:rFonts w:hint="eastAsia" w:ascii="宋体" w:cs="宋体"/>
          <w:kern w:val="0"/>
          <w:szCs w:val="21"/>
          <w:u w:val="single"/>
        </w:rPr>
        <w:instrText xml:space="preserve"> HYPERLINK "http://jtysj.tjbh.gov.cn/" </w:instrText>
      </w:r>
      <w:r>
        <w:rPr>
          <w:rFonts w:hint="eastAsia" w:ascii="宋体" w:cs="宋体"/>
          <w:kern w:val="0"/>
          <w:szCs w:val="21"/>
          <w:u w:val="single"/>
        </w:rPr>
        <w:fldChar w:fldCharType="separate"/>
      </w:r>
      <w:r>
        <w:rPr>
          <w:rFonts w:hint="eastAsia" w:ascii="宋体" w:cs="宋体"/>
          <w:kern w:val="0"/>
          <w:szCs w:val="21"/>
          <w:u w:val="single"/>
        </w:rPr>
        <w:t>http://jtysj.tjbh.gov.cn/</w:t>
      </w:r>
      <w:r>
        <w:rPr>
          <w:rFonts w:hint="eastAsia" w:ascii="宋体" w:cs="宋体"/>
          <w:kern w:val="0"/>
          <w:szCs w:val="21"/>
          <w:u w:val="single"/>
        </w:rPr>
        <w:fldChar w:fldCharType="end"/>
      </w:r>
      <w:r>
        <w:rPr>
          <w:rFonts w:hint="eastAsia" w:ascii="宋体" w:cs="宋体"/>
          <w:kern w:val="0"/>
          <w:szCs w:val="21"/>
          <w:u w:val="single"/>
        </w:rPr>
        <w:t>）</w:t>
      </w:r>
      <w:r>
        <w:rPr>
          <w:rFonts w:hint="eastAsia" w:ascii="宋体" w:cs="宋体"/>
          <w:kern w:val="0"/>
          <w:szCs w:val="21"/>
        </w:rPr>
        <w:t>上发布。</w:t>
      </w:r>
    </w:p>
    <w:p>
      <w:pPr>
        <w:spacing w:line="360" w:lineRule="auto"/>
        <w:rPr>
          <w:rFonts w:hint="eastAsia" w:ascii="黑体" w:hAnsi="黑体" w:eastAsia="黑体" w:cs="黑体"/>
          <w:b/>
          <w:kern w:val="0"/>
          <w:sz w:val="24"/>
        </w:rPr>
      </w:pPr>
      <w:r>
        <w:rPr>
          <w:rFonts w:hint="eastAsia" w:ascii="黑体" w:hAnsi="黑体" w:eastAsia="黑体" w:cs="黑体"/>
          <w:b/>
          <w:kern w:val="0"/>
          <w:szCs w:val="21"/>
        </w:rPr>
        <w:t>7. 联系方式</w:t>
      </w:r>
      <w:r>
        <w:rPr>
          <w:rFonts w:hint="eastAsia" w:ascii="黑体" w:hAnsi="黑体" w:eastAsia="黑体" w:cs="黑体"/>
          <w:b/>
          <w:kern w:val="0"/>
          <w:sz w:val="24"/>
        </w:rPr>
        <w:t xml:space="preserve"> </w:t>
      </w:r>
    </w:p>
    <w:tbl>
      <w:tblPr>
        <w:tblStyle w:val="4"/>
        <w:tblW w:w="1006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513"/>
        <w:gridCol w:w="1425"/>
        <w:gridCol w:w="3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招标人：</w:t>
            </w:r>
          </w:p>
        </w:tc>
        <w:tc>
          <w:tcPr>
            <w:tcW w:w="3513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 w:cs="宋体"/>
                <w:sz w:val="18"/>
                <w:szCs w:val="18"/>
                <w:u w:val="single"/>
              </w:rPr>
              <w:t>天津市滨海新区城投建设发展有限公司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招标代理机构：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 w:cs="宋体"/>
                <w:sz w:val="18"/>
                <w:szCs w:val="18"/>
                <w:u w:val="single"/>
              </w:rPr>
              <w:t>天津金政工程管理咨询有限公司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地址：</w:t>
            </w:r>
          </w:p>
        </w:tc>
        <w:tc>
          <w:tcPr>
            <w:tcW w:w="3513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 w:cs="宋体"/>
                <w:sz w:val="18"/>
                <w:szCs w:val="18"/>
                <w:u w:val="single"/>
              </w:rPr>
              <w:t xml:space="preserve">天津市滨海新区塘沽新港四号路136号   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地址：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 w:cs="宋体"/>
                <w:sz w:val="18"/>
                <w:szCs w:val="18"/>
                <w:u w:val="single"/>
              </w:rPr>
              <w:t>天津市河西区东江道南侧青林大厦3/4-1506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邮政编码：</w:t>
            </w:r>
          </w:p>
        </w:tc>
        <w:tc>
          <w:tcPr>
            <w:tcW w:w="3513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100055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邮政编码：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300202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电话：</w:t>
            </w:r>
          </w:p>
        </w:tc>
        <w:tc>
          <w:tcPr>
            <w:tcW w:w="3513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电话：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022-88303053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传真：</w:t>
            </w:r>
          </w:p>
        </w:tc>
        <w:tc>
          <w:tcPr>
            <w:tcW w:w="3513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传真：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022-88303053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联系人：</w:t>
            </w:r>
          </w:p>
        </w:tc>
        <w:tc>
          <w:tcPr>
            <w:tcW w:w="3513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 w:cs="宋体"/>
                <w:sz w:val="18"/>
                <w:szCs w:val="18"/>
                <w:u w:val="single"/>
              </w:rPr>
              <w:t>魏工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联系人：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 w:cs="宋体"/>
                <w:sz w:val="18"/>
                <w:szCs w:val="18"/>
                <w:u w:val="single"/>
              </w:rPr>
              <w:t>樊华春、邵斌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电子邮件：</w:t>
            </w:r>
          </w:p>
        </w:tc>
        <w:tc>
          <w:tcPr>
            <w:tcW w:w="3513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电子邮件：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jinzhengzixun888@163.com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网址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13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网址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开户银行：</w:t>
            </w:r>
          </w:p>
        </w:tc>
        <w:tc>
          <w:tcPr>
            <w:tcW w:w="3513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开户银行：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 w:cs="宋体"/>
                <w:sz w:val="18"/>
                <w:szCs w:val="18"/>
                <w:u w:val="single"/>
              </w:rPr>
              <w:t>广发银行股份有限公司天津分行营业部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帐号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13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帐号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9550880214696000141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3513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highlight w:val="none"/>
              </w:rPr>
            </w:pPr>
          </w:p>
        </w:tc>
        <w:tc>
          <w:tcPr>
            <w:tcW w:w="3882" w:type="dxa"/>
            <w:noWrap w:val="0"/>
            <w:vAlign w:val="center"/>
          </w:tcPr>
          <w:p>
            <w:pPr>
              <w:spacing w:line="400" w:lineRule="exact"/>
              <w:rPr>
                <w:sz w:val="18"/>
                <w:szCs w:val="18"/>
                <w:highlight w:val="none"/>
                <w:u w:val="single"/>
              </w:rPr>
            </w:pPr>
            <w:r>
              <w:rPr>
                <w:sz w:val="18"/>
                <w:szCs w:val="18"/>
                <w:highlight w:val="none"/>
                <w:u w:val="single"/>
              </w:rPr>
              <w:t>20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</w:rPr>
              <w:t>21</w:t>
            </w:r>
            <w:r>
              <w:rPr>
                <w:rFonts w:hint="eastAsia" w:cs="宋体"/>
                <w:sz w:val="18"/>
                <w:szCs w:val="18"/>
                <w:highlight w:val="none"/>
                <w:u w:val="single"/>
              </w:rPr>
              <w:t>年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</w:rPr>
              <w:t>5</w:t>
            </w:r>
            <w:r>
              <w:rPr>
                <w:rFonts w:hint="eastAsia" w:cs="宋体"/>
                <w:sz w:val="18"/>
                <w:szCs w:val="18"/>
                <w:highlight w:val="none"/>
                <w:u w:val="singl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</w:rPr>
              <w:t>1</w:t>
            </w:r>
            <w:r>
              <w:rPr>
                <w:rFonts w:hint="eastAsia"/>
                <w:sz w:val="18"/>
                <w:szCs w:val="18"/>
                <w:highlight w:val="none"/>
                <w:u w:val="single"/>
                <w:lang w:val="en-US" w:eastAsia="zh-CN"/>
              </w:rPr>
              <w:t>2</w:t>
            </w:r>
            <w:r>
              <w:rPr>
                <w:rFonts w:hint="eastAsia" w:cs="宋体"/>
                <w:sz w:val="18"/>
                <w:szCs w:val="18"/>
                <w:highlight w:val="none"/>
                <w:u w:val="single"/>
              </w:rPr>
              <w:t>日</w:t>
            </w:r>
          </w:p>
        </w:tc>
      </w:tr>
    </w:tbl>
    <w:p>
      <w:bookmarkStart w:id="0" w:name="_GoBack"/>
      <w:bookmarkEnd w:id="0"/>
    </w:p>
    <w:sectPr>
      <w:footnotePr>
        <w:numFmt w:val="decimalEnclosedCircle"/>
        <w:numRestart w:val="eachPage"/>
      </w:footnotePr>
      <w:pgSz w:w="11922" w:h="16840"/>
      <w:pgMar w:top="1440" w:right="1800" w:bottom="1440" w:left="1800" w:header="743" w:footer="86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footnotePr>
    <w:numFmt w:val="decimalEnclosedCircl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E613F"/>
    <w:rsid w:val="33DE613F"/>
    <w:rsid w:val="4E5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line="360" w:lineRule="auto"/>
    </w:pPr>
    <w:rPr>
      <w:sz w:val="24"/>
    </w:rPr>
  </w:style>
  <w:style w:type="paragraph" w:styleId="3">
    <w:name w:val="Body Text 2"/>
    <w:basedOn w:val="1"/>
    <w:qFormat/>
    <w:uiPriority w:val="0"/>
    <w:rPr>
      <w:rFonts w:ascii="仿宋_GB2312" w:hAnsi="Times New Roman" w:eastAsia="仿宋_GB2312" w:cs="Times New Roman"/>
      <w:b/>
      <w:sz w:val="28"/>
      <w:szCs w:val="20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">
    <w:name w:val="p17"/>
    <w:basedOn w:val="1"/>
    <w:qFormat/>
    <w:uiPriority w:val="0"/>
    <w:pPr>
      <w:widowControl/>
      <w:snapToGrid w:val="0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2021-05-11T08:02:00Z</dcterms:created>
  <dc:creator>开始学着遗忘</dc:creator>
  <cp:lastModifiedBy>开始学着遗忘</cp:lastModifiedBy>
  <dcterms:modified xsi:type="dcterms:W3CDTF">2021-05-11T08:03:18Z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69FA312CA61747169AC83A931F47BDEB</vt:lpwstr>
  </property>
</Properties>
</file>